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06F405" w14:textId="77777777" w:rsidR="007E6E91" w:rsidRPr="007E6E91" w:rsidRDefault="007E6E91" w:rsidP="007E6E91">
      <w:pPr>
        <w:pStyle w:val="Sous-titre"/>
        <w:rPr>
          <w:rFonts w:asciiTheme="minorHAnsi" w:eastAsiaTheme="majorEastAsia" w:hAnsiTheme="minorHAnsi" w:cstheme="majorBidi"/>
          <w:b/>
          <w:color w:val="00CDC8"/>
          <w:spacing w:val="-10"/>
          <w:kern w:val="28"/>
          <w:sz w:val="84"/>
          <w:szCs w:val="56"/>
        </w:rPr>
      </w:pPr>
      <w:bookmarkStart w:id="0" w:name="_Hlk161323466"/>
      <w:r w:rsidRPr="007E6E91">
        <w:rPr>
          <w:rFonts w:asciiTheme="minorHAnsi" w:eastAsiaTheme="majorEastAsia" w:hAnsiTheme="minorHAnsi" w:cstheme="majorBidi"/>
          <w:b/>
          <w:color w:val="00CDC8"/>
          <w:spacing w:val="-10"/>
          <w:kern w:val="28"/>
          <w:sz w:val="84"/>
          <w:szCs w:val="56"/>
        </w:rPr>
        <w:t>LE RÉSEAU ATM EN RÉGION DE BRUXELLES-CAPITALE</w:t>
      </w:r>
    </w:p>
    <w:p w14:paraId="77C2FD1D" w14:textId="77777777" w:rsidR="007E6E91" w:rsidRDefault="007E6E91" w:rsidP="007E6E91">
      <w:pPr>
        <w:pStyle w:val="Sous-titre"/>
        <w:rPr>
          <w:rFonts w:asciiTheme="minorHAnsi" w:eastAsiaTheme="majorEastAsia" w:hAnsiTheme="minorHAnsi" w:cstheme="majorBidi"/>
          <w:b/>
          <w:color w:val="00CDC8"/>
          <w:spacing w:val="-10"/>
          <w:kern w:val="28"/>
          <w:sz w:val="84"/>
          <w:szCs w:val="56"/>
        </w:rPr>
      </w:pPr>
    </w:p>
    <w:p w14:paraId="615C116F" w14:textId="31C813E4" w:rsidR="007E6E91" w:rsidRDefault="007E6E91" w:rsidP="007E6E91">
      <w:pPr>
        <w:pStyle w:val="Sous-titre"/>
        <w:jc w:val="both"/>
        <w:rPr>
          <w:rFonts w:ascii="Archia Bold" w:hAnsi="Archia Bold"/>
          <w:sz w:val="48"/>
          <w:szCs w:val="48"/>
        </w:rPr>
      </w:pPr>
      <w:bookmarkStart w:id="1" w:name="_Hlk161611915"/>
      <w:r w:rsidRPr="007E6E91">
        <w:rPr>
          <w:rFonts w:ascii="Archia Bold" w:hAnsi="Archia Bold"/>
          <w:sz w:val="48"/>
          <w:szCs w:val="48"/>
        </w:rPr>
        <w:t xml:space="preserve">Assurer </w:t>
      </w:r>
      <w:r w:rsidR="00556291">
        <w:rPr>
          <w:rFonts w:ascii="Archia Bold" w:hAnsi="Archia Bold"/>
          <w:sz w:val="48"/>
          <w:szCs w:val="48"/>
        </w:rPr>
        <w:t xml:space="preserve">un </w:t>
      </w:r>
      <w:r w:rsidRPr="007E6E91">
        <w:rPr>
          <w:rFonts w:ascii="Archia Bold" w:hAnsi="Archia Bold"/>
          <w:sz w:val="48"/>
          <w:szCs w:val="48"/>
        </w:rPr>
        <w:t>accès aux distributeurs de billets à la population et aux commerçants bruxellois</w:t>
      </w:r>
    </w:p>
    <w:bookmarkEnd w:id="0"/>
    <w:bookmarkEnd w:id="1"/>
    <w:p w14:paraId="6DCB24A5" w14:textId="77777777" w:rsidR="007E6E91" w:rsidRDefault="007E6E91">
      <w:pPr>
        <w:rPr>
          <w:rFonts w:ascii="Archia Bold" w:eastAsiaTheme="minorEastAsia" w:hAnsi="Archia Bold" w:cs="Arial"/>
          <w:color w:val="595959" w:themeColor="text1" w:themeTint="A6"/>
          <w:spacing w:val="8"/>
          <w:sz w:val="48"/>
          <w:szCs w:val="48"/>
        </w:rPr>
      </w:pPr>
      <w:r>
        <w:rPr>
          <w:rFonts w:ascii="Archia Bold" w:hAnsi="Archia Bold"/>
          <w:sz w:val="48"/>
          <w:szCs w:val="48"/>
        </w:rPr>
        <w:br w:type="page"/>
      </w:r>
    </w:p>
    <w:p w14:paraId="2FE30AE1"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0E251563"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30F923E3"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6F4485FB"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2AADE19D"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19264727"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2C75842F"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08F7FD58"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2D6E51D5"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279A92B7"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121AE6F4"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7B517FAB"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7095F06F"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013F54C0"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0AB3B668"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08ECBB26"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77C0AAB0"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6A7E8FCA"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2013F1D1"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3FA5EEF4"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5E033DE6"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3898A9DB"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7D131218"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1DAE6209"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344A25C5"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26B07F28"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2C295F62"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22020903"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4EE7FE8B"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34DEA182"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3E77E5FB"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655A9EB0"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27CC058B"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0EEE44B8"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53FAE434"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4C761FE2"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4AF74A13"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66B27E9A"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38B90A5F"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14700B6A"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2CCFED74" w14:textId="77777777" w:rsidR="00924BE3" w:rsidRDefault="00924BE3" w:rsidP="007E6E91">
      <w:pPr>
        <w:autoSpaceDE w:val="0"/>
        <w:autoSpaceDN w:val="0"/>
        <w:adjustRightInd w:val="0"/>
        <w:spacing w:after="0" w:line="240" w:lineRule="auto"/>
        <w:rPr>
          <w:rFonts w:ascii="Roboto-Bold" w:hAnsi="Roboto-Bold" w:cs="Roboto-Bold"/>
          <w:b/>
          <w:bCs/>
          <w:color w:val="00CDC8"/>
          <w:sz w:val="18"/>
          <w:szCs w:val="18"/>
        </w:rPr>
      </w:pPr>
    </w:p>
    <w:p w14:paraId="7F73154D" w14:textId="3FD536C9" w:rsidR="007E6E91" w:rsidRPr="007E6E91" w:rsidRDefault="007E6E91" w:rsidP="007E6E91">
      <w:pPr>
        <w:autoSpaceDE w:val="0"/>
        <w:autoSpaceDN w:val="0"/>
        <w:adjustRightInd w:val="0"/>
        <w:spacing w:after="0" w:line="240" w:lineRule="auto"/>
        <w:rPr>
          <w:rFonts w:ascii="Roboto-Bold" w:hAnsi="Roboto-Bold" w:cs="Roboto-Bold"/>
          <w:b/>
          <w:bCs/>
          <w:color w:val="00CDC8"/>
          <w:sz w:val="18"/>
          <w:szCs w:val="18"/>
        </w:rPr>
      </w:pPr>
      <w:r w:rsidRPr="007E6E91">
        <w:rPr>
          <w:rFonts w:ascii="Roboto-Bold" w:hAnsi="Roboto-Bold" w:cs="Roboto-Bold"/>
          <w:b/>
          <w:bCs/>
          <w:color w:val="00CDC8"/>
          <w:sz w:val="18"/>
          <w:szCs w:val="18"/>
        </w:rPr>
        <w:t>Colophon</w:t>
      </w:r>
    </w:p>
    <w:p w14:paraId="68F78435" w14:textId="77777777" w:rsidR="007E6E91" w:rsidRDefault="007E6E91" w:rsidP="007E6E91">
      <w:pPr>
        <w:autoSpaceDE w:val="0"/>
        <w:autoSpaceDN w:val="0"/>
        <w:adjustRightInd w:val="0"/>
        <w:spacing w:after="0" w:line="240" w:lineRule="auto"/>
        <w:rPr>
          <w:rFonts w:ascii="Roboto-Bold" w:hAnsi="Roboto-Bold" w:cs="Roboto-Bold"/>
          <w:b/>
          <w:bCs/>
          <w:color w:val="000000"/>
          <w:sz w:val="18"/>
          <w:szCs w:val="18"/>
        </w:rPr>
      </w:pPr>
    </w:p>
    <w:p w14:paraId="7D051BA9" w14:textId="77AAA7E2" w:rsidR="007E6E91" w:rsidRDefault="007E6E91" w:rsidP="007E6E91">
      <w:pPr>
        <w:autoSpaceDE w:val="0"/>
        <w:autoSpaceDN w:val="0"/>
        <w:adjustRightInd w:val="0"/>
        <w:spacing w:after="0" w:line="240" w:lineRule="auto"/>
        <w:rPr>
          <w:rFonts w:ascii="Roboto-Light" w:hAnsi="Roboto-Light" w:cs="Roboto-Light"/>
          <w:color w:val="000000"/>
          <w:sz w:val="18"/>
          <w:szCs w:val="18"/>
        </w:rPr>
      </w:pPr>
      <w:r>
        <w:rPr>
          <w:rFonts w:ascii="Roboto-Bold" w:hAnsi="Roboto-Bold" w:cs="Roboto-Bold"/>
          <w:b/>
          <w:bCs/>
          <w:color w:val="000000"/>
          <w:sz w:val="18"/>
          <w:szCs w:val="18"/>
        </w:rPr>
        <w:t xml:space="preserve">Étude réalisée par </w:t>
      </w:r>
      <w:proofErr w:type="gramStart"/>
      <w:r>
        <w:rPr>
          <w:rFonts w:ascii="Roboto-Light" w:hAnsi="Roboto-Light" w:cs="Roboto-Light"/>
          <w:color w:val="000000"/>
          <w:sz w:val="18"/>
          <w:szCs w:val="18"/>
        </w:rPr>
        <w:t>hub.brussels</w:t>
      </w:r>
      <w:proofErr w:type="gramEnd"/>
    </w:p>
    <w:p w14:paraId="2D0EB06C" w14:textId="77777777" w:rsidR="007E6E91" w:rsidRDefault="007E6E91" w:rsidP="007E6E91">
      <w:pPr>
        <w:autoSpaceDE w:val="0"/>
        <w:autoSpaceDN w:val="0"/>
        <w:adjustRightInd w:val="0"/>
        <w:spacing w:after="0" w:line="240" w:lineRule="auto"/>
        <w:rPr>
          <w:rFonts w:ascii="Roboto-Bold" w:hAnsi="Roboto-Bold" w:cs="Roboto-Bold"/>
          <w:b/>
          <w:bCs/>
          <w:color w:val="000000"/>
          <w:sz w:val="18"/>
          <w:szCs w:val="18"/>
        </w:rPr>
      </w:pPr>
    </w:p>
    <w:p w14:paraId="3C670CEA" w14:textId="2792F661" w:rsidR="007E6E91" w:rsidRDefault="007E6E91" w:rsidP="007E6E91">
      <w:pPr>
        <w:autoSpaceDE w:val="0"/>
        <w:autoSpaceDN w:val="0"/>
        <w:adjustRightInd w:val="0"/>
        <w:spacing w:after="0" w:line="240" w:lineRule="auto"/>
        <w:rPr>
          <w:rFonts w:ascii="Roboto-Light" w:hAnsi="Roboto-Light" w:cs="Roboto-Light"/>
          <w:color w:val="000000"/>
          <w:sz w:val="18"/>
          <w:szCs w:val="18"/>
        </w:rPr>
      </w:pPr>
      <w:r>
        <w:rPr>
          <w:rFonts w:ascii="Roboto-Bold" w:hAnsi="Roboto-Bold" w:cs="Roboto-Bold"/>
          <w:b/>
          <w:bCs/>
          <w:color w:val="000000"/>
          <w:sz w:val="18"/>
          <w:szCs w:val="18"/>
        </w:rPr>
        <w:t xml:space="preserve">Sous la coordination de </w:t>
      </w:r>
      <w:r>
        <w:rPr>
          <w:rFonts w:ascii="Roboto-Light" w:hAnsi="Roboto-Light" w:cs="Roboto-Light"/>
          <w:color w:val="000000"/>
          <w:sz w:val="18"/>
          <w:szCs w:val="18"/>
        </w:rPr>
        <w:t>Juan Vazquez Parras</w:t>
      </w:r>
    </w:p>
    <w:p w14:paraId="2690A9AC" w14:textId="77777777" w:rsidR="007E6E91" w:rsidRDefault="007E6E91" w:rsidP="007E6E91">
      <w:pPr>
        <w:autoSpaceDE w:val="0"/>
        <w:autoSpaceDN w:val="0"/>
        <w:adjustRightInd w:val="0"/>
        <w:spacing w:after="0" w:line="240" w:lineRule="auto"/>
        <w:rPr>
          <w:rFonts w:ascii="Roboto-Bold" w:hAnsi="Roboto-Bold" w:cs="Roboto-Bold"/>
          <w:b/>
          <w:bCs/>
          <w:color w:val="000000"/>
          <w:sz w:val="18"/>
          <w:szCs w:val="18"/>
        </w:rPr>
      </w:pPr>
    </w:p>
    <w:p w14:paraId="26606A30" w14:textId="77777777" w:rsidR="007E6E91" w:rsidRDefault="007E6E91" w:rsidP="007E6E91">
      <w:pPr>
        <w:autoSpaceDE w:val="0"/>
        <w:autoSpaceDN w:val="0"/>
        <w:adjustRightInd w:val="0"/>
        <w:spacing w:after="0" w:line="240" w:lineRule="auto"/>
        <w:rPr>
          <w:rFonts w:ascii="Roboto-Bold" w:hAnsi="Roboto-Bold" w:cs="Roboto-Bold"/>
          <w:b/>
          <w:bCs/>
          <w:color w:val="000000"/>
          <w:sz w:val="18"/>
          <w:szCs w:val="18"/>
        </w:rPr>
      </w:pPr>
      <w:r>
        <w:rPr>
          <w:rFonts w:ascii="Roboto-Bold" w:hAnsi="Roboto-Bold" w:cs="Roboto-Bold"/>
          <w:b/>
          <w:bCs/>
          <w:color w:val="000000"/>
          <w:sz w:val="18"/>
          <w:szCs w:val="18"/>
        </w:rPr>
        <w:t xml:space="preserve">Relecture </w:t>
      </w:r>
    </w:p>
    <w:p w14:paraId="4C6A82D7" w14:textId="77777777" w:rsidR="007E6E91" w:rsidRDefault="007E6E91" w:rsidP="007E6E91">
      <w:pPr>
        <w:autoSpaceDE w:val="0"/>
        <w:autoSpaceDN w:val="0"/>
        <w:adjustRightInd w:val="0"/>
        <w:spacing w:after="0" w:line="240" w:lineRule="auto"/>
        <w:rPr>
          <w:rFonts w:ascii="Roboto-Bold" w:hAnsi="Roboto-Bold" w:cs="Roboto-Bold"/>
          <w:b/>
          <w:bCs/>
          <w:color w:val="000000"/>
          <w:sz w:val="18"/>
          <w:szCs w:val="18"/>
        </w:rPr>
      </w:pPr>
    </w:p>
    <w:p w14:paraId="69D307B2" w14:textId="256AEC09" w:rsidR="007E6E91" w:rsidRDefault="007E6E91" w:rsidP="007E6E91">
      <w:pPr>
        <w:autoSpaceDE w:val="0"/>
        <w:autoSpaceDN w:val="0"/>
        <w:adjustRightInd w:val="0"/>
        <w:spacing w:after="0" w:line="240" w:lineRule="auto"/>
        <w:rPr>
          <w:rFonts w:ascii="Roboto-Light" w:hAnsi="Roboto-Light" w:cs="Roboto-Light"/>
          <w:color w:val="000000"/>
          <w:sz w:val="18"/>
          <w:szCs w:val="18"/>
        </w:rPr>
      </w:pPr>
      <w:r>
        <w:rPr>
          <w:rFonts w:ascii="Roboto-Light" w:hAnsi="Roboto-Light" w:cs="Roboto-Light"/>
          <w:color w:val="000000"/>
          <w:sz w:val="18"/>
          <w:szCs w:val="18"/>
        </w:rPr>
        <w:t>Anne Fily, Financité</w:t>
      </w:r>
    </w:p>
    <w:p w14:paraId="44F53E24" w14:textId="77777777" w:rsidR="00501D06" w:rsidRDefault="00501D06" w:rsidP="00501D06">
      <w:pPr>
        <w:autoSpaceDE w:val="0"/>
        <w:autoSpaceDN w:val="0"/>
        <w:adjustRightInd w:val="0"/>
        <w:spacing w:after="0" w:line="240" w:lineRule="auto"/>
        <w:rPr>
          <w:rFonts w:ascii="Roboto-Light" w:hAnsi="Roboto-Light" w:cs="Roboto-Light"/>
          <w:color w:val="000000"/>
          <w:sz w:val="18"/>
          <w:szCs w:val="18"/>
        </w:rPr>
      </w:pPr>
      <w:r>
        <w:rPr>
          <w:rFonts w:ascii="Roboto-Light" w:hAnsi="Roboto-Light" w:cs="Roboto-Light"/>
          <w:color w:val="000000"/>
          <w:sz w:val="18"/>
          <w:szCs w:val="18"/>
        </w:rPr>
        <w:t xml:space="preserve">Bénédicte Wilders, </w:t>
      </w:r>
      <w:proofErr w:type="gramStart"/>
      <w:r>
        <w:rPr>
          <w:rFonts w:ascii="Roboto-Light" w:hAnsi="Roboto-Light" w:cs="Roboto-Light"/>
          <w:color w:val="000000"/>
          <w:sz w:val="18"/>
          <w:szCs w:val="18"/>
        </w:rPr>
        <w:t>hub.brussels</w:t>
      </w:r>
      <w:proofErr w:type="gramEnd"/>
    </w:p>
    <w:p w14:paraId="24C882F6" w14:textId="77777777" w:rsidR="00501D06" w:rsidRDefault="00501D06" w:rsidP="00501D06">
      <w:pPr>
        <w:autoSpaceDE w:val="0"/>
        <w:autoSpaceDN w:val="0"/>
        <w:adjustRightInd w:val="0"/>
        <w:spacing w:after="0" w:line="240" w:lineRule="auto"/>
        <w:rPr>
          <w:rFonts w:ascii="Roboto-Light" w:hAnsi="Roboto-Light" w:cs="Roboto-Light"/>
          <w:color w:val="000000"/>
          <w:sz w:val="18"/>
          <w:szCs w:val="18"/>
        </w:rPr>
      </w:pPr>
      <w:r>
        <w:rPr>
          <w:rFonts w:ascii="Roboto-Light" w:hAnsi="Roboto-Light" w:cs="Roboto-Light"/>
          <w:color w:val="000000"/>
          <w:sz w:val="18"/>
          <w:szCs w:val="18"/>
        </w:rPr>
        <w:t>Benjamin Wayens, R</w:t>
      </w:r>
      <w:r w:rsidRPr="007E6E91">
        <w:rPr>
          <w:rFonts w:ascii="Roboto-Light" w:hAnsi="Roboto-Light" w:cs="Roboto-Light"/>
          <w:color w:val="000000"/>
          <w:sz w:val="18"/>
          <w:szCs w:val="18"/>
        </w:rPr>
        <w:t xml:space="preserve">éseau des études bruxelloises de </w:t>
      </w:r>
      <w:r>
        <w:rPr>
          <w:rFonts w:ascii="Roboto-Light" w:hAnsi="Roboto-Light" w:cs="Roboto-Light"/>
          <w:color w:val="000000"/>
          <w:sz w:val="18"/>
          <w:szCs w:val="18"/>
        </w:rPr>
        <w:t>l’Université Libre de Bruxelles</w:t>
      </w:r>
      <w:r w:rsidRPr="007E6E91">
        <w:rPr>
          <w:rFonts w:ascii="Roboto-Light" w:hAnsi="Roboto-Light" w:cs="Roboto-Light"/>
          <w:color w:val="000000"/>
          <w:sz w:val="18"/>
          <w:szCs w:val="18"/>
        </w:rPr>
        <w:t xml:space="preserve"> (</w:t>
      </w:r>
      <w:proofErr w:type="spellStart"/>
      <w:r w:rsidRPr="007E6E91">
        <w:rPr>
          <w:rFonts w:ascii="Roboto-Light" w:hAnsi="Roboto-Light" w:cs="Roboto-Light"/>
          <w:color w:val="000000"/>
          <w:sz w:val="18"/>
          <w:szCs w:val="18"/>
        </w:rPr>
        <w:t>EBxl</w:t>
      </w:r>
      <w:proofErr w:type="spellEnd"/>
      <w:r w:rsidRPr="007E6E91">
        <w:rPr>
          <w:rFonts w:ascii="Roboto-Light" w:hAnsi="Roboto-Light" w:cs="Roboto-Light"/>
          <w:color w:val="000000"/>
          <w:sz w:val="18"/>
          <w:szCs w:val="18"/>
        </w:rPr>
        <w:t>)</w:t>
      </w:r>
    </w:p>
    <w:p w14:paraId="6DC8991B" w14:textId="77777777" w:rsidR="005641EE" w:rsidRDefault="005641EE" w:rsidP="005641EE">
      <w:pPr>
        <w:autoSpaceDE w:val="0"/>
        <w:autoSpaceDN w:val="0"/>
        <w:adjustRightInd w:val="0"/>
        <w:spacing w:after="0" w:line="240" w:lineRule="auto"/>
        <w:rPr>
          <w:rFonts w:ascii="Roboto-Light" w:hAnsi="Roboto-Light" w:cs="Roboto-Light"/>
          <w:color w:val="000000"/>
          <w:sz w:val="18"/>
          <w:szCs w:val="18"/>
        </w:rPr>
      </w:pPr>
      <w:r>
        <w:rPr>
          <w:rFonts w:ascii="Roboto-Light" w:hAnsi="Roboto-Light" w:cs="Roboto-Light"/>
          <w:color w:val="000000"/>
          <w:sz w:val="18"/>
          <w:szCs w:val="18"/>
        </w:rPr>
        <w:t xml:space="preserve">Julie Huntz, </w:t>
      </w:r>
      <w:r w:rsidRPr="007E6E91">
        <w:rPr>
          <w:rFonts w:ascii="Roboto-Light" w:hAnsi="Roboto-Light" w:cs="Roboto-Light"/>
          <w:color w:val="000000"/>
          <w:sz w:val="18"/>
          <w:szCs w:val="18"/>
        </w:rPr>
        <w:t>Brupartners - Entrepreneurs Indépendants</w:t>
      </w:r>
    </w:p>
    <w:p w14:paraId="6B1E2ED7" w14:textId="15DD15D2" w:rsidR="007E6E91" w:rsidRDefault="007E6E91" w:rsidP="007E6E91">
      <w:pPr>
        <w:autoSpaceDE w:val="0"/>
        <w:autoSpaceDN w:val="0"/>
        <w:adjustRightInd w:val="0"/>
        <w:spacing w:after="0" w:line="240" w:lineRule="auto"/>
        <w:rPr>
          <w:rFonts w:ascii="Roboto-Light" w:hAnsi="Roboto-Light" w:cs="Roboto-Light"/>
          <w:color w:val="000000"/>
          <w:sz w:val="18"/>
          <w:szCs w:val="18"/>
        </w:rPr>
      </w:pPr>
      <w:r>
        <w:rPr>
          <w:rFonts w:ascii="Roboto-Light" w:hAnsi="Roboto-Light" w:cs="Roboto-Light"/>
          <w:color w:val="000000"/>
          <w:sz w:val="18"/>
          <w:szCs w:val="18"/>
        </w:rPr>
        <w:t>Raf Rollier, Febelfin</w:t>
      </w:r>
    </w:p>
    <w:p w14:paraId="5EDF16F6" w14:textId="77777777" w:rsidR="007E6E91" w:rsidRDefault="007E6E91" w:rsidP="007E6E91">
      <w:pPr>
        <w:autoSpaceDE w:val="0"/>
        <w:autoSpaceDN w:val="0"/>
        <w:adjustRightInd w:val="0"/>
        <w:spacing w:after="0" w:line="240" w:lineRule="auto"/>
        <w:rPr>
          <w:rFonts w:ascii="Roboto-Bold" w:hAnsi="Roboto-Bold" w:cs="Roboto-Bold"/>
          <w:b/>
          <w:bCs/>
          <w:color w:val="000000"/>
          <w:sz w:val="18"/>
          <w:szCs w:val="18"/>
        </w:rPr>
      </w:pPr>
    </w:p>
    <w:p w14:paraId="0C43EDF3" w14:textId="5604C437" w:rsidR="007E6E91" w:rsidRDefault="007E6E91" w:rsidP="007E6E91">
      <w:pPr>
        <w:autoSpaceDE w:val="0"/>
        <w:autoSpaceDN w:val="0"/>
        <w:adjustRightInd w:val="0"/>
        <w:spacing w:after="0" w:line="240" w:lineRule="auto"/>
        <w:rPr>
          <w:rFonts w:ascii="Roboto-Light" w:hAnsi="Roboto-Light" w:cs="Roboto-Light"/>
          <w:color w:val="000000"/>
          <w:sz w:val="18"/>
          <w:szCs w:val="18"/>
        </w:rPr>
      </w:pPr>
      <w:r>
        <w:rPr>
          <w:rFonts w:ascii="Roboto-Bold" w:hAnsi="Roboto-Bold" w:cs="Roboto-Bold"/>
          <w:b/>
          <w:bCs/>
          <w:color w:val="000000"/>
          <w:sz w:val="18"/>
          <w:szCs w:val="18"/>
        </w:rPr>
        <w:t xml:space="preserve">Mise en page </w:t>
      </w:r>
      <w:r w:rsidR="00B95333">
        <w:rPr>
          <w:rFonts w:ascii="Roboto-Light" w:hAnsi="Roboto-Light" w:cs="Roboto-Light"/>
          <w:color w:val="000000"/>
          <w:sz w:val="18"/>
          <w:szCs w:val="18"/>
        </w:rPr>
        <w:t>Octopus studio graphique</w:t>
      </w:r>
    </w:p>
    <w:p w14:paraId="7A2727BB" w14:textId="77777777" w:rsidR="007E6E91" w:rsidRDefault="007E6E91" w:rsidP="007E6E91">
      <w:pPr>
        <w:autoSpaceDE w:val="0"/>
        <w:autoSpaceDN w:val="0"/>
        <w:adjustRightInd w:val="0"/>
        <w:spacing w:after="0" w:line="240" w:lineRule="auto"/>
        <w:rPr>
          <w:rFonts w:ascii="Roboto-Bold" w:hAnsi="Roboto-Bold" w:cs="Roboto-Bold"/>
          <w:b/>
          <w:bCs/>
          <w:color w:val="000000"/>
          <w:sz w:val="18"/>
          <w:szCs w:val="18"/>
        </w:rPr>
      </w:pPr>
    </w:p>
    <w:p w14:paraId="250C303C" w14:textId="5F021DAD" w:rsidR="007E6E91" w:rsidRDefault="007E6E91" w:rsidP="007E6E91">
      <w:pPr>
        <w:autoSpaceDE w:val="0"/>
        <w:autoSpaceDN w:val="0"/>
        <w:adjustRightInd w:val="0"/>
        <w:spacing w:after="0" w:line="240" w:lineRule="auto"/>
        <w:rPr>
          <w:rFonts w:ascii="Roboto-Light" w:hAnsi="Roboto-Light" w:cs="Roboto-Light"/>
          <w:color w:val="000000"/>
          <w:sz w:val="18"/>
          <w:szCs w:val="18"/>
        </w:rPr>
      </w:pPr>
      <w:r>
        <w:rPr>
          <w:rFonts w:ascii="Roboto-Bold" w:hAnsi="Roboto-Bold" w:cs="Roboto-Bold"/>
          <w:b/>
          <w:bCs/>
          <w:color w:val="000000"/>
          <w:sz w:val="18"/>
          <w:szCs w:val="18"/>
        </w:rPr>
        <w:t xml:space="preserve">Date de </w:t>
      </w:r>
      <w:r w:rsidR="001D7343">
        <w:rPr>
          <w:rFonts w:ascii="Roboto-Bold" w:hAnsi="Roboto-Bold" w:cs="Roboto-Bold"/>
          <w:b/>
          <w:bCs/>
          <w:color w:val="000000"/>
          <w:sz w:val="18"/>
          <w:szCs w:val="18"/>
        </w:rPr>
        <w:t>publication</w:t>
      </w:r>
      <w:r>
        <w:rPr>
          <w:rFonts w:ascii="Roboto-Bold" w:hAnsi="Roboto-Bold" w:cs="Roboto-Bold"/>
          <w:b/>
          <w:bCs/>
          <w:color w:val="000000"/>
          <w:sz w:val="18"/>
          <w:szCs w:val="18"/>
        </w:rPr>
        <w:t xml:space="preserve"> </w:t>
      </w:r>
      <w:r>
        <w:rPr>
          <w:rFonts w:ascii="Roboto-Light" w:hAnsi="Roboto-Light" w:cs="Roboto-Light"/>
          <w:color w:val="000000"/>
          <w:sz w:val="18"/>
          <w:szCs w:val="18"/>
        </w:rPr>
        <w:t>Mars 202</w:t>
      </w:r>
      <w:r w:rsidR="001D7343">
        <w:rPr>
          <w:rFonts w:ascii="Roboto-Light" w:hAnsi="Roboto-Light" w:cs="Roboto-Light"/>
          <w:color w:val="000000"/>
          <w:sz w:val="18"/>
          <w:szCs w:val="18"/>
        </w:rPr>
        <w:t>4</w:t>
      </w:r>
    </w:p>
    <w:p w14:paraId="76ED79E9" w14:textId="77777777" w:rsidR="007E6E91" w:rsidRDefault="007E6E91" w:rsidP="007E6E91">
      <w:pPr>
        <w:autoSpaceDE w:val="0"/>
        <w:autoSpaceDN w:val="0"/>
        <w:adjustRightInd w:val="0"/>
        <w:spacing w:after="0" w:line="240" w:lineRule="auto"/>
        <w:rPr>
          <w:rFonts w:ascii="Roboto-Bold" w:hAnsi="Roboto-Bold" w:cs="Roboto-Bold"/>
          <w:b/>
          <w:bCs/>
          <w:color w:val="000000"/>
          <w:sz w:val="18"/>
          <w:szCs w:val="18"/>
        </w:rPr>
      </w:pPr>
    </w:p>
    <w:p w14:paraId="5FA34709" w14:textId="4B2C20A7" w:rsidR="007E6E91" w:rsidRDefault="007E6E91" w:rsidP="007E6E91">
      <w:pPr>
        <w:autoSpaceDE w:val="0"/>
        <w:autoSpaceDN w:val="0"/>
        <w:adjustRightInd w:val="0"/>
        <w:spacing w:after="0" w:line="240" w:lineRule="auto"/>
        <w:rPr>
          <w:rFonts w:ascii="Roboto-Light" w:hAnsi="Roboto-Light" w:cs="Roboto-Light"/>
          <w:color w:val="000000"/>
          <w:sz w:val="18"/>
          <w:szCs w:val="18"/>
        </w:rPr>
      </w:pPr>
      <w:r>
        <w:rPr>
          <w:rFonts w:ascii="Roboto-Bold" w:hAnsi="Roboto-Bold" w:cs="Roboto-Bold"/>
          <w:b/>
          <w:bCs/>
          <w:color w:val="000000"/>
          <w:sz w:val="18"/>
          <w:szCs w:val="18"/>
        </w:rPr>
        <w:t xml:space="preserve">Contact </w:t>
      </w:r>
      <w:r>
        <w:rPr>
          <w:rFonts w:ascii="Roboto-Light" w:hAnsi="Roboto-Light" w:cs="Roboto-Light"/>
          <w:color w:val="000000"/>
          <w:sz w:val="18"/>
          <w:szCs w:val="18"/>
        </w:rPr>
        <w:t>Juan Vazquez Parras – jvazquezparras@hub.brussels</w:t>
      </w:r>
    </w:p>
    <w:p w14:paraId="10F806B8" w14:textId="77777777" w:rsidR="007E6E91" w:rsidRDefault="007E6E91" w:rsidP="007E6E91">
      <w:pPr>
        <w:pStyle w:val="Sous-titre"/>
        <w:jc w:val="both"/>
        <w:rPr>
          <w:rFonts w:ascii="Roboto-Bold" w:hAnsi="Roboto-Bold" w:cs="Roboto-Bold"/>
          <w:b/>
          <w:bCs/>
          <w:color w:val="000000"/>
          <w:sz w:val="18"/>
          <w:szCs w:val="18"/>
        </w:rPr>
      </w:pPr>
    </w:p>
    <w:p w14:paraId="10BE41ED" w14:textId="0F6AD848" w:rsidR="007E6E91" w:rsidRPr="007E6E91" w:rsidRDefault="007E6E91" w:rsidP="007E6E91">
      <w:pPr>
        <w:pStyle w:val="Sous-titre"/>
        <w:jc w:val="both"/>
        <w:rPr>
          <w:rFonts w:ascii="Archia Bold" w:hAnsi="Archia Bold"/>
          <w:sz w:val="48"/>
          <w:szCs w:val="48"/>
        </w:rPr>
      </w:pPr>
      <w:r>
        <w:rPr>
          <w:rFonts w:ascii="Roboto-Bold" w:hAnsi="Roboto-Bold" w:cs="Roboto-Bold"/>
          <w:b/>
          <w:bCs/>
          <w:color w:val="000000"/>
          <w:sz w:val="18"/>
          <w:szCs w:val="18"/>
        </w:rPr>
        <w:t xml:space="preserve">Éditeur responsable </w:t>
      </w:r>
      <w:r>
        <w:rPr>
          <w:rFonts w:ascii="Roboto-Light" w:hAnsi="Roboto-Light" w:cs="Roboto-Light"/>
          <w:color w:val="000000"/>
          <w:sz w:val="18"/>
          <w:szCs w:val="18"/>
        </w:rPr>
        <w:t xml:space="preserve">Isabelle Grippa, Directrice générale - </w:t>
      </w:r>
      <w:proofErr w:type="gramStart"/>
      <w:r>
        <w:rPr>
          <w:rFonts w:ascii="Roboto-Light" w:hAnsi="Roboto-Light" w:cs="Roboto-Light"/>
          <w:color w:val="000000"/>
          <w:sz w:val="18"/>
          <w:szCs w:val="18"/>
        </w:rPr>
        <w:t>hub.brussels</w:t>
      </w:r>
      <w:proofErr w:type="gramEnd"/>
      <w:r>
        <w:rPr>
          <w:rFonts w:ascii="Roboto-Light" w:hAnsi="Roboto-Light" w:cs="Roboto-Light"/>
          <w:color w:val="000000"/>
          <w:sz w:val="18"/>
          <w:szCs w:val="18"/>
        </w:rPr>
        <w:t xml:space="preserve"> - Chaussée de Charleroi, 110 - 1060 Bruxelles</w:t>
      </w:r>
      <w:r w:rsidRPr="007E6E91">
        <w:rPr>
          <w:rFonts w:ascii="Archia Bold" w:hAnsi="Archia Bold"/>
          <w:b/>
          <w:color w:val="000000" w:themeColor="text1"/>
          <w:sz w:val="48"/>
          <w:szCs w:val="48"/>
          <w:lang w:eastAsia="fr-BE"/>
        </w:rPr>
        <w:br w:type="page"/>
      </w:r>
    </w:p>
    <w:bookmarkStart w:id="2" w:name="_Toc161641952" w:displacedByCustomXml="next"/>
    <w:sdt>
      <w:sdtPr>
        <w:rPr>
          <w:rFonts w:ascii="Roboto" w:eastAsiaTheme="minorEastAsia" w:hAnsi="Roboto"/>
          <w:b w:val="0"/>
          <w:color w:val="000000" w:themeColor="text1"/>
          <w:sz w:val="17"/>
          <w:szCs w:val="17"/>
          <w:lang w:val="fr-BE" w:eastAsia="fr-BE"/>
        </w:rPr>
        <w:id w:val="1808278659"/>
        <w:docPartObj>
          <w:docPartGallery w:val="Table of Contents"/>
          <w:docPartUnique/>
        </w:docPartObj>
      </w:sdtPr>
      <w:sdtEndPr>
        <w:rPr>
          <w:rFonts w:eastAsiaTheme="minorHAnsi"/>
          <w:color w:val="auto"/>
          <w:sz w:val="22"/>
          <w:szCs w:val="22"/>
          <w:lang w:eastAsia="en-US"/>
        </w:rPr>
      </w:sdtEndPr>
      <w:sdtContent>
        <w:p w14:paraId="2AF72110" w14:textId="20D46F4B" w:rsidR="00F5526A" w:rsidRPr="00155C69" w:rsidRDefault="00F5526A" w:rsidP="000E0FEE">
          <w:pPr>
            <w:pStyle w:val="En-ttedetabledesmatires"/>
            <w:rPr>
              <w:lang w:val="fr-BE"/>
            </w:rPr>
          </w:pPr>
          <w:r w:rsidRPr="00155C69">
            <w:rPr>
              <w:lang w:val="fr-BE"/>
            </w:rPr>
            <w:t>Table des matières</w:t>
          </w:r>
          <w:bookmarkEnd w:id="2"/>
        </w:p>
        <w:p w14:paraId="733E96F1" w14:textId="58D15A80" w:rsidR="00164F5A" w:rsidRDefault="00F5526A">
          <w:pPr>
            <w:pStyle w:val="TM1"/>
            <w:rPr>
              <w:rFonts w:eastAsiaTheme="minorEastAsia"/>
              <w:noProof/>
              <w:kern w:val="2"/>
              <w:sz w:val="24"/>
              <w:szCs w:val="24"/>
              <w:lang w:eastAsia="fr-BE"/>
              <w14:ligatures w14:val="standardContextual"/>
            </w:rPr>
          </w:pPr>
          <w:r w:rsidRPr="00155C69">
            <w:rPr>
              <w:rFonts w:eastAsia="Roboto"/>
              <w:bCs/>
              <w:color w:val="000000"/>
              <w:sz w:val="16"/>
              <w:szCs w:val="24"/>
            </w:rPr>
            <w:fldChar w:fldCharType="begin"/>
          </w:r>
          <w:r w:rsidRPr="00155C69">
            <w:instrText xml:space="preserve"> TOC \o "1-3" \h \z \u </w:instrText>
          </w:r>
          <w:r w:rsidRPr="00155C69">
            <w:rPr>
              <w:rFonts w:eastAsia="Roboto"/>
              <w:bCs/>
              <w:color w:val="000000"/>
              <w:sz w:val="16"/>
              <w:szCs w:val="24"/>
            </w:rPr>
            <w:fldChar w:fldCharType="separate"/>
          </w:r>
          <w:hyperlink w:anchor="_Toc161641952" w:history="1">
            <w:r w:rsidR="00164F5A" w:rsidRPr="00D67DB5">
              <w:rPr>
                <w:rStyle w:val="Lienhypertexte"/>
                <w:noProof/>
              </w:rPr>
              <w:t>Table des matières</w:t>
            </w:r>
            <w:r w:rsidR="00164F5A">
              <w:rPr>
                <w:noProof/>
                <w:webHidden/>
              </w:rPr>
              <w:tab/>
            </w:r>
            <w:r w:rsidR="00164F5A">
              <w:rPr>
                <w:noProof/>
                <w:webHidden/>
              </w:rPr>
              <w:fldChar w:fldCharType="begin"/>
            </w:r>
            <w:r w:rsidR="00164F5A">
              <w:rPr>
                <w:noProof/>
                <w:webHidden/>
              </w:rPr>
              <w:instrText xml:space="preserve"> PAGEREF _Toc161641952 \h </w:instrText>
            </w:r>
            <w:r w:rsidR="00164F5A">
              <w:rPr>
                <w:noProof/>
                <w:webHidden/>
              </w:rPr>
            </w:r>
            <w:r w:rsidR="00164F5A">
              <w:rPr>
                <w:noProof/>
                <w:webHidden/>
              </w:rPr>
              <w:fldChar w:fldCharType="separate"/>
            </w:r>
            <w:r w:rsidR="00164F5A">
              <w:rPr>
                <w:noProof/>
                <w:webHidden/>
              </w:rPr>
              <w:t>3</w:t>
            </w:r>
            <w:r w:rsidR="00164F5A">
              <w:rPr>
                <w:noProof/>
                <w:webHidden/>
              </w:rPr>
              <w:fldChar w:fldCharType="end"/>
            </w:r>
          </w:hyperlink>
        </w:p>
        <w:p w14:paraId="43317DA2" w14:textId="5DD21075" w:rsidR="00164F5A" w:rsidRDefault="00000000">
          <w:pPr>
            <w:pStyle w:val="TM1"/>
            <w:rPr>
              <w:rFonts w:eastAsiaTheme="minorEastAsia"/>
              <w:noProof/>
              <w:kern w:val="2"/>
              <w:sz w:val="24"/>
              <w:szCs w:val="24"/>
              <w:lang w:eastAsia="fr-BE"/>
              <w14:ligatures w14:val="standardContextual"/>
            </w:rPr>
          </w:pPr>
          <w:hyperlink w:anchor="_Toc161641953" w:history="1">
            <w:r w:rsidR="00164F5A" w:rsidRPr="00D67DB5">
              <w:rPr>
                <w:rStyle w:val="Lienhypertexte"/>
                <w:noProof/>
                <w:lang w:val="fr-FR"/>
              </w:rPr>
              <w:t>Introduction - Pourquoi et comment analyser le réseau de distributeurs de billets à Bruxelles ?</w:t>
            </w:r>
            <w:r w:rsidR="00164F5A">
              <w:rPr>
                <w:noProof/>
                <w:webHidden/>
              </w:rPr>
              <w:tab/>
            </w:r>
            <w:r w:rsidR="00164F5A">
              <w:rPr>
                <w:noProof/>
                <w:webHidden/>
              </w:rPr>
              <w:fldChar w:fldCharType="begin"/>
            </w:r>
            <w:r w:rsidR="00164F5A">
              <w:rPr>
                <w:noProof/>
                <w:webHidden/>
              </w:rPr>
              <w:instrText xml:space="preserve"> PAGEREF _Toc161641953 \h </w:instrText>
            </w:r>
            <w:r w:rsidR="00164F5A">
              <w:rPr>
                <w:noProof/>
                <w:webHidden/>
              </w:rPr>
            </w:r>
            <w:r w:rsidR="00164F5A">
              <w:rPr>
                <w:noProof/>
                <w:webHidden/>
              </w:rPr>
              <w:fldChar w:fldCharType="separate"/>
            </w:r>
            <w:r w:rsidR="00164F5A">
              <w:rPr>
                <w:noProof/>
                <w:webHidden/>
              </w:rPr>
              <w:t>5</w:t>
            </w:r>
            <w:r w:rsidR="00164F5A">
              <w:rPr>
                <w:noProof/>
                <w:webHidden/>
              </w:rPr>
              <w:fldChar w:fldCharType="end"/>
            </w:r>
          </w:hyperlink>
        </w:p>
        <w:p w14:paraId="5CAD80D9" w14:textId="172E11C5" w:rsidR="00164F5A" w:rsidRDefault="00000000">
          <w:pPr>
            <w:pStyle w:val="TM1"/>
            <w:rPr>
              <w:rFonts w:eastAsiaTheme="minorEastAsia"/>
              <w:noProof/>
              <w:kern w:val="2"/>
              <w:sz w:val="24"/>
              <w:szCs w:val="24"/>
              <w:lang w:eastAsia="fr-BE"/>
              <w14:ligatures w14:val="standardContextual"/>
            </w:rPr>
          </w:pPr>
          <w:hyperlink w:anchor="_Toc161641954" w:history="1">
            <w:r w:rsidR="00164F5A" w:rsidRPr="00D67DB5">
              <w:rPr>
                <w:rStyle w:val="Lienhypertexte"/>
                <w:noProof/>
                <w:lang w:val="fr-FR"/>
              </w:rPr>
              <w:t>Mise en contexte - La restructuration du réseau de distributeurs de billets, une histoire d’offre ou de demande ?</w:t>
            </w:r>
            <w:r w:rsidR="00164F5A">
              <w:rPr>
                <w:noProof/>
                <w:webHidden/>
              </w:rPr>
              <w:tab/>
            </w:r>
            <w:r w:rsidR="00164F5A">
              <w:rPr>
                <w:noProof/>
                <w:webHidden/>
              </w:rPr>
              <w:fldChar w:fldCharType="begin"/>
            </w:r>
            <w:r w:rsidR="00164F5A">
              <w:rPr>
                <w:noProof/>
                <w:webHidden/>
              </w:rPr>
              <w:instrText xml:space="preserve"> PAGEREF _Toc161641954 \h </w:instrText>
            </w:r>
            <w:r w:rsidR="00164F5A">
              <w:rPr>
                <w:noProof/>
                <w:webHidden/>
              </w:rPr>
            </w:r>
            <w:r w:rsidR="00164F5A">
              <w:rPr>
                <w:noProof/>
                <w:webHidden/>
              </w:rPr>
              <w:fldChar w:fldCharType="separate"/>
            </w:r>
            <w:r w:rsidR="00164F5A">
              <w:rPr>
                <w:noProof/>
                <w:webHidden/>
              </w:rPr>
              <w:t>7</w:t>
            </w:r>
            <w:r w:rsidR="00164F5A">
              <w:rPr>
                <w:noProof/>
                <w:webHidden/>
              </w:rPr>
              <w:fldChar w:fldCharType="end"/>
            </w:r>
          </w:hyperlink>
        </w:p>
        <w:p w14:paraId="0734EC3D" w14:textId="54FECA75" w:rsidR="00164F5A" w:rsidRDefault="00000000">
          <w:pPr>
            <w:pStyle w:val="TM2"/>
            <w:tabs>
              <w:tab w:val="right" w:leader="dot" w:pos="9062"/>
            </w:tabs>
            <w:rPr>
              <w:rFonts w:eastAsiaTheme="minorEastAsia"/>
              <w:noProof/>
              <w:kern w:val="2"/>
              <w:sz w:val="24"/>
              <w:szCs w:val="24"/>
              <w:lang w:eastAsia="fr-BE"/>
              <w14:ligatures w14:val="standardContextual"/>
            </w:rPr>
          </w:pPr>
          <w:hyperlink w:anchor="_Toc161641955" w:history="1">
            <w:r w:rsidR="00164F5A" w:rsidRPr="00D67DB5">
              <w:rPr>
                <w:rStyle w:val="Lienhypertexte"/>
                <w:noProof/>
                <w:lang w:val="fr-FR"/>
              </w:rPr>
              <w:t>La digitalisation croissante du secteur bancaire en Belgique</w:t>
            </w:r>
            <w:r w:rsidR="00164F5A">
              <w:rPr>
                <w:noProof/>
                <w:webHidden/>
              </w:rPr>
              <w:tab/>
            </w:r>
            <w:r w:rsidR="00164F5A">
              <w:rPr>
                <w:noProof/>
                <w:webHidden/>
              </w:rPr>
              <w:fldChar w:fldCharType="begin"/>
            </w:r>
            <w:r w:rsidR="00164F5A">
              <w:rPr>
                <w:noProof/>
                <w:webHidden/>
              </w:rPr>
              <w:instrText xml:space="preserve"> PAGEREF _Toc161641955 \h </w:instrText>
            </w:r>
            <w:r w:rsidR="00164F5A">
              <w:rPr>
                <w:noProof/>
                <w:webHidden/>
              </w:rPr>
            </w:r>
            <w:r w:rsidR="00164F5A">
              <w:rPr>
                <w:noProof/>
                <w:webHidden/>
              </w:rPr>
              <w:fldChar w:fldCharType="separate"/>
            </w:r>
            <w:r w:rsidR="00164F5A">
              <w:rPr>
                <w:noProof/>
                <w:webHidden/>
              </w:rPr>
              <w:t>7</w:t>
            </w:r>
            <w:r w:rsidR="00164F5A">
              <w:rPr>
                <w:noProof/>
                <w:webHidden/>
              </w:rPr>
              <w:fldChar w:fldCharType="end"/>
            </w:r>
          </w:hyperlink>
        </w:p>
        <w:p w14:paraId="145786C0" w14:textId="5402009B" w:rsidR="00164F5A" w:rsidRDefault="00000000">
          <w:pPr>
            <w:pStyle w:val="TM2"/>
            <w:tabs>
              <w:tab w:val="right" w:leader="dot" w:pos="9062"/>
            </w:tabs>
            <w:rPr>
              <w:rFonts w:eastAsiaTheme="minorEastAsia"/>
              <w:noProof/>
              <w:kern w:val="2"/>
              <w:sz w:val="24"/>
              <w:szCs w:val="24"/>
              <w:lang w:eastAsia="fr-BE"/>
              <w14:ligatures w14:val="standardContextual"/>
            </w:rPr>
          </w:pPr>
          <w:hyperlink w:anchor="_Toc161641956" w:history="1">
            <w:r w:rsidR="00164F5A" w:rsidRPr="00D67DB5">
              <w:rPr>
                <w:rStyle w:val="Lienhypertexte"/>
                <w:noProof/>
                <w:lang w:val="fr-FR"/>
              </w:rPr>
              <w:t>Une restructuration générant des tensions</w:t>
            </w:r>
            <w:r w:rsidR="00164F5A">
              <w:rPr>
                <w:noProof/>
                <w:webHidden/>
              </w:rPr>
              <w:tab/>
            </w:r>
            <w:r w:rsidR="00164F5A">
              <w:rPr>
                <w:noProof/>
                <w:webHidden/>
              </w:rPr>
              <w:fldChar w:fldCharType="begin"/>
            </w:r>
            <w:r w:rsidR="00164F5A">
              <w:rPr>
                <w:noProof/>
                <w:webHidden/>
              </w:rPr>
              <w:instrText xml:space="preserve"> PAGEREF _Toc161641956 \h </w:instrText>
            </w:r>
            <w:r w:rsidR="00164F5A">
              <w:rPr>
                <w:noProof/>
                <w:webHidden/>
              </w:rPr>
            </w:r>
            <w:r w:rsidR="00164F5A">
              <w:rPr>
                <w:noProof/>
                <w:webHidden/>
              </w:rPr>
              <w:fldChar w:fldCharType="separate"/>
            </w:r>
            <w:r w:rsidR="00164F5A">
              <w:rPr>
                <w:noProof/>
                <w:webHidden/>
              </w:rPr>
              <w:t>12</w:t>
            </w:r>
            <w:r w:rsidR="00164F5A">
              <w:rPr>
                <w:noProof/>
                <w:webHidden/>
              </w:rPr>
              <w:fldChar w:fldCharType="end"/>
            </w:r>
          </w:hyperlink>
        </w:p>
        <w:p w14:paraId="7CD93C21" w14:textId="63F8B4DD" w:rsidR="00164F5A" w:rsidRDefault="00000000">
          <w:pPr>
            <w:pStyle w:val="TM2"/>
            <w:tabs>
              <w:tab w:val="right" w:leader="dot" w:pos="9062"/>
            </w:tabs>
            <w:rPr>
              <w:rFonts w:eastAsiaTheme="minorEastAsia"/>
              <w:noProof/>
              <w:kern w:val="2"/>
              <w:sz w:val="24"/>
              <w:szCs w:val="24"/>
              <w:lang w:eastAsia="fr-BE"/>
              <w14:ligatures w14:val="standardContextual"/>
            </w:rPr>
          </w:pPr>
          <w:hyperlink w:anchor="_Toc161641957" w:history="1">
            <w:r w:rsidR="00164F5A" w:rsidRPr="00D67DB5">
              <w:rPr>
                <w:rStyle w:val="Lienhypertexte"/>
                <w:noProof/>
                <w:lang w:val="fr-FR"/>
              </w:rPr>
              <w:t>Un accord fédéral fixant des limites à la restructuration</w:t>
            </w:r>
            <w:r w:rsidR="00164F5A">
              <w:rPr>
                <w:noProof/>
                <w:webHidden/>
              </w:rPr>
              <w:tab/>
            </w:r>
            <w:r w:rsidR="00164F5A">
              <w:rPr>
                <w:noProof/>
                <w:webHidden/>
              </w:rPr>
              <w:fldChar w:fldCharType="begin"/>
            </w:r>
            <w:r w:rsidR="00164F5A">
              <w:rPr>
                <w:noProof/>
                <w:webHidden/>
              </w:rPr>
              <w:instrText xml:space="preserve"> PAGEREF _Toc161641957 \h </w:instrText>
            </w:r>
            <w:r w:rsidR="00164F5A">
              <w:rPr>
                <w:noProof/>
                <w:webHidden/>
              </w:rPr>
            </w:r>
            <w:r w:rsidR="00164F5A">
              <w:rPr>
                <w:noProof/>
                <w:webHidden/>
              </w:rPr>
              <w:fldChar w:fldCharType="separate"/>
            </w:r>
            <w:r w:rsidR="00164F5A">
              <w:rPr>
                <w:noProof/>
                <w:webHidden/>
              </w:rPr>
              <w:t>14</w:t>
            </w:r>
            <w:r w:rsidR="00164F5A">
              <w:rPr>
                <w:noProof/>
                <w:webHidden/>
              </w:rPr>
              <w:fldChar w:fldCharType="end"/>
            </w:r>
          </w:hyperlink>
        </w:p>
        <w:p w14:paraId="34E4A9A9" w14:textId="696695BD" w:rsidR="00164F5A" w:rsidRDefault="00000000">
          <w:pPr>
            <w:pStyle w:val="TM2"/>
            <w:tabs>
              <w:tab w:val="right" w:leader="dot" w:pos="9062"/>
            </w:tabs>
            <w:rPr>
              <w:rFonts w:eastAsiaTheme="minorEastAsia"/>
              <w:noProof/>
              <w:kern w:val="2"/>
              <w:sz w:val="24"/>
              <w:szCs w:val="24"/>
              <w:lang w:eastAsia="fr-BE"/>
              <w14:ligatures w14:val="standardContextual"/>
            </w:rPr>
          </w:pPr>
          <w:hyperlink w:anchor="_Toc161641958" w:history="1">
            <w:r w:rsidR="00164F5A" w:rsidRPr="00D67DB5">
              <w:rPr>
                <w:rStyle w:val="Lienhypertexte"/>
                <w:noProof/>
                <w:lang w:val="fr-FR"/>
              </w:rPr>
              <w:t>Quelles pistes pour évaluer le bon respect de l’accord à Bruxelles ?</w:t>
            </w:r>
            <w:r w:rsidR="00164F5A">
              <w:rPr>
                <w:noProof/>
                <w:webHidden/>
              </w:rPr>
              <w:tab/>
            </w:r>
            <w:r w:rsidR="00164F5A">
              <w:rPr>
                <w:noProof/>
                <w:webHidden/>
              </w:rPr>
              <w:fldChar w:fldCharType="begin"/>
            </w:r>
            <w:r w:rsidR="00164F5A">
              <w:rPr>
                <w:noProof/>
                <w:webHidden/>
              </w:rPr>
              <w:instrText xml:space="preserve"> PAGEREF _Toc161641958 \h </w:instrText>
            </w:r>
            <w:r w:rsidR="00164F5A">
              <w:rPr>
                <w:noProof/>
                <w:webHidden/>
              </w:rPr>
            </w:r>
            <w:r w:rsidR="00164F5A">
              <w:rPr>
                <w:noProof/>
                <w:webHidden/>
              </w:rPr>
              <w:fldChar w:fldCharType="separate"/>
            </w:r>
            <w:r w:rsidR="00164F5A">
              <w:rPr>
                <w:noProof/>
                <w:webHidden/>
              </w:rPr>
              <w:t>18</w:t>
            </w:r>
            <w:r w:rsidR="00164F5A">
              <w:rPr>
                <w:noProof/>
                <w:webHidden/>
              </w:rPr>
              <w:fldChar w:fldCharType="end"/>
            </w:r>
          </w:hyperlink>
        </w:p>
        <w:p w14:paraId="434D92FC" w14:textId="23216402" w:rsidR="00164F5A" w:rsidRDefault="00000000">
          <w:pPr>
            <w:pStyle w:val="TM1"/>
            <w:rPr>
              <w:rFonts w:eastAsiaTheme="minorEastAsia"/>
              <w:noProof/>
              <w:kern w:val="2"/>
              <w:sz w:val="24"/>
              <w:szCs w:val="24"/>
              <w:lang w:eastAsia="fr-BE"/>
              <w14:ligatures w14:val="standardContextual"/>
            </w:rPr>
          </w:pPr>
          <w:hyperlink w:anchor="_Toc161641959" w:history="1">
            <w:r w:rsidR="00164F5A" w:rsidRPr="00D67DB5">
              <w:rPr>
                <w:rStyle w:val="Lienhypertexte"/>
                <w:noProof/>
                <w:lang w:val="fr-FR"/>
              </w:rPr>
              <w:t>Analyse de l’offre - Le réseau de distributeurs bruxellois répond-il aux critères de l’accord fédéral ?</w:t>
            </w:r>
            <w:r w:rsidR="00164F5A">
              <w:rPr>
                <w:noProof/>
                <w:webHidden/>
              </w:rPr>
              <w:tab/>
            </w:r>
            <w:r w:rsidR="00164F5A">
              <w:rPr>
                <w:noProof/>
                <w:webHidden/>
              </w:rPr>
              <w:fldChar w:fldCharType="begin"/>
            </w:r>
            <w:r w:rsidR="00164F5A">
              <w:rPr>
                <w:noProof/>
                <w:webHidden/>
              </w:rPr>
              <w:instrText xml:space="preserve"> PAGEREF _Toc161641959 \h </w:instrText>
            </w:r>
            <w:r w:rsidR="00164F5A">
              <w:rPr>
                <w:noProof/>
                <w:webHidden/>
              </w:rPr>
            </w:r>
            <w:r w:rsidR="00164F5A">
              <w:rPr>
                <w:noProof/>
                <w:webHidden/>
              </w:rPr>
              <w:fldChar w:fldCharType="separate"/>
            </w:r>
            <w:r w:rsidR="00164F5A">
              <w:rPr>
                <w:noProof/>
                <w:webHidden/>
              </w:rPr>
              <w:t>19</w:t>
            </w:r>
            <w:r w:rsidR="00164F5A">
              <w:rPr>
                <w:noProof/>
                <w:webHidden/>
              </w:rPr>
              <w:fldChar w:fldCharType="end"/>
            </w:r>
          </w:hyperlink>
        </w:p>
        <w:p w14:paraId="120C982E" w14:textId="0E589CCA" w:rsidR="00164F5A" w:rsidRDefault="00000000">
          <w:pPr>
            <w:pStyle w:val="TM2"/>
            <w:tabs>
              <w:tab w:val="right" w:leader="dot" w:pos="9062"/>
            </w:tabs>
            <w:rPr>
              <w:rFonts w:eastAsiaTheme="minorEastAsia"/>
              <w:noProof/>
              <w:kern w:val="2"/>
              <w:sz w:val="24"/>
              <w:szCs w:val="24"/>
              <w:lang w:eastAsia="fr-BE"/>
              <w14:ligatures w14:val="standardContextual"/>
            </w:rPr>
          </w:pPr>
          <w:hyperlink w:anchor="_Toc161641960" w:history="1">
            <w:r w:rsidR="00164F5A" w:rsidRPr="00D67DB5">
              <w:rPr>
                <w:rStyle w:val="Lienhypertexte"/>
                <w:noProof/>
                <w:lang w:val="fr-FR"/>
              </w:rPr>
              <w:t>Quelles données pour analyser le réseau de distributeurs ?</w:t>
            </w:r>
            <w:r w:rsidR="00164F5A">
              <w:rPr>
                <w:noProof/>
                <w:webHidden/>
              </w:rPr>
              <w:tab/>
            </w:r>
            <w:r w:rsidR="00164F5A">
              <w:rPr>
                <w:noProof/>
                <w:webHidden/>
              </w:rPr>
              <w:fldChar w:fldCharType="begin"/>
            </w:r>
            <w:r w:rsidR="00164F5A">
              <w:rPr>
                <w:noProof/>
                <w:webHidden/>
              </w:rPr>
              <w:instrText xml:space="preserve"> PAGEREF _Toc161641960 \h </w:instrText>
            </w:r>
            <w:r w:rsidR="00164F5A">
              <w:rPr>
                <w:noProof/>
                <w:webHidden/>
              </w:rPr>
            </w:r>
            <w:r w:rsidR="00164F5A">
              <w:rPr>
                <w:noProof/>
                <w:webHidden/>
              </w:rPr>
              <w:fldChar w:fldCharType="separate"/>
            </w:r>
            <w:r w:rsidR="00164F5A">
              <w:rPr>
                <w:noProof/>
                <w:webHidden/>
              </w:rPr>
              <w:t>19</w:t>
            </w:r>
            <w:r w:rsidR="00164F5A">
              <w:rPr>
                <w:noProof/>
                <w:webHidden/>
              </w:rPr>
              <w:fldChar w:fldCharType="end"/>
            </w:r>
          </w:hyperlink>
        </w:p>
        <w:p w14:paraId="0836CCE5" w14:textId="3C814FF6" w:rsidR="00164F5A" w:rsidRDefault="00000000">
          <w:pPr>
            <w:pStyle w:val="TM2"/>
            <w:tabs>
              <w:tab w:val="right" w:leader="dot" w:pos="9062"/>
            </w:tabs>
            <w:rPr>
              <w:rFonts w:eastAsiaTheme="minorEastAsia"/>
              <w:noProof/>
              <w:kern w:val="2"/>
              <w:sz w:val="24"/>
              <w:szCs w:val="24"/>
              <w:lang w:eastAsia="fr-BE"/>
              <w14:ligatures w14:val="standardContextual"/>
            </w:rPr>
          </w:pPr>
          <w:hyperlink w:anchor="_Toc161641961" w:history="1">
            <w:r w:rsidR="00164F5A" w:rsidRPr="00D67DB5">
              <w:rPr>
                <w:rStyle w:val="Lienhypertexte"/>
                <w:noProof/>
                <w:lang w:val="fr-FR"/>
              </w:rPr>
              <w:t>Une accessibilité assurée, mais une disponibilité à améliorer</w:t>
            </w:r>
            <w:r w:rsidR="00164F5A">
              <w:rPr>
                <w:noProof/>
                <w:webHidden/>
              </w:rPr>
              <w:tab/>
            </w:r>
            <w:r w:rsidR="00164F5A">
              <w:rPr>
                <w:noProof/>
                <w:webHidden/>
              </w:rPr>
              <w:fldChar w:fldCharType="begin"/>
            </w:r>
            <w:r w:rsidR="00164F5A">
              <w:rPr>
                <w:noProof/>
                <w:webHidden/>
              </w:rPr>
              <w:instrText xml:space="preserve"> PAGEREF _Toc161641961 \h </w:instrText>
            </w:r>
            <w:r w:rsidR="00164F5A">
              <w:rPr>
                <w:noProof/>
                <w:webHidden/>
              </w:rPr>
            </w:r>
            <w:r w:rsidR="00164F5A">
              <w:rPr>
                <w:noProof/>
                <w:webHidden/>
              </w:rPr>
              <w:fldChar w:fldCharType="separate"/>
            </w:r>
            <w:r w:rsidR="00164F5A">
              <w:rPr>
                <w:noProof/>
                <w:webHidden/>
              </w:rPr>
              <w:t>20</w:t>
            </w:r>
            <w:r w:rsidR="00164F5A">
              <w:rPr>
                <w:noProof/>
                <w:webHidden/>
              </w:rPr>
              <w:fldChar w:fldCharType="end"/>
            </w:r>
          </w:hyperlink>
        </w:p>
        <w:p w14:paraId="395F18CD" w14:textId="73334E0A"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62" w:history="1">
            <w:r w:rsidR="00164F5A" w:rsidRPr="00D67DB5">
              <w:rPr>
                <w:rStyle w:val="Lienhypertexte"/>
                <w:noProof/>
                <w:lang w:val="fr-FR"/>
              </w:rPr>
              <w:t>Analyse à l’échelle provinciale</w:t>
            </w:r>
            <w:r w:rsidR="00164F5A">
              <w:rPr>
                <w:noProof/>
                <w:webHidden/>
              </w:rPr>
              <w:tab/>
            </w:r>
            <w:r w:rsidR="00164F5A">
              <w:rPr>
                <w:noProof/>
                <w:webHidden/>
              </w:rPr>
              <w:fldChar w:fldCharType="begin"/>
            </w:r>
            <w:r w:rsidR="00164F5A">
              <w:rPr>
                <w:noProof/>
                <w:webHidden/>
              </w:rPr>
              <w:instrText xml:space="preserve"> PAGEREF _Toc161641962 \h </w:instrText>
            </w:r>
            <w:r w:rsidR="00164F5A">
              <w:rPr>
                <w:noProof/>
                <w:webHidden/>
              </w:rPr>
            </w:r>
            <w:r w:rsidR="00164F5A">
              <w:rPr>
                <w:noProof/>
                <w:webHidden/>
              </w:rPr>
              <w:fldChar w:fldCharType="separate"/>
            </w:r>
            <w:r w:rsidR="00164F5A">
              <w:rPr>
                <w:noProof/>
                <w:webHidden/>
              </w:rPr>
              <w:t>20</w:t>
            </w:r>
            <w:r w:rsidR="00164F5A">
              <w:rPr>
                <w:noProof/>
                <w:webHidden/>
              </w:rPr>
              <w:fldChar w:fldCharType="end"/>
            </w:r>
          </w:hyperlink>
        </w:p>
        <w:p w14:paraId="10473F60" w14:textId="60AB11A9"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63" w:history="1">
            <w:r w:rsidR="00164F5A" w:rsidRPr="00D67DB5">
              <w:rPr>
                <w:rStyle w:val="Lienhypertexte"/>
                <w:noProof/>
                <w:lang w:val="fr-FR"/>
              </w:rPr>
              <w:t>Analyse à l’échelle communale</w:t>
            </w:r>
            <w:r w:rsidR="00164F5A">
              <w:rPr>
                <w:noProof/>
                <w:webHidden/>
              </w:rPr>
              <w:tab/>
            </w:r>
            <w:r w:rsidR="00164F5A">
              <w:rPr>
                <w:noProof/>
                <w:webHidden/>
              </w:rPr>
              <w:fldChar w:fldCharType="begin"/>
            </w:r>
            <w:r w:rsidR="00164F5A">
              <w:rPr>
                <w:noProof/>
                <w:webHidden/>
              </w:rPr>
              <w:instrText xml:space="preserve"> PAGEREF _Toc161641963 \h </w:instrText>
            </w:r>
            <w:r w:rsidR="00164F5A">
              <w:rPr>
                <w:noProof/>
                <w:webHidden/>
              </w:rPr>
            </w:r>
            <w:r w:rsidR="00164F5A">
              <w:rPr>
                <w:noProof/>
                <w:webHidden/>
              </w:rPr>
              <w:fldChar w:fldCharType="separate"/>
            </w:r>
            <w:r w:rsidR="00164F5A">
              <w:rPr>
                <w:noProof/>
                <w:webHidden/>
              </w:rPr>
              <w:t>22</w:t>
            </w:r>
            <w:r w:rsidR="00164F5A">
              <w:rPr>
                <w:noProof/>
                <w:webHidden/>
              </w:rPr>
              <w:fldChar w:fldCharType="end"/>
            </w:r>
          </w:hyperlink>
        </w:p>
        <w:p w14:paraId="1857039E" w14:textId="2A2385C4"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64" w:history="1">
            <w:r w:rsidR="00164F5A" w:rsidRPr="00D67DB5">
              <w:rPr>
                <w:rStyle w:val="Lienhypertexte"/>
                <w:noProof/>
                <w:lang w:val="fr-FR"/>
              </w:rPr>
              <w:t>Analyse à l’échelle du site ATM</w:t>
            </w:r>
            <w:r w:rsidR="00164F5A">
              <w:rPr>
                <w:noProof/>
                <w:webHidden/>
              </w:rPr>
              <w:tab/>
            </w:r>
            <w:r w:rsidR="00164F5A">
              <w:rPr>
                <w:noProof/>
                <w:webHidden/>
              </w:rPr>
              <w:fldChar w:fldCharType="begin"/>
            </w:r>
            <w:r w:rsidR="00164F5A">
              <w:rPr>
                <w:noProof/>
                <w:webHidden/>
              </w:rPr>
              <w:instrText xml:space="preserve"> PAGEREF _Toc161641964 \h </w:instrText>
            </w:r>
            <w:r w:rsidR="00164F5A">
              <w:rPr>
                <w:noProof/>
                <w:webHidden/>
              </w:rPr>
            </w:r>
            <w:r w:rsidR="00164F5A">
              <w:rPr>
                <w:noProof/>
                <w:webHidden/>
              </w:rPr>
              <w:fldChar w:fldCharType="separate"/>
            </w:r>
            <w:r w:rsidR="00164F5A">
              <w:rPr>
                <w:noProof/>
                <w:webHidden/>
              </w:rPr>
              <w:t>23</w:t>
            </w:r>
            <w:r w:rsidR="00164F5A">
              <w:rPr>
                <w:noProof/>
                <w:webHidden/>
              </w:rPr>
              <w:fldChar w:fldCharType="end"/>
            </w:r>
          </w:hyperlink>
        </w:p>
        <w:p w14:paraId="5D3291A6" w14:textId="5805145D" w:rsidR="00164F5A" w:rsidRDefault="00000000">
          <w:pPr>
            <w:pStyle w:val="TM2"/>
            <w:tabs>
              <w:tab w:val="right" w:leader="dot" w:pos="9062"/>
            </w:tabs>
            <w:rPr>
              <w:rFonts w:eastAsiaTheme="minorEastAsia"/>
              <w:noProof/>
              <w:kern w:val="2"/>
              <w:sz w:val="24"/>
              <w:szCs w:val="24"/>
              <w:lang w:eastAsia="fr-BE"/>
              <w14:ligatures w14:val="standardContextual"/>
            </w:rPr>
          </w:pPr>
          <w:hyperlink w:anchor="_Toc161641965" w:history="1">
            <w:r w:rsidR="00164F5A" w:rsidRPr="00D67DB5">
              <w:rPr>
                <w:rStyle w:val="Lienhypertexte"/>
                <w:noProof/>
                <w:lang w:val="fr-FR"/>
              </w:rPr>
              <w:t>Une conformité à l’échelle régionale cachant des disparités locales</w:t>
            </w:r>
            <w:r w:rsidR="00164F5A">
              <w:rPr>
                <w:noProof/>
                <w:webHidden/>
              </w:rPr>
              <w:tab/>
            </w:r>
            <w:r w:rsidR="00164F5A">
              <w:rPr>
                <w:noProof/>
                <w:webHidden/>
              </w:rPr>
              <w:fldChar w:fldCharType="begin"/>
            </w:r>
            <w:r w:rsidR="00164F5A">
              <w:rPr>
                <w:noProof/>
                <w:webHidden/>
              </w:rPr>
              <w:instrText xml:space="preserve"> PAGEREF _Toc161641965 \h </w:instrText>
            </w:r>
            <w:r w:rsidR="00164F5A">
              <w:rPr>
                <w:noProof/>
                <w:webHidden/>
              </w:rPr>
            </w:r>
            <w:r w:rsidR="00164F5A">
              <w:rPr>
                <w:noProof/>
                <w:webHidden/>
              </w:rPr>
              <w:fldChar w:fldCharType="separate"/>
            </w:r>
            <w:r w:rsidR="00164F5A">
              <w:rPr>
                <w:noProof/>
                <w:webHidden/>
              </w:rPr>
              <w:t>26</w:t>
            </w:r>
            <w:r w:rsidR="00164F5A">
              <w:rPr>
                <w:noProof/>
                <w:webHidden/>
              </w:rPr>
              <w:fldChar w:fldCharType="end"/>
            </w:r>
          </w:hyperlink>
        </w:p>
        <w:p w14:paraId="780A718E" w14:textId="266CEFC2"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66" w:history="1">
            <w:r w:rsidR="00164F5A" w:rsidRPr="00D67DB5">
              <w:rPr>
                <w:rStyle w:val="Lienhypertexte"/>
                <w:noProof/>
                <w:lang w:val="fr-FR"/>
              </w:rPr>
              <w:t>Méthodologie</w:t>
            </w:r>
            <w:r w:rsidR="00164F5A">
              <w:rPr>
                <w:noProof/>
                <w:webHidden/>
              </w:rPr>
              <w:tab/>
            </w:r>
            <w:r w:rsidR="00164F5A">
              <w:rPr>
                <w:noProof/>
                <w:webHidden/>
              </w:rPr>
              <w:fldChar w:fldCharType="begin"/>
            </w:r>
            <w:r w:rsidR="00164F5A">
              <w:rPr>
                <w:noProof/>
                <w:webHidden/>
              </w:rPr>
              <w:instrText xml:space="preserve"> PAGEREF _Toc161641966 \h </w:instrText>
            </w:r>
            <w:r w:rsidR="00164F5A">
              <w:rPr>
                <w:noProof/>
                <w:webHidden/>
              </w:rPr>
            </w:r>
            <w:r w:rsidR="00164F5A">
              <w:rPr>
                <w:noProof/>
                <w:webHidden/>
              </w:rPr>
              <w:fldChar w:fldCharType="separate"/>
            </w:r>
            <w:r w:rsidR="00164F5A">
              <w:rPr>
                <w:noProof/>
                <w:webHidden/>
              </w:rPr>
              <w:t>26</w:t>
            </w:r>
            <w:r w:rsidR="00164F5A">
              <w:rPr>
                <w:noProof/>
                <w:webHidden/>
              </w:rPr>
              <w:fldChar w:fldCharType="end"/>
            </w:r>
          </w:hyperlink>
        </w:p>
        <w:p w14:paraId="43B35623" w14:textId="223EB4A9"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67" w:history="1">
            <w:r w:rsidR="00164F5A" w:rsidRPr="00D67DB5">
              <w:rPr>
                <w:rStyle w:val="Lienhypertexte"/>
                <w:noProof/>
                <w:lang w:val="fr-FR"/>
              </w:rPr>
              <w:t>Évolution du réseau</w:t>
            </w:r>
            <w:r w:rsidR="00164F5A">
              <w:rPr>
                <w:noProof/>
                <w:webHidden/>
              </w:rPr>
              <w:tab/>
            </w:r>
            <w:r w:rsidR="00164F5A">
              <w:rPr>
                <w:noProof/>
                <w:webHidden/>
              </w:rPr>
              <w:fldChar w:fldCharType="begin"/>
            </w:r>
            <w:r w:rsidR="00164F5A">
              <w:rPr>
                <w:noProof/>
                <w:webHidden/>
              </w:rPr>
              <w:instrText xml:space="preserve"> PAGEREF _Toc161641967 \h </w:instrText>
            </w:r>
            <w:r w:rsidR="00164F5A">
              <w:rPr>
                <w:noProof/>
                <w:webHidden/>
              </w:rPr>
            </w:r>
            <w:r w:rsidR="00164F5A">
              <w:rPr>
                <w:noProof/>
                <w:webHidden/>
              </w:rPr>
              <w:fldChar w:fldCharType="separate"/>
            </w:r>
            <w:r w:rsidR="00164F5A">
              <w:rPr>
                <w:noProof/>
                <w:webHidden/>
              </w:rPr>
              <w:t>27</w:t>
            </w:r>
            <w:r w:rsidR="00164F5A">
              <w:rPr>
                <w:noProof/>
                <w:webHidden/>
              </w:rPr>
              <w:fldChar w:fldCharType="end"/>
            </w:r>
          </w:hyperlink>
        </w:p>
        <w:p w14:paraId="51FC58CD" w14:textId="1B3E98F0"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68" w:history="1">
            <w:r w:rsidR="00164F5A" w:rsidRPr="00D67DB5">
              <w:rPr>
                <w:rStyle w:val="Lienhypertexte"/>
                <w:noProof/>
                <w:lang w:val="fr-FR"/>
              </w:rPr>
              <w:t>Caractéristique du lieu d’implantation</w:t>
            </w:r>
            <w:r w:rsidR="00164F5A">
              <w:rPr>
                <w:noProof/>
                <w:webHidden/>
              </w:rPr>
              <w:tab/>
            </w:r>
            <w:r w:rsidR="00164F5A">
              <w:rPr>
                <w:noProof/>
                <w:webHidden/>
              </w:rPr>
              <w:fldChar w:fldCharType="begin"/>
            </w:r>
            <w:r w:rsidR="00164F5A">
              <w:rPr>
                <w:noProof/>
                <w:webHidden/>
              </w:rPr>
              <w:instrText xml:space="preserve"> PAGEREF _Toc161641968 \h </w:instrText>
            </w:r>
            <w:r w:rsidR="00164F5A">
              <w:rPr>
                <w:noProof/>
                <w:webHidden/>
              </w:rPr>
            </w:r>
            <w:r w:rsidR="00164F5A">
              <w:rPr>
                <w:noProof/>
                <w:webHidden/>
              </w:rPr>
              <w:fldChar w:fldCharType="separate"/>
            </w:r>
            <w:r w:rsidR="00164F5A">
              <w:rPr>
                <w:noProof/>
                <w:webHidden/>
              </w:rPr>
              <w:t>32</w:t>
            </w:r>
            <w:r w:rsidR="00164F5A">
              <w:rPr>
                <w:noProof/>
                <w:webHidden/>
              </w:rPr>
              <w:fldChar w:fldCharType="end"/>
            </w:r>
          </w:hyperlink>
        </w:p>
        <w:p w14:paraId="58E79360" w14:textId="217E692A"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69" w:history="1">
            <w:r w:rsidR="00164F5A" w:rsidRPr="00D67DB5">
              <w:rPr>
                <w:rStyle w:val="Lienhypertexte"/>
                <w:noProof/>
              </w:rPr>
              <w:t>Plages d’ouverture</w:t>
            </w:r>
            <w:r w:rsidR="00164F5A">
              <w:rPr>
                <w:noProof/>
                <w:webHidden/>
              </w:rPr>
              <w:tab/>
            </w:r>
            <w:r w:rsidR="00164F5A">
              <w:rPr>
                <w:noProof/>
                <w:webHidden/>
              </w:rPr>
              <w:fldChar w:fldCharType="begin"/>
            </w:r>
            <w:r w:rsidR="00164F5A">
              <w:rPr>
                <w:noProof/>
                <w:webHidden/>
              </w:rPr>
              <w:instrText xml:space="preserve"> PAGEREF _Toc161641969 \h </w:instrText>
            </w:r>
            <w:r w:rsidR="00164F5A">
              <w:rPr>
                <w:noProof/>
                <w:webHidden/>
              </w:rPr>
            </w:r>
            <w:r w:rsidR="00164F5A">
              <w:rPr>
                <w:noProof/>
                <w:webHidden/>
              </w:rPr>
              <w:fldChar w:fldCharType="separate"/>
            </w:r>
            <w:r w:rsidR="00164F5A">
              <w:rPr>
                <w:noProof/>
                <w:webHidden/>
              </w:rPr>
              <w:t>33</w:t>
            </w:r>
            <w:r w:rsidR="00164F5A">
              <w:rPr>
                <w:noProof/>
                <w:webHidden/>
              </w:rPr>
              <w:fldChar w:fldCharType="end"/>
            </w:r>
          </w:hyperlink>
        </w:p>
        <w:p w14:paraId="470DC116" w14:textId="22B0E06F"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70" w:history="1">
            <w:r w:rsidR="00164F5A" w:rsidRPr="00D67DB5">
              <w:rPr>
                <w:rStyle w:val="Lienhypertexte"/>
                <w:noProof/>
              </w:rPr>
              <w:t>Nombres et types d’appareils</w:t>
            </w:r>
            <w:r w:rsidR="00164F5A">
              <w:rPr>
                <w:noProof/>
                <w:webHidden/>
              </w:rPr>
              <w:tab/>
            </w:r>
            <w:r w:rsidR="00164F5A">
              <w:rPr>
                <w:noProof/>
                <w:webHidden/>
              </w:rPr>
              <w:fldChar w:fldCharType="begin"/>
            </w:r>
            <w:r w:rsidR="00164F5A">
              <w:rPr>
                <w:noProof/>
                <w:webHidden/>
              </w:rPr>
              <w:instrText xml:space="preserve"> PAGEREF _Toc161641970 \h </w:instrText>
            </w:r>
            <w:r w:rsidR="00164F5A">
              <w:rPr>
                <w:noProof/>
                <w:webHidden/>
              </w:rPr>
            </w:r>
            <w:r w:rsidR="00164F5A">
              <w:rPr>
                <w:noProof/>
                <w:webHidden/>
              </w:rPr>
              <w:fldChar w:fldCharType="separate"/>
            </w:r>
            <w:r w:rsidR="00164F5A">
              <w:rPr>
                <w:noProof/>
                <w:webHidden/>
              </w:rPr>
              <w:t>35</w:t>
            </w:r>
            <w:r w:rsidR="00164F5A">
              <w:rPr>
                <w:noProof/>
                <w:webHidden/>
              </w:rPr>
              <w:fldChar w:fldCharType="end"/>
            </w:r>
          </w:hyperlink>
        </w:p>
        <w:p w14:paraId="75B54274" w14:textId="19E6538F"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71" w:history="1">
            <w:r w:rsidR="00164F5A" w:rsidRPr="00D67DB5">
              <w:rPr>
                <w:rStyle w:val="Lienhypertexte"/>
                <w:noProof/>
              </w:rPr>
              <w:t>Présence de files</w:t>
            </w:r>
            <w:r w:rsidR="00164F5A">
              <w:rPr>
                <w:noProof/>
                <w:webHidden/>
              </w:rPr>
              <w:tab/>
            </w:r>
            <w:r w:rsidR="00164F5A">
              <w:rPr>
                <w:noProof/>
                <w:webHidden/>
              </w:rPr>
              <w:fldChar w:fldCharType="begin"/>
            </w:r>
            <w:r w:rsidR="00164F5A">
              <w:rPr>
                <w:noProof/>
                <w:webHidden/>
              </w:rPr>
              <w:instrText xml:space="preserve"> PAGEREF _Toc161641971 \h </w:instrText>
            </w:r>
            <w:r w:rsidR="00164F5A">
              <w:rPr>
                <w:noProof/>
                <w:webHidden/>
              </w:rPr>
            </w:r>
            <w:r w:rsidR="00164F5A">
              <w:rPr>
                <w:noProof/>
                <w:webHidden/>
              </w:rPr>
              <w:fldChar w:fldCharType="separate"/>
            </w:r>
            <w:r w:rsidR="00164F5A">
              <w:rPr>
                <w:noProof/>
                <w:webHidden/>
              </w:rPr>
              <w:t>38</w:t>
            </w:r>
            <w:r w:rsidR="00164F5A">
              <w:rPr>
                <w:noProof/>
                <w:webHidden/>
              </w:rPr>
              <w:fldChar w:fldCharType="end"/>
            </w:r>
          </w:hyperlink>
        </w:p>
        <w:p w14:paraId="45C357B3" w14:textId="05B41C73" w:rsidR="00164F5A" w:rsidRDefault="00000000">
          <w:pPr>
            <w:pStyle w:val="TM2"/>
            <w:tabs>
              <w:tab w:val="right" w:leader="dot" w:pos="9062"/>
            </w:tabs>
            <w:rPr>
              <w:rFonts w:eastAsiaTheme="minorEastAsia"/>
              <w:noProof/>
              <w:kern w:val="2"/>
              <w:sz w:val="24"/>
              <w:szCs w:val="24"/>
              <w:lang w:eastAsia="fr-BE"/>
              <w14:ligatures w14:val="standardContextual"/>
            </w:rPr>
          </w:pPr>
          <w:hyperlink w:anchor="_Toc161641972" w:history="1">
            <w:r w:rsidR="00164F5A" w:rsidRPr="00D67DB5">
              <w:rPr>
                <w:rStyle w:val="Lienhypertexte"/>
                <w:noProof/>
                <w:lang w:val="fr-FR"/>
              </w:rPr>
              <w:t>Un réseau non définitif, une opportunité de combler les disparités ?</w:t>
            </w:r>
            <w:r w:rsidR="00164F5A">
              <w:rPr>
                <w:noProof/>
                <w:webHidden/>
              </w:rPr>
              <w:tab/>
            </w:r>
            <w:r w:rsidR="00164F5A">
              <w:rPr>
                <w:noProof/>
                <w:webHidden/>
              </w:rPr>
              <w:fldChar w:fldCharType="begin"/>
            </w:r>
            <w:r w:rsidR="00164F5A">
              <w:rPr>
                <w:noProof/>
                <w:webHidden/>
              </w:rPr>
              <w:instrText xml:space="preserve"> PAGEREF _Toc161641972 \h </w:instrText>
            </w:r>
            <w:r w:rsidR="00164F5A">
              <w:rPr>
                <w:noProof/>
                <w:webHidden/>
              </w:rPr>
            </w:r>
            <w:r w:rsidR="00164F5A">
              <w:rPr>
                <w:noProof/>
                <w:webHidden/>
              </w:rPr>
              <w:fldChar w:fldCharType="separate"/>
            </w:r>
            <w:r w:rsidR="00164F5A">
              <w:rPr>
                <w:noProof/>
                <w:webHidden/>
              </w:rPr>
              <w:t>40</w:t>
            </w:r>
            <w:r w:rsidR="00164F5A">
              <w:rPr>
                <w:noProof/>
                <w:webHidden/>
              </w:rPr>
              <w:fldChar w:fldCharType="end"/>
            </w:r>
          </w:hyperlink>
        </w:p>
        <w:p w14:paraId="720835BB" w14:textId="630E27C8" w:rsidR="00164F5A" w:rsidRDefault="00000000">
          <w:pPr>
            <w:pStyle w:val="TM1"/>
            <w:rPr>
              <w:rFonts w:eastAsiaTheme="minorEastAsia"/>
              <w:noProof/>
              <w:kern w:val="2"/>
              <w:sz w:val="24"/>
              <w:szCs w:val="24"/>
              <w:lang w:eastAsia="fr-BE"/>
              <w14:ligatures w14:val="standardContextual"/>
            </w:rPr>
          </w:pPr>
          <w:hyperlink w:anchor="_Toc161641973" w:history="1">
            <w:r w:rsidR="00164F5A" w:rsidRPr="00D67DB5">
              <w:rPr>
                <w:rStyle w:val="Lienhypertexte"/>
                <w:noProof/>
                <w:lang w:val="fr-FR"/>
              </w:rPr>
              <w:t>Analyse de la demande - Les Bruxellois utilisent-ils encore du cash ?</w:t>
            </w:r>
            <w:r w:rsidR="00164F5A">
              <w:rPr>
                <w:noProof/>
                <w:webHidden/>
              </w:rPr>
              <w:tab/>
            </w:r>
            <w:r w:rsidR="00164F5A">
              <w:rPr>
                <w:noProof/>
                <w:webHidden/>
              </w:rPr>
              <w:fldChar w:fldCharType="begin"/>
            </w:r>
            <w:r w:rsidR="00164F5A">
              <w:rPr>
                <w:noProof/>
                <w:webHidden/>
              </w:rPr>
              <w:instrText xml:space="preserve"> PAGEREF _Toc161641973 \h </w:instrText>
            </w:r>
            <w:r w:rsidR="00164F5A">
              <w:rPr>
                <w:noProof/>
                <w:webHidden/>
              </w:rPr>
            </w:r>
            <w:r w:rsidR="00164F5A">
              <w:rPr>
                <w:noProof/>
                <w:webHidden/>
              </w:rPr>
              <w:fldChar w:fldCharType="separate"/>
            </w:r>
            <w:r w:rsidR="00164F5A">
              <w:rPr>
                <w:noProof/>
                <w:webHidden/>
              </w:rPr>
              <w:t>42</w:t>
            </w:r>
            <w:r w:rsidR="00164F5A">
              <w:rPr>
                <w:noProof/>
                <w:webHidden/>
              </w:rPr>
              <w:fldChar w:fldCharType="end"/>
            </w:r>
          </w:hyperlink>
        </w:p>
        <w:p w14:paraId="4002409E" w14:textId="27881AEB" w:rsidR="00164F5A" w:rsidRDefault="00000000">
          <w:pPr>
            <w:pStyle w:val="TM2"/>
            <w:tabs>
              <w:tab w:val="right" w:leader="dot" w:pos="9062"/>
            </w:tabs>
            <w:rPr>
              <w:rFonts w:eastAsiaTheme="minorEastAsia"/>
              <w:noProof/>
              <w:kern w:val="2"/>
              <w:sz w:val="24"/>
              <w:szCs w:val="24"/>
              <w:lang w:eastAsia="fr-BE"/>
              <w14:ligatures w14:val="standardContextual"/>
            </w:rPr>
          </w:pPr>
          <w:hyperlink w:anchor="_Toc161641974" w:history="1">
            <w:r w:rsidR="00164F5A" w:rsidRPr="00D67DB5">
              <w:rPr>
                <w:rStyle w:val="Lienhypertexte"/>
                <w:noProof/>
                <w:lang w:val="fr-FR"/>
              </w:rPr>
              <w:t>Moins d’argent liquide, moins d’humanité ?</w:t>
            </w:r>
            <w:r w:rsidR="00164F5A">
              <w:rPr>
                <w:noProof/>
                <w:webHidden/>
              </w:rPr>
              <w:tab/>
            </w:r>
            <w:r w:rsidR="00164F5A">
              <w:rPr>
                <w:noProof/>
                <w:webHidden/>
              </w:rPr>
              <w:fldChar w:fldCharType="begin"/>
            </w:r>
            <w:r w:rsidR="00164F5A">
              <w:rPr>
                <w:noProof/>
                <w:webHidden/>
              </w:rPr>
              <w:instrText xml:space="preserve"> PAGEREF _Toc161641974 \h </w:instrText>
            </w:r>
            <w:r w:rsidR="00164F5A">
              <w:rPr>
                <w:noProof/>
                <w:webHidden/>
              </w:rPr>
            </w:r>
            <w:r w:rsidR="00164F5A">
              <w:rPr>
                <w:noProof/>
                <w:webHidden/>
              </w:rPr>
              <w:fldChar w:fldCharType="separate"/>
            </w:r>
            <w:r w:rsidR="00164F5A">
              <w:rPr>
                <w:noProof/>
                <w:webHidden/>
              </w:rPr>
              <w:t>42</w:t>
            </w:r>
            <w:r w:rsidR="00164F5A">
              <w:rPr>
                <w:noProof/>
                <w:webHidden/>
              </w:rPr>
              <w:fldChar w:fldCharType="end"/>
            </w:r>
          </w:hyperlink>
        </w:p>
        <w:p w14:paraId="3175C6A4" w14:textId="5DC71EDC"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75" w:history="1">
            <w:r w:rsidR="00164F5A" w:rsidRPr="00D67DB5">
              <w:rPr>
                <w:rStyle w:val="Lienhypertexte"/>
                <w:noProof/>
                <w:lang w:val="fr-FR"/>
              </w:rPr>
              <w:t>Qu’est-ce que l’argent aujourd’hui ?</w:t>
            </w:r>
            <w:r w:rsidR="00164F5A">
              <w:rPr>
                <w:noProof/>
                <w:webHidden/>
              </w:rPr>
              <w:tab/>
            </w:r>
            <w:r w:rsidR="00164F5A">
              <w:rPr>
                <w:noProof/>
                <w:webHidden/>
              </w:rPr>
              <w:fldChar w:fldCharType="begin"/>
            </w:r>
            <w:r w:rsidR="00164F5A">
              <w:rPr>
                <w:noProof/>
                <w:webHidden/>
              </w:rPr>
              <w:instrText xml:space="preserve"> PAGEREF _Toc161641975 \h </w:instrText>
            </w:r>
            <w:r w:rsidR="00164F5A">
              <w:rPr>
                <w:noProof/>
                <w:webHidden/>
              </w:rPr>
            </w:r>
            <w:r w:rsidR="00164F5A">
              <w:rPr>
                <w:noProof/>
                <w:webHidden/>
              </w:rPr>
              <w:fldChar w:fldCharType="separate"/>
            </w:r>
            <w:r w:rsidR="00164F5A">
              <w:rPr>
                <w:noProof/>
                <w:webHidden/>
              </w:rPr>
              <w:t>42</w:t>
            </w:r>
            <w:r w:rsidR="00164F5A">
              <w:rPr>
                <w:noProof/>
                <w:webHidden/>
              </w:rPr>
              <w:fldChar w:fldCharType="end"/>
            </w:r>
          </w:hyperlink>
        </w:p>
        <w:p w14:paraId="0E5241DF" w14:textId="1DB5A7E8"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76" w:history="1">
            <w:r w:rsidR="00164F5A" w:rsidRPr="00D67DB5">
              <w:rPr>
                <w:rStyle w:val="Lienhypertexte"/>
                <w:noProof/>
                <w:lang w:val="fr-FR"/>
              </w:rPr>
              <w:t>Quels sont les avantages des différents modes de paiement ?</w:t>
            </w:r>
            <w:r w:rsidR="00164F5A">
              <w:rPr>
                <w:noProof/>
                <w:webHidden/>
              </w:rPr>
              <w:tab/>
            </w:r>
            <w:r w:rsidR="00164F5A">
              <w:rPr>
                <w:noProof/>
                <w:webHidden/>
              </w:rPr>
              <w:fldChar w:fldCharType="begin"/>
            </w:r>
            <w:r w:rsidR="00164F5A">
              <w:rPr>
                <w:noProof/>
                <w:webHidden/>
              </w:rPr>
              <w:instrText xml:space="preserve"> PAGEREF _Toc161641976 \h </w:instrText>
            </w:r>
            <w:r w:rsidR="00164F5A">
              <w:rPr>
                <w:noProof/>
                <w:webHidden/>
              </w:rPr>
            </w:r>
            <w:r w:rsidR="00164F5A">
              <w:rPr>
                <w:noProof/>
                <w:webHidden/>
              </w:rPr>
              <w:fldChar w:fldCharType="separate"/>
            </w:r>
            <w:r w:rsidR="00164F5A">
              <w:rPr>
                <w:noProof/>
                <w:webHidden/>
              </w:rPr>
              <w:t>43</w:t>
            </w:r>
            <w:r w:rsidR="00164F5A">
              <w:rPr>
                <w:noProof/>
                <w:webHidden/>
              </w:rPr>
              <w:fldChar w:fldCharType="end"/>
            </w:r>
          </w:hyperlink>
        </w:p>
        <w:p w14:paraId="04B5B5A6" w14:textId="28C53FC2"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77" w:history="1">
            <w:r w:rsidR="00164F5A" w:rsidRPr="00D67DB5">
              <w:rPr>
                <w:rStyle w:val="Lienhypertexte"/>
                <w:noProof/>
                <w:lang w:val="fr-FR"/>
              </w:rPr>
              <w:t>Quel mode de paiement dans les commerces ?</w:t>
            </w:r>
            <w:r w:rsidR="00164F5A">
              <w:rPr>
                <w:noProof/>
                <w:webHidden/>
              </w:rPr>
              <w:tab/>
            </w:r>
            <w:r w:rsidR="00164F5A">
              <w:rPr>
                <w:noProof/>
                <w:webHidden/>
              </w:rPr>
              <w:fldChar w:fldCharType="begin"/>
            </w:r>
            <w:r w:rsidR="00164F5A">
              <w:rPr>
                <w:noProof/>
                <w:webHidden/>
              </w:rPr>
              <w:instrText xml:space="preserve"> PAGEREF _Toc161641977 \h </w:instrText>
            </w:r>
            <w:r w:rsidR="00164F5A">
              <w:rPr>
                <w:noProof/>
                <w:webHidden/>
              </w:rPr>
            </w:r>
            <w:r w:rsidR="00164F5A">
              <w:rPr>
                <w:noProof/>
                <w:webHidden/>
              </w:rPr>
              <w:fldChar w:fldCharType="separate"/>
            </w:r>
            <w:r w:rsidR="00164F5A">
              <w:rPr>
                <w:noProof/>
                <w:webHidden/>
              </w:rPr>
              <w:t>43</w:t>
            </w:r>
            <w:r w:rsidR="00164F5A">
              <w:rPr>
                <w:noProof/>
                <w:webHidden/>
              </w:rPr>
              <w:fldChar w:fldCharType="end"/>
            </w:r>
          </w:hyperlink>
        </w:p>
        <w:p w14:paraId="4A06462B" w14:textId="5591EC38"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78" w:history="1">
            <w:r w:rsidR="00164F5A" w:rsidRPr="00D67DB5">
              <w:rPr>
                <w:rStyle w:val="Lienhypertexte"/>
                <w:noProof/>
                <w:lang w:val="fr-FR"/>
              </w:rPr>
              <w:t>Y a-t-il plusieurs profils de clients ?</w:t>
            </w:r>
            <w:r w:rsidR="00164F5A">
              <w:rPr>
                <w:noProof/>
                <w:webHidden/>
              </w:rPr>
              <w:tab/>
            </w:r>
            <w:r w:rsidR="00164F5A">
              <w:rPr>
                <w:noProof/>
                <w:webHidden/>
              </w:rPr>
              <w:fldChar w:fldCharType="begin"/>
            </w:r>
            <w:r w:rsidR="00164F5A">
              <w:rPr>
                <w:noProof/>
                <w:webHidden/>
              </w:rPr>
              <w:instrText xml:space="preserve"> PAGEREF _Toc161641978 \h </w:instrText>
            </w:r>
            <w:r w:rsidR="00164F5A">
              <w:rPr>
                <w:noProof/>
                <w:webHidden/>
              </w:rPr>
            </w:r>
            <w:r w:rsidR="00164F5A">
              <w:rPr>
                <w:noProof/>
                <w:webHidden/>
              </w:rPr>
              <w:fldChar w:fldCharType="separate"/>
            </w:r>
            <w:r w:rsidR="00164F5A">
              <w:rPr>
                <w:noProof/>
                <w:webHidden/>
              </w:rPr>
              <w:t>44</w:t>
            </w:r>
            <w:r w:rsidR="00164F5A">
              <w:rPr>
                <w:noProof/>
                <w:webHidden/>
              </w:rPr>
              <w:fldChar w:fldCharType="end"/>
            </w:r>
          </w:hyperlink>
        </w:p>
        <w:p w14:paraId="6DBEC78B" w14:textId="48777490"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79" w:history="1">
            <w:r w:rsidR="00164F5A" w:rsidRPr="00D67DB5">
              <w:rPr>
                <w:rStyle w:val="Lienhypertexte"/>
                <w:noProof/>
                <w:lang w:val="fr-FR"/>
              </w:rPr>
              <w:t>Le cash va-t-il disparaitre ?</w:t>
            </w:r>
            <w:r w:rsidR="00164F5A">
              <w:rPr>
                <w:noProof/>
                <w:webHidden/>
              </w:rPr>
              <w:tab/>
            </w:r>
            <w:r w:rsidR="00164F5A">
              <w:rPr>
                <w:noProof/>
                <w:webHidden/>
              </w:rPr>
              <w:fldChar w:fldCharType="begin"/>
            </w:r>
            <w:r w:rsidR="00164F5A">
              <w:rPr>
                <w:noProof/>
                <w:webHidden/>
              </w:rPr>
              <w:instrText xml:space="preserve"> PAGEREF _Toc161641979 \h </w:instrText>
            </w:r>
            <w:r w:rsidR="00164F5A">
              <w:rPr>
                <w:noProof/>
                <w:webHidden/>
              </w:rPr>
            </w:r>
            <w:r w:rsidR="00164F5A">
              <w:rPr>
                <w:noProof/>
                <w:webHidden/>
              </w:rPr>
              <w:fldChar w:fldCharType="separate"/>
            </w:r>
            <w:r w:rsidR="00164F5A">
              <w:rPr>
                <w:noProof/>
                <w:webHidden/>
              </w:rPr>
              <w:t>45</w:t>
            </w:r>
            <w:r w:rsidR="00164F5A">
              <w:rPr>
                <w:noProof/>
                <w:webHidden/>
              </w:rPr>
              <w:fldChar w:fldCharType="end"/>
            </w:r>
          </w:hyperlink>
        </w:p>
        <w:p w14:paraId="4AFA1D3A" w14:textId="0791105B" w:rsidR="00164F5A" w:rsidRDefault="00000000">
          <w:pPr>
            <w:pStyle w:val="TM2"/>
            <w:tabs>
              <w:tab w:val="right" w:leader="dot" w:pos="9062"/>
            </w:tabs>
            <w:rPr>
              <w:rFonts w:eastAsiaTheme="minorEastAsia"/>
              <w:noProof/>
              <w:kern w:val="2"/>
              <w:sz w:val="24"/>
              <w:szCs w:val="24"/>
              <w:lang w:eastAsia="fr-BE"/>
              <w14:ligatures w14:val="standardContextual"/>
            </w:rPr>
          </w:pPr>
          <w:hyperlink w:anchor="_Toc161641980" w:history="1">
            <w:r w:rsidR="00164F5A" w:rsidRPr="00D67DB5">
              <w:rPr>
                <w:rStyle w:val="Lienhypertexte"/>
                <w:noProof/>
                <w:lang w:val="fr-FR"/>
              </w:rPr>
              <w:t>L’argent liquide, un mode de paiement encore utilisé par les chalands</w:t>
            </w:r>
            <w:r w:rsidR="00164F5A">
              <w:rPr>
                <w:noProof/>
                <w:webHidden/>
              </w:rPr>
              <w:tab/>
            </w:r>
            <w:r w:rsidR="00164F5A">
              <w:rPr>
                <w:noProof/>
                <w:webHidden/>
              </w:rPr>
              <w:fldChar w:fldCharType="begin"/>
            </w:r>
            <w:r w:rsidR="00164F5A">
              <w:rPr>
                <w:noProof/>
                <w:webHidden/>
              </w:rPr>
              <w:instrText xml:space="preserve"> PAGEREF _Toc161641980 \h </w:instrText>
            </w:r>
            <w:r w:rsidR="00164F5A">
              <w:rPr>
                <w:noProof/>
                <w:webHidden/>
              </w:rPr>
            </w:r>
            <w:r w:rsidR="00164F5A">
              <w:rPr>
                <w:noProof/>
                <w:webHidden/>
              </w:rPr>
              <w:fldChar w:fldCharType="separate"/>
            </w:r>
            <w:r w:rsidR="00164F5A">
              <w:rPr>
                <w:noProof/>
                <w:webHidden/>
              </w:rPr>
              <w:t>45</w:t>
            </w:r>
            <w:r w:rsidR="00164F5A">
              <w:rPr>
                <w:noProof/>
                <w:webHidden/>
              </w:rPr>
              <w:fldChar w:fldCharType="end"/>
            </w:r>
          </w:hyperlink>
        </w:p>
        <w:p w14:paraId="78400C1D" w14:textId="21C275B4"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81" w:history="1">
            <w:r w:rsidR="00164F5A" w:rsidRPr="00D67DB5">
              <w:rPr>
                <w:rStyle w:val="Lienhypertexte"/>
                <w:noProof/>
                <w:lang w:val="fr-FR"/>
              </w:rPr>
              <w:t>Méthodologie et échantillonnage</w:t>
            </w:r>
            <w:r w:rsidR="00164F5A">
              <w:rPr>
                <w:noProof/>
                <w:webHidden/>
              </w:rPr>
              <w:tab/>
            </w:r>
            <w:r w:rsidR="00164F5A">
              <w:rPr>
                <w:noProof/>
                <w:webHidden/>
              </w:rPr>
              <w:fldChar w:fldCharType="begin"/>
            </w:r>
            <w:r w:rsidR="00164F5A">
              <w:rPr>
                <w:noProof/>
                <w:webHidden/>
              </w:rPr>
              <w:instrText xml:space="preserve"> PAGEREF _Toc161641981 \h </w:instrText>
            </w:r>
            <w:r w:rsidR="00164F5A">
              <w:rPr>
                <w:noProof/>
                <w:webHidden/>
              </w:rPr>
            </w:r>
            <w:r w:rsidR="00164F5A">
              <w:rPr>
                <w:noProof/>
                <w:webHidden/>
              </w:rPr>
              <w:fldChar w:fldCharType="separate"/>
            </w:r>
            <w:r w:rsidR="00164F5A">
              <w:rPr>
                <w:noProof/>
                <w:webHidden/>
              </w:rPr>
              <w:t>45</w:t>
            </w:r>
            <w:r w:rsidR="00164F5A">
              <w:rPr>
                <w:noProof/>
                <w:webHidden/>
              </w:rPr>
              <w:fldChar w:fldCharType="end"/>
            </w:r>
          </w:hyperlink>
        </w:p>
        <w:p w14:paraId="4C1DB0C4" w14:textId="3D3A5464"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82" w:history="1">
            <w:r w:rsidR="00164F5A" w:rsidRPr="00D67DB5">
              <w:rPr>
                <w:rStyle w:val="Lienhypertexte"/>
                <w:noProof/>
                <w:lang w:val="fr-FR"/>
              </w:rPr>
              <w:t>Relation à l’argent liquide</w:t>
            </w:r>
            <w:r w:rsidR="00164F5A">
              <w:rPr>
                <w:noProof/>
                <w:webHidden/>
              </w:rPr>
              <w:tab/>
            </w:r>
            <w:r w:rsidR="00164F5A">
              <w:rPr>
                <w:noProof/>
                <w:webHidden/>
              </w:rPr>
              <w:fldChar w:fldCharType="begin"/>
            </w:r>
            <w:r w:rsidR="00164F5A">
              <w:rPr>
                <w:noProof/>
                <w:webHidden/>
              </w:rPr>
              <w:instrText xml:space="preserve"> PAGEREF _Toc161641982 \h </w:instrText>
            </w:r>
            <w:r w:rsidR="00164F5A">
              <w:rPr>
                <w:noProof/>
                <w:webHidden/>
              </w:rPr>
            </w:r>
            <w:r w:rsidR="00164F5A">
              <w:rPr>
                <w:noProof/>
                <w:webHidden/>
              </w:rPr>
              <w:fldChar w:fldCharType="separate"/>
            </w:r>
            <w:r w:rsidR="00164F5A">
              <w:rPr>
                <w:noProof/>
                <w:webHidden/>
              </w:rPr>
              <w:t>48</w:t>
            </w:r>
            <w:r w:rsidR="00164F5A">
              <w:rPr>
                <w:noProof/>
                <w:webHidden/>
              </w:rPr>
              <w:fldChar w:fldCharType="end"/>
            </w:r>
          </w:hyperlink>
        </w:p>
        <w:p w14:paraId="2A132F56" w14:textId="4548C199"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83" w:history="1">
            <w:r w:rsidR="00164F5A" w:rsidRPr="00D67DB5">
              <w:rPr>
                <w:rStyle w:val="Lienhypertexte"/>
                <w:noProof/>
                <w:lang w:val="fr-FR"/>
              </w:rPr>
              <w:t>Argent liquide et modes de paiement électroniques</w:t>
            </w:r>
            <w:r w:rsidR="00164F5A">
              <w:rPr>
                <w:noProof/>
                <w:webHidden/>
              </w:rPr>
              <w:tab/>
            </w:r>
            <w:r w:rsidR="00164F5A">
              <w:rPr>
                <w:noProof/>
                <w:webHidden/>
              </w:rPr>
              <w:fldChar w:fldCharType="begin"/>
            </w:r>
            <w:r w:rsidR="00164F5A">
              <w:rPr>
                <w:noProof/>
                <w:webHidden/>
              </w:rPr>
              <w:instrText xml:space="preserve"> PAGEREF _Toc161641983 \h </w:instrText>
            </w:r>
            <w:r w:rsidR="00164F5A">
              <w:rPr>
                <w:noProof/>
                <w:webHidden/>
              </w:rPr>
            </w:r>
            <w:r w:rsidR="00164F5A">
              <w:rPr>
                <w:noProof/>
                <w:webHidden/>
              </w:rPr>
              <w:fldChar w:fldCharType="separate"/>
            </w:r>
            <w:r w:rsidR="00164F5A">
              <w:rPr>
                <w:noProof/>
                <w:webHidden/>
              </w:rPr>
              <w:t>51</w:t>
            </w:r>
            <w:r w:rsidR="00164F5A">
              <w:rPr>
                <w:noProof/>
                <w:webHidden/>
              </w:rPr>
              <w:fldChar w:fldCharType="end"/>
            </w:r>
          </w:hyperlink>
        </w:p>
        <w:p w14:paraId="3D0BD1CE" w14:textId="279262E2"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84" w:history="1">
            <w:r w:rsidR="00164F5A" w:rsidRPr="00D67DB5">
              <w:rPr>
                <w:rStyle w:val="Lienhypertexte"/>
                <w:noProof/>
                <w:lang w:val="fr-FR"/>
              </w:rPr>
              <w:t>Utilisation des distributeurs de billets</w:t>
            </w:r>
            <w:r w:rsidR="00164F5A">
              <w:rPr>
                <w:noProof/>
                <w:webHidden/>
              </w:rPr>
              <w:tab/>
            </w:r>
            <w:r w:rsidR="00164F5A">
              <w:rPr>
                <w:noProof/>
                <w:webHidden/>
              </w:rPr>
              <w:fldChar w:fldCharType="begin"/>
            </w:r>
            <w:r w:rsidR="00164F5A">
              <w:rPr>
                <w:noProof/>
                <w:webHidden/>
              </w:rPr>
              <w:instrText xml:space="preserve"> PAGEREF _Toc161641984 \h </w:instrText>
            </w:r>
            <w:r w:rsidR="00164F5A">
              <w:rPr>
                <w:noProof/>
                <w:webHidden/>
              </w:rPr>
            </w:r>
            <w:r w:rsidR="00164F5A">
              <w:rPr>
                <w:noProof/>
                <w:webHidden/>
              </w:rPr>
              <w:fldChar w:fldCharType="separate"/>
            </w:r>
            <w:r w:rsidR="00164F5A">
              <w:rPr>
                <w:noProof/>
                <w:webHidden/>
              </w:rPr>
              <w:t>54</w:t>
            </w:r>
            <w:r w:rsidR="00164F5A">
              <w:rPr>
                <w:noProof/>
                <w:webHidden/>
              </w:rPr>
              <w:fldChar w:fldCharType="end"/>
            </w:r>
          </w:hyperlink>
        </w:p>
        <w:p w14:paraId="097CA454" w14:textId="03C30925"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85" w:history="1">
            <w:r w:rsidR="00164F5A" w:rsidRPr="00D67DB5">
              <w:rPr>
                <w:rStyle w:val="Lienhypertexte"/>
                <w:noProof/>
                <w:lang w:val="fr-FR"/>
              </w:rPr>
              <w:t>Évaluation du réseau de distributeurs</w:t>
            </w:r>
            <w:r w:rsidR="00164F5A">
              <w:rPr>
                <w:noProof/>
                <w:webHidden/>
              </w:rPr>
              <w:tab/>
            </w:r>
            <w:r w:rsidR="00164F5A">
              <w:rPr>
                <w:noProof/>
                <w:webHidden/>
              </w:rPr>
              <w:fldChar w:fldCharType="begin"/>
            </w:r>
            <w:r w:rsidR="00164F5A">
              <w:rPr>
                <w:noProof/>
                <w:webHidden/>
              </w:rPr>
              <w:instrText xml:space="preserve"> PAGEREF _Toc161641985 \h </w:instrText>
            </w:r>
            <w:r w:rsidR="00164F5A">
              <w:rPr>
                <w:noProof/>
                <w:webHidden/>
              </w:rPr>
            </w:r>
            <w:r w:rsidR="00164F5A">
              <w:rPr>
                <w:noProof/>
                <w:webHidden/>
              </w:rPr>
              <w:fldChar w:fldCharType="separate"/>
            </w:r>
            <w:r w:rsidR="00164F5A">
              <w:rPr>
                <w:noProof/>
                <w:webHidden/>
              </w:rPr>
              <w:t>57</w:t>
            </w:r>
            <w:r w:rsidR="00164F5A">
              <w:rPr>
                <w:noProof/>
                <w:webHidden/>
              </w:rPr>
              <w:fldChar w:fldCharType="end"/>
            </w:r>
          </w:hyperlink>
        </w:p>
        <w:p w14:paraId="0DB8F1DA" w14:textId="341267B8"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86" w:history="1">
            <w:r w:rsidR="00164F5A" w:rsidRPr="00D67DB5">
              <w:rPr>
                <w:rStyle w:val="Lienhypertexte"/>
                <w:noProof/>
                <w:lang w:val="fr-FR"/>
              </w:rPr>
              <w:t>Synthèse des résultats de l’enquête auprès des chalands</w:t>
            </w:r>
            <w:r w:rsidR="00164F5A">
              <w:rPr>
                <w:noProof/>
                <w:webHidden/>
              </w:rPr>
              <w:tab/>
            </w:r>
            <w:r w:rsidR="00164F5A">
              <w:rPr>
                <w:noProof/>
                <w:webHidden/>
              </w:rPr>
              <w:fldChar w:fldCharType="begin"/>
            </w:r>
            <w:r w:rsidR="00164F5A">
              <w:rPr>
                <w:noProof/>
                <w:webHidden/>
              </w:rPr>
              <w:instrText xml:space="preserve"> PAGEREF _Toc161641986 \h </w:instrText>
            </w:r>
            <w:r w:rsidR="00164F5A">
              <w:rPr>
                <w:noProof/>
                <w:webHidden/>
              </w:rPr>
            </w:r>
            <w:r w:rsidR="00164F5A">
              <w:rPr>
                <w:noProof/>
                <w:webHidden/>
              </w:rPr>
              <w:fldChar w:fldCharType="separate"/>
            </w:r>
            <w:r w:rsidR="00164F5A">
              <w:rPr>
                <w:noProof/>
                <w:webHidden/>
              </w:rPr>
              <w:t>59</w:t>
            </w:r>
            <w:r w:rsidR="00164F5A">
              <w:rPr>
                <w:noProof/>
                <w:webHidden/>
              </w:rPr>
              <w:fldChar w:fldCharType="end"/>
            </w:r>
          </w:hyperlink>
        </w:p>
        <w:p w14:paraId="0B22E8AD" w14:textId="70049BD0" w:rsidR="00164F5A" w:rsidRDefault="00000000">
          <w:pPr>
            <w:pStyle w:val="TM2"/>
            <w:tabs>
              <w:tab w:val="right" w:leader="dot" w:pos="9062"/>
            </w:tabs>
            <w:rPr>
              <w:rFonts w:eastAsiaTheme="minorEastAsia"/>
              <w:noProof/>
              <w:kern w:val="2"/>
              <w:sz w:val="24"/>
              <w:szCs w:val="24"/>
              <w:lang w:eastAsia="fr-BE"/>
              <w14:ligatures w14:val="standardContextual"/>
            </w:rPr>
          </w:pPr>
          <w:hyperlink w:anchor="_Toc161641987" w:history="1">
            <w:r w:rsidR="00164F5A" w:rsidRPr="00D67DB5">
              <w:rPr>
                <w:rStyle w:val="Lienhypertexte"/>
                <w:noProof/>
                <w:lang w:val="fr-FR"/>
              </w:rPr>
              <w:t>Les paiements électroniques, un mal nécessaire pour les commerçants ?</w:t>
            </w:r>
            <w:r w:rsidR="00164F5A">
              <w:rPr>
                <w:noProof/>
                <w:webHidden/>
              </w:rPr>
              <w:tab/>
            </w:r>
            <w:r w:rsidR="00164F5A">
              <w:rPr>
                <w:noProof/>
                <w:webHidden/>
              </w:rPr>
              <w:fldChar w:fldCharType="begin"/>
            </w:r>
            <w:r w:rsidR="00164F5A">
              <w:rPr>
                <w:noProof/>
                <w:webHidden/>
              </w:rPr>
              <w:instrText xml:space="preserve"> PAGEREF _Toc161641987 \h </w:instrText>
            </w:r>
            <w:r w:rsidR="00164F5A">
              <w:rPr>
                <w:noProof/>
                <w:webHidden/>
              </w:rPr>
            </w:r>
            <w:r w:rsidR="00164F5A">
              <w:rPr>
                <w:noProof/>
                <w:webHidden/>
              </w:rPr>
              <w:fldChar w:fldCharType="separate"/>
            </w:r>
            <w:r w:rsidR="00164F5A">
              <w:rPr>
                <w:noProof/>
                <w:webHidden/>
              </w:rPr>
              <w:t>60</w:t>
            </w:r>
            <w:r w:rsidR="00164F5A">
              <w:rPr>
                <w:noProof/>
                <w:webHidden/>
              </w:rPr>
              <w:fldChar w:fldCharType="end"/>
            </w:r>
          </w:hyperlink>
        </w:p>
        <w:p w14:paraId="5544FC54" w14:textId="55588964"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88" w:history="1">
            <w:r w:rsidR="00164F5A" w:rsidRPr="00D67DB5">
              <w:rPr>
                <w:rStyle w:val="Lienhypertexte"/>
                <w:noProof/>
                <w:lang w:val="fr-FR"/>
              </w:rPr>
              <w:t>Méthodologie et échantillonnage</w:t>
            </w:r>
            <w:r w:rsidR="00164F5A">
              <w:rPr>
                <w:noProof/>
                <w:webHidden/>
              </w:rPr>
              <w:tab/>
            </w:r>
            <w:r w:rsidR="00164F5A">
              <w:rPr>
                <w:noProof/>
                <w:webHidden/>
              </w:rPr>
              <w:fldChar w:fldCharType="begin"/>
            </w:r>
            <w:r w:rsidR="00164F5A">
              <w:rPr>
                <w:noProof/>
                <w:webHidden/>
              </w:rPr>
              <w:instrText xml:space="preserve"> PAGEREF _Toc161641988 \h </w:instrText>
            </w:r>
            <w:r w:rsidR="00164F5A">
              <w:rPr>
                <w:noProof/>
                <w:webHidden/>
              </w:rPr>
            </w:r>
            <w:r w:rsidR="00164F5A">
              <w:rPr>
                <w:noProof/>
                <w:webHidden/>
              </w:rPr>
              <w:fldChar w:fldCharType="separate"/>
            </w:r>
            <w:r w:rsidR="00164F5A">
              <w:rPr>
                <w:noProof/>
                <w:webHidden/>
              </w:rPr>
              <w:t>60</w:t>
            </w:r>
            <w:r w:rsidR="00164F5A">
              <w:rPr>
                <w:noProof/>
                <w:webHidden/>
              </w:rPr>
              <w:fldChar w:fldCharType="end"/>
            </w:r>
          </w:hyperlink>
        </w:p>
        <w:p w14:paraId="5291074B" w14:textId="699662E1"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89" w:history="1">
            <w:r w:rsidR="00164F5A" w:rsidRPr="00D67DB5">
              <w:rPr>
                <w:rStyle w:val="Lienhypertexte"/>
                <w:noProof/>
                <w:lang w:val="fr-FR"/>
              </w:rPr>
              <w:t>Relation aux modes de paiement</w:t>
            </w:r>
            <w:r w:rsidR="00164F5A">
              <w:rPr>
                <w:noProof/>
                <w:webHidden/>
              </w:rPr>
              <w:tab/>
            </w:r>
            <w:r w:rsidR="00164F5A">
              <w:rPr>
                <w:noProof/>
                <w:webHidden/>
              </w:rPr>
              <w:fldChar w:fldCharType="begin"/>
            </w:r>
            <w:r w:rsidR="00164F5A">
              <w:rPr>
                <w:noProof/>
                <w:webHidden/>
              </w:rPr>
              <w:instrText xml:space="preserve"> PAGEREF _Toc161641989 \h </w:instrText>
            </w:r>
            <w:r w:rsidR="00164F5A">
              <w:rPr>
                <w:noProof/>
                <w:webHidden/>
              </w:rPr>
            </w:r>
            <w:r w:rsidR="00164F5A">
              <w:rPr>
                <w:noProof/>
                <w:webHidden/>
              </w:rPr>
              <w:fldChar w:fldCharType="separate"/>
            </w:r>
            <w:r w:rsidR="00164F5A">
              <w:rPr>
                <w:noProof/>
                <w:webHidden/>
              </w:rPr>
              <w:t>62</w:t>
            </w:r>
            <w:r w:rsidR="00164F5A">
              <w:rPr>
                <w:noProof/>
                <w:webHidden/>
              </w:rPr>
              <w:fldChar w:fldCharType="end"/>
            </w:r>
          </w:hyperlink>
        </w:p>
        <w:p w14:paraId="20D1ADDA" w14:textId="5037A638"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90" w:history="1">
            <w:r w:rsidR="00164F5A" w:rsidRPr="00D67DB5">
              <w:rPr>
                <w:rStyle w:val="Lienhypertexte"/>
                <w:noProof/>
                <w:lang w:val="fr-FR"/>
              </w:rPr>
              <w:t>Habitudes de paiement des clients</w:t>
            </w:r>
            <w:r w:rsidR="00164F5A">
              <w:rPr>
                <w:noProof/>
                <w:webHidden/>
              </w:rPr>
              <w:tab/>
            </w:r>
            <w:r w:rsidR="00164F5A">
              <w:rPr>
                <w:noProof/>
                <w:webHidden/>
              </w:rPr>
              <w:fldChar w:fldCharType="begin"/>
            </w:r>
            <w:r w:rsidR="00164F5A">
              <w:rPr>
                <w:noProof/>
                <w:webHidden/>
              </w:rPr>
              <w:instrText xml:space="preserve"> PAGEREF _Toc161641990 \h </w:instrText>
            </w:r>
            <w:r w:rsidR="00164F5A">
              <w:rPr>
                <w:noProof/>
                <w:webHidden/>
              </w:rPr>
            </w:r>
            <w:r w:rsidR="00164F5A">
              <w:rPr>
                <w:noProof/>
                <w:webHidden/>
              </w:rPr>
              <w:fldChar w:fldCharType="separate"/>
            </w:r>
            <w:r w:rsidR="00164F5A">
              <w:rPr>
                <w:noProof/>
                <w:webHidden/>
              </w:rPr>
              <w:t>66</w:t>
            </w:r>
            <w:r w:rsidR="00164F5A">
              <w:rPr>
                <w:noProof/>
                <w:webHidden/>
              </w:rPr>
              <w:fldChar w:fldCharType="end"/>
            </w:r>
          </w:hyperlink>
        </w:p>
        <w:p w14:paraId="2707435D" w14:textId="0EB69441"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91" w:history="1">
            <w:r w:rsidR="00164F5A" w:rsidRPr="00D67DB5">
              <w:rPr>
                <w:rStyle w:val="Lienhypertexte"/>
                <w:noProof/>
                <w:lang w:val="fr-FR"/>
              </w:rPr>
              <w:t>Utilisation du réseau de distributeurs</w:t>
            </w:r>
            <w:r w:rsidR="00164F5A">
              <w:rPr>
                <w:noProof/>
                <w:webHidden/>
              </w:rPr>
              <w:tab/>
            </w:r>
            <w:r w:rsidR="00164F5A">
              <w:rPr>
                <w:noProof/>
                <w:webHidden/>
              </w:rPr>
              <w:fldChar w:fldCharType="begin"/>
            </w:r>
            <w:r w:rsidR="00164F5A">
              <w:rPr>
                <w:noProof/>
                <w:webHidden/>
              </w:rPr>
              <w:instrText xml:space="preserve"> PAGEREF _Toc161641991 \h </w:instrText>
            </w:r>
            <w:r w:rsidR="00164F5A">
              <w:rPr>
                <w:noProof/>
                <w:webHidden/>
              </w:rPr>
            </w:r>
            <w:r w:rsidR="00164F5A">
              <w:rPr>
                <w:noProof/>
                <w:webHidden/>
              </w:rPr>
              <w:fldChar w:fldCharType="separate"/>
            </w:r>
            <w:r w:rsidR="00164F5A">
              <w:rPr>
                <w:noProof/>
                <w:webHidden/>
              </w:rPr>
              <w:t>69</w:t>
            </w:r>
            <w:r w:rsidR="00164F5A">
              <w:rPr>
                <w:noProof/>
                <w:webHidden/>
              </w:rPr>
              <w:fldChar w:fldCharType="end"/>
            </w:r>
          </w:hyperlink>
        </w:p>
        <w:p w14:paraId="5CAFFEFB" w14:textId="46C32E66"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92" w:history="1">
            <w:r w:rsidR="00164F5A" w:rsidRPr="00D67DB5">
              <w:rPr>
                <w:rStyle w:val="Lienhypertexte"/>
                <w:noProof/>
                <w:lang w:val="fr-FR"/>
              </w:rPr>
              <w:t>Évaluation du réseau de distributeurs</w:t>
            </w:r>
            <w:r w:rsidR="00164F5A">
              <w:rPr>
                <w:noProof/>
                <w:webHidden/>
              </w:rPr>
              <w:tab/>
            </w:r>
            <w:r w:rsidR="00164F5A">
              <w:rPr>
                <w:noProof/>
                <w:webHidden/>
              </w:rPr>
              <w:fldChar w:fldCharType="begin"/>
            </w:r>
            <w:r w:rsidR="00164F5A">
              <w:rPr>
                <w:noProof/>
                <w:webHidden/>
              </w:rPr>
              <w:instrText xml:space="preserve"> PAGEREF _Toc161641992 \h </w:instrText>
            </w:r>
            <w:r w:rsidR="00164F5A">
              <w:rPr>
                <w:noProof/>
                <w:webHidden/>
              </w:rPr>
            </w:r>
            <w:r w:rsidR="00164F5A">
              <w:rPr>
                <w:noProof/>
                <w:webHidden/>
              </w:rPr>
              <w:fldChar w:fldCharType="separate"/>
            </w:r>
            <w:r w:rsidR="00164F5A">
              <w:rPr>
                <w:noProof/>
                <w:webHidden/>
              </w:rPr>
              <w:t>71</w:t>
            </w:r>
            <w:r w:rsidR="00164F5A">
              <w:rPr>
                <w:noProof/>
                <w:webHidden/>
              </w:rPr>
              <w:fldChar w:fldCharType="end"/>
            </w:r>
          </w:hyperlink>
        </w:p>
        <w:p w14:paraId="66D5C5DD" w14:textId="00AA98FD"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93" w:history="1">
            <w:r w:rsidR="00164F5A" w:rsidRPr="00D67DB5">
              <w:rPr>
                <w:rStyle w:val="Lienhypertexte"/>
                <w:noProof/>
                <w:lang w:val="fr-FR"/>
              </w:rPr>
              <w:t>Synthèse des résultats de l’enquête auprès des commerçants</w:t>
            </w:r>
            <w:r w:rsidR="00164F5A">
              <w:rPr>
                <w:noProof/>
                <w:webHidden/>
              </w:rPr>
              <w:tab/>
            </w:r>
            <w:r w:rsidR="00164F5A">
              <w:rPr>
                <w:noProof/>
                <w:webHidden/>
              </w:rPr>
              <w:fldChar w:fldCharType="begin"/>
            </w:r>
            <w:r w:rsidR="00164F5A">
              <w:rPr>
                <w:noProof/>
                <w:webHidden/>
              </w:rPr>
              <w:instrText xml:space="preserve"> PAGEREF _Toc161641993 \h </w:instrText>
            </w:r>
            <w:r w:rsidR="00164F5A">
              <w:rPr>
                <w:noProof/>
                <w:webHidden/>
              </w:rPr>
            </w:r>
            <w:r w:rsidR="00164F5A">
              <w:rPr>
                <w:noProof/>
                <w:webHidden/>
              </w:rPr>
              <w:fldChar w:fldCharType="separate"/>
            </w:r>
            <w:r w:rsidR="00164F5A">
              <w:rPr>
                <w:noProof/>
                <w:webHidden/>
              </w:rPr>
              <w:t>72</w:t>
            </w:r>
            <w:r w:rsidR="00164F5A">
              <w:rPr>
                <w:noProof/>
                <w:webHidden/>
              </w:rPr>
              <w:fldChar w:fldCharType="end"/>
            </w:r>
          </w:hyperlink>
        </w:p>
        <w:p w14:paraId="32149198" w14:textId="28224DE7" w:rsidR="00164F5A" w:rsidRDefault="00000000">
          <w:pPr>
            <w:pStyle w:val="TM2"/>
            <w:tabs>
              <w:tab w:val="right" w:leader="dot" w:pos="9062"/>
            </w:tabs>
            <w:rPr>
              <w:rFonts w:eastAsiaTheme="minorEastAsia"/>
              <w:noProof/>
              <w:kern w:val="2"/>
              <w:sz w:val="24"/>
              <w:szCs w:val="24"/>
              <w:lang w:eastAsia="fr-BE"/>
              <w14:ligatures w14:val="standardContextual"/>
            </w:rPr>
          </w:pPr>
          <w:hyperlink w:anchor="_Toc161641994" w:history="1">
            <w:r w:rsidR="00164F5A" w:rsidRPr="00D67DB5">
              <w:rPr>
                <w:rStyle w:val="Lienhypertexte"/>
                <w:noProof/>
                <w:lang w:val="fr-FR"/>
              </w:rPr>
              <w:t>Pour une meilleure adéquation avec les besoins des Bruxellois</w:t>
            </w:r>
            <w:r w:rsidR="00164F5A">
              <w:rPr>
                <w:noProof/>
                <w:webHidden/>
              </w:rPr>
              <w:tab/>
            </w:r>
            <w:r w:rsidR="00164F5A">
              <w:rPr>
                <w:noProof/>
                <w:webHidden/>
              </w:rPr>
              <w:fldChar w:fldCharType="begin"/>
            </w:r>
            <w:r w:rsidR="00164F5A">
              <w:rPr>
                <w:noProof/>
                <w:webHidden/>
              </w:rPr>
              <w:instrText xml:space="preserve"> PAGEREF _Toc161641994 \h </w:instrText>
            </w:r>
            <w:r w:rsidR="00164F5A">
              <w:rPr>
                <w:noProof/>
                <w:webHidden/>
              </w:rPr>
            </w:r>
            <w:r w:rsidR="00164F5A">
              <w:rPr>
                <w:noProof/>
                <w:webHidden/>
              </w:rPr>
              <w:fldChar w:fldCharType="separate"/>
            </w:r>
            <w:r w:rsidR="00164F5A">
              <w:rPr>
                <w:noProof/>
                <w:webHidden/>
              </w:rPr>
              <w:t>73</w:t>
            </w:r>
            <w:r w:rsidR="00164F5A">
              <w:rPr>
                <w:noProof/>
                <w:webHidden/>
              </w:rPr>
              <w:fldChar w:fldCharType="end"/>
            </w:r>
          </w:hyperlink>
        </w:p>
        <w:p w14:paraId="5A2233AF" w14:textId="7D323DCB" w:rsidR="00164F5A" w:rsidRDefault="00000000">
          <w:pPr>
            <w:pStyle w:val="TM1"/>
            <w:rPr>
              <w:rFonts w:eastAsiaTheme="minorEastAsia"/>
              <w:noProof/>
              <w:kern w:val="2"/>
              <w:sz w:val="24"/>
              <w:szCs w:val="24"/>
              <w:lang w:eastAsia="fr-BE"/>
              <w14:ligatures w14:val="standardContextual"/>
            </w:rPr>
          </w:pPr>
          <w:hyperlink w:anchor="_Toc161641995" w:history="1">
            <w:r w:rsidR="00164F5A" w:rsidRPr="00D67DB5">
              <w:rPr>
                <w:rStyle w:val="Lienhypertexte"/>
                <w:noProof/>
                <w:lang w:val="fr-FR"/>
              </w:rPr>
              <w:t>Exercice exploratoire - Comment intégrer le besoin des usagers et améliorer le réseau ATM à Bruxelles ?</w:t>
            </w:r>
            <w:r w:rsidR="00164F5A">
              <w:rPr>
                <w:noProof/>
                <w:webHidden/>
              </w:rPr>
              <w:tab/>
            </w:r>
            <w:r w:rsidR="00164F5A">
              <w:rPr>
                <w:noProof/>
                <w:webHidden/>
              </w:rPr>
              <w:fldChar w:fldCharType="begin"/>
            </w:r>
            <w:r w:rsidR="00164F5A">
              <w:rPr>
                <w:noProof/>
                <w:webHidden/>
              </w:rPr>
              <w:instrText xml:space="preserve"> PAGEREF _Toc161641995 \h </w:instrText>
            </w:r>
            <w:r w:rsidR="00164F5A">
              <w:rPr>
                <w:noProof/>
                <w:webHidden/>
              </w:rPr>
            </w:r>
            <w:r w:rsidR="00164F5A">
              <w:rPr>
                <w:noProof/>
                <w:webHidden/>
              </w:rPr>
              <w:fldChar w:fldCharType="separate"/>
            </w:r>
            <w:r w:rsidR="00164F5A">
              <w:rPr>
                <w:noProof/>
                <w:webHidden/>
              </w:rPr>
              <w:t>75</w:t>
            </w:r>
            <w:r w:rsidR="00164F5A">
              <w:rPr>
                <w:noProof/>
                <w:webHidden/>
              </w:rPr>
              <w:fldChar w:fldCharType="end"/>
            </w:r>
          </w:hyperlink>
        </w:p>
        <w:p w14:paraId="6D2594A4" w14:textId="3527E287" w:rsidR="00164F5A" w:rsidRDefault="00000000">
          <w:pPr>
            <w:pStyle w:val="TM2"/>
            <w:tabs>
              <w:tab w:val="right" w:leader="dot" w:pos="9062"/>
            </w:tabs>
            <w:rPr>
              <w:rFonts w:eastAsiaTheme="minorEastAsia"/>
              <w:noProof/>
              <w:kern w:val="2"/>
              <w:sz w:val="24"/>
              <w:szCs w:val="24"/>
              <w:lang w:eastAsia="fr-BE"/>
              <w14:ligatures w14:val="standardContextual"/>
            </w:rPr>
          </w:pPr>
          <w:hyperlink w:anchor="_Toc161641996" w:history="1">
            <w:r w:rsidR="00164F5A" w:rsidRPr="00D67DB5">
              <w:rPr>
                <w:rStyle w:val="Lienhypertexte"/>
                <w:noProof/>
                <w:lang w:val="fr-FR"/>
              </w:rPr>
              <w:t>Pour des appareils à proximité des Bruxellois et des commerces</w:t>
            </w:r>
            <w:r w:rsidR="00164F5A">
              <w:rPr>
                <w:noProof/>
                <w:webHidden/>
              </w:rPr>
              <w:tab/>
            </w:r>
            <w:r w:rsidR="00164F5A">
              <w:rPr>
                <w:noProof/>
                <w:webHidden/>
              </w:rPr>
              <w:fldChar w:fldCharType="begin"/>
            </w:r>
            <w:r w:rsidR="00164F5A">
              <w:rPr>
                <w:noProof/>
                <w:webHidden/>
              </w:rPr>
              <w:instrText xml:space="preserve"> PAGEREF _Toc161641996 \h </w:instrText>
            </w:r>
            <w:r w:rsidR="00164F5A">
              <w:rPr>
                <w:noProof/>
                <w:webHidden/>
              </w:rPr>
            </w:r>
            <w:r w:rsidR="00164F5A">
              <w:rPr>
                <w:noProof/>
                <w:webHidden/>
              </w:rPr>
              <w:fldChar w:fldCharType="separate"/>
            </w:r>
            <w:r w:rsidR="00164F5A">
              <w:rPr>
                <w:noProof/>
                <w:webHidden/>
              </w:rPr>
              <w:t>75</w:t>
            </w:r>
            <w:r w:rsidR="00164F5A">
              <w:rPr>
                <w:noProof/>
                <w:webHidden/>
              </w:rPr>
              <w:fldChar w:fldCharType="end"/>
            </w:r>
          </w:hyperlink>
        </w:p>
        <w:p w14:paraId="55C45023" w14:textId="56D53D4A" w:rsidR="00164F5A" w:rsidRDefault="00000000">
          <w:pPr>
            <w:pStyle w:val="TM2"/>
            <w:tabs>
              <w:tab w:val="right" w:leader="dot" w:pos="9062"/>
            </w:tabs>
            <w:rPr>
              <w:rFonts w:eastAsiaTheme="minorEastAsia"/>
              <w:noProof/>
              <w:kern w:val="2"/>
              <w:sz w:val="24"/>
              <w:szCs w:val="24"/>
              <w:lang w:eastAsia="fr-BE"/>
              <w14:ligatures w14:val="standardContextual"/>
            </w:rPr>
          </w:pPr>
          <w:hyperlink w:anchor="_Toc161641997" w:history="1">
            <w:r w:rsidR="00164F5A" w:rsidRPr="00D67DB5">
              <w:rPr>
                <w:rStyle w:val="Lienhypertexte"/>
                <w:noProof/>
                <w:lang w:val="fr-FR"/>
              </w:rPr>
              <w:t>Des critères fédéraux pouvant s’adapter à l’offre commerciale</w:t>
            </w:r>
            <w:r w:rsidR="00164F5A">
              <w:rPr>
                <w:noProof/>
                <w:webHidden/>
              </w:rPr>
              <w:tab/>
            </w:r>
            <w:r w:rsidR="00164F5A">
              <w:rPr>
                <w:noProof/>
                <w:webHidden/>
              </w:rPr>
              <w:fldChar w:fldCharType="begin"/>
            </w:r>
            <w:r w:rsidR="00164F5A">
              <w:rPr>
                <w:noProof/>
                <w:webHidden/>
              </w:rPr>
              <w:instrText xml:space="preserve"> PAGEREF _Toc161641997 \h </w:instrText>
            </w:r>
            <w:r w:rsidR="00164F5A">
              <w:rPr>
                <w:noProof/>
                <w:webHidden/>
              </w:rPr>
            </w:r>
            <w:r w:rsidR="00164F5A">
              <w:rPr>
                <w:noProof/>
                <w:webHidden/>
              </w:rPr>
              <w:fldChar w:fldCharType="separate"/>
            </w:r>
            <w:r w:rsidR="00164F5A">
              <w:rPr>
                <w:noProof/>
                <w:webHidden/>
              </w:rPr>
              <w:t>81</w:t>
            </w:r>
            <w:r w:rsidR="00164F5A">
              <w:rPr>
                <w:noProof/>
                <w:webHidden/>
              </w:rPr>
              <w:fldChar w:fldCharType="end"/>
            </w:r>
          </w:hyperlink>
        </w:p>
        <w:p w14:paraId="67433298" w14:textId="5ED359ED"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98" w:history="1">
            <w:r w:rsidR="00164F5A" w:rsidRPr="00D67DB5">
              <w:rPr>
                <w:rStyle w:val="Lienhypertexte"/>
                <w:noProof/>
                <w:lang w:val="fr-FR"/>
              </w:rPr>
              <w:t>Analyse de l’accessibilité</w:t>
            </w:r>
            <w:r w:rsidR="00164F5A">
              <w:rPr>
                <w:noProof/>
                <w:webHidden/>
              </w:rPr>
              <w:tab/>
            </w:r>
            <w:r w:rsidR="00164F5A">
              <w:rPr>
                <w:noProof/>
                <w:webHidden/>
              </w:rPr>
              <w:fldChar w:fldCharType="begin"/>
            </w:r>
            <w:r w:rsidR="00164F5A">
              <w:rPr>
                <w:noProof/>
                <w:webHidden/>
              </w:rPr>
              <w:instrText xml:space="preserve"> PAGEREF _Toc161641998 \h </w:instrText>
            </w:r>
            <w:r w:rsidR="00164F5A">
              <w:rPr>
                <w:noProof/>
                <w:webHidden/>
              </w:rPr>
            </w:r>
            <w:r w:rsidR="00164F5A">
              <w:rPr>
                <w:noProof/>
                <w:webHidden/>
              </w:rPr>
              <w:fldChar w:fldCharType="separate"/>
            </w:r>
            <w:r w:rsidR="00164F5A">
              <w:rPr>
                <w:noProof/>
                <w:webHidden/>
              </w:rPr>
              <w:t>83</w:t>
            </w:r>
            <w:r w:rsidR="00164F5A">
              <w:rPr>
                <w:noProof/>
                <w:webHidden/>
              </w:rPr>
              <w:fldChar w:fldCharType="end"/>
            </w:r>
          </w:hyperlink>
        </w:p>
        <w:p w14:paraId="17F8CFEE" w14:textId="41643B68"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1999" w:history="1">
            <w:r w:rsidR="00164F5A" w:rsidRPr="00D67DB5">
              <w:rPr>
                <w:rStyle w:val="Lienhypertexte"/>
                <w:noProof/>
                <w:lang w:val="fr-FR"/>
              </w:rPr>
              <w:t>Analyse de la disponibilité</w:t>
            </w:r>
            <w:r w:rsidR="00164F5A">
              <w:rPr>
                <w:noProof/>
                <w:webHidden/>
              </w:rPr>
              <w:tab/>
            </w:r>
            <w:r w:rsidR="00164F5A">
              <w:rPr>
                <w:noProof/>
                <w:webHidden/>
              </w:rPr>
              <w:fldChar w:fldCharType="begin"/>
            </w:r>
            <w:r w:rsidR="00164F5A">
              <w:rPr>
                <w:noProof/>
                <w:webHidden/>
              </w:rPr>
              <w:instrText xml:space="preserve"> PAGEREF _Toc161641999 \h </w:instrText>
            </w:r>
            <w:r w:rsidR="00164F5A">
              <w:rPr>
                <w:noProof/>
                <w:webHidden/>
              </w:rPr>
            </w:r>
            <w:r w:rsidR="00164F5A">
              <w:rPr>
                <w:noProof/>
                <w:webHidden/>
              </w:rPr>
              <w:fldChar w:fldCharType="separate"/>
            </w:r>
            <w:r w:rsidR="00164F5A">
              <w:rPr>
                <w:noProof/>
                <w:webHidden/>
              </w:rPr>
              <w:t>85</w:t>
            </w:r>
            <w:r w:rsidR="00164F5A">
              <w:rPr>
                <w:noProof/>
                <w:webHidden/>
              </w:rPr>
              <w:fldChar w:fldCharType="end"/>
            </w:r>
          </w:hyperlink>
        </w:p>
        <w:p w14:paraId="3F4DA7B7" w14:textId="4DACFD04" w:rsidR="00164F5A" w:rsidRDefault="00000000">
          <w:pPr>
            <w:pStyle w:val="TM2"/>
            <w:tabs>
              <w:tab w:val="right" w:leader="dot" w:pos="9062"/>
            </w:tabs>
            <w:rPr>
              <w:rFonts w:eastAsiaTheme="minorEastAsia"/>
              <w:noProof/>
              <w:kern w:val="2"/>
              <w:sz w:val="24"/>
              <w:szCs w:val="24"/>
              <w:lang w:eastAsia="fr-BE"/>
              <w14:ligatures w14:val="standardContextual"/>
            </w:rPr>
          </w:pPr>
          <w:hyperlink w:anchor="_Toc161642000" w:history="1">
            <w:r w:rsidR="00164F5A" w:rsidRPr="00D67DB5">
              <w:rPr>
                <w:rStyle w:val="Lienhypertexte"/>
                <w:noProof/>
                <w:lang w:val="fr-FR"/>
              </w:rPr>
              <w:t>Une situation projetée offrant un meilleur service aux Bruxellois</w:t>
            </w:r>
            <w:r w:rsidR="00164F5A">
              <w:rPr>
                <w:noProof/>
                <w:webHidden/>
              </w:rPr>
              <w:tab/>
            </w:r>
            <w:r w:rsidR="00164F5A">
              <w:rPr>
                <w:noProof/>
                <w:webHidden/>
              </w:rPr>
              <w:fldChar w:fldCharType="begin"/>
            </w:r>
            <w:r w:rsidR="00164F5A">
              <w:rPr>
                <w:noProof/>
                <w:webHidden/>
              </w:rPr>
              <w:instrText xml:space="preserve"> PAGEREF _Toc161642000 \h </w:instrText>
            </w:r>
            <w:r w:rsidR="00164F5A">
              <w:rPr>
                <w:noProof/>
                <w:webHidden/>
              </w:rPr>
            </w:r>
            <w:r w:rsidR="00164F5A">
              <w:rPr>
                <w:noProof/>
                <w:webHidden/>
              </w:rPr>
              <w:fldChar w:fldCharType="separate"/>
            </w:r>
            <w:r w:rsidR="00164F5A">
              <w:rPr>
                <w:noProof/>
                <w:webHidden/>
              </w:rPr>
              <w:t>91</w:t>
            </w:r>
            <w:r w:rsidR="00164F5A">
              <w:rPr>
                <w:noProof/>
                <w:webHidden/>
              </w:rPr>
              <w:fldChar w:fldCharType="end"/>
            </w:r>
          </w:hyperlink>
        </w:p>
        <w:p w14:paraId="2127F18C" w14:textId="5231C932" w:rsidR="00164F5A" w:rsidRDefault="00000000">
          <w:pPr>
            <w:pStyle w:val="TM2"/>
            <w:tabs>
              <w:tab w:val="right" w:leader="dot" w:pos="9062"/>
            </w:tabs>
            <w:rPr>
              <w:rFonts w:eastAsiaTheme="minorEastAsia"/>
              <w:noProof/>
              <w:kern w:val="2"/>
              <w:sz w:val="24"/>
              <w:szCs w:val="24"/>
              <w:lang w:eastAsia="fr-BE"/>
              <w14:ligatures w14:val="standardContextual"/>
            </w:rPr>
          </w:pPr>
          <w:hyperlink w:anchor="_Toc161642001" w:history="1">
            <w:r w:rsidR="00164F5A" w:rsidRPr="00D67DB5">
              <w:rPr>
                <w:rStyle w:val="Lienhypertexte"/>
                <w:noProof/>
                <w:lang w:val="fr-FR"/>
              </w:rPr>
              <w:t>Des critères pertinents pour Bruxelles, mais adaptés pour la Belgique ?</w:t>
            </w:r>
            <w:r w:rsidR="00164F5A">
              <w:rPr>
                <w:noProof/>
                <w:webHidden/>
              </w:rPr>
              <w:tab/>
            </w:r>
            <w:r w:rsidR="00164F5A">
              <w:rPr>
                <w:noProof/>
                <w:webHidden/>
              </w:rPr>
              <w:fldChar w:fldCharType="begin"/>
            </w:r>
            <w:r w:rsidR="00164F5A">
              <w:rPr>
                <w:noProof/>
                <w:webHidden/>
              </w:rPr>
              <w:instrText xml:space="preserve"> PAGEREF _Toc161642001 \h </w:instrText>
            </w:r>
            <w:r w:rsidR="00164F5A">
              <w:rPr>
                <w:noProof/>
                <w:webHidden/>
              </w:rPr>
            </w:r>
            <w:r w:rsidR="00164F5A">
              <w:rPr>
                <w:noProof/>
                <w:webHidden/>
              </w:rPr>
              <w:fldChar w:fldCharType="separate"/>
            </w:r>
            <w:r w:rsidR="00164F5A">
              <w:rPr>
                <w:noProof/>
                <w:webHidden/>
              </w:rPr>
              <w:t>97</w:t>
            </w:r>
            <w:r w:rsidR="00164F5A">
              <w:rPr>
                <w:noProof/>
                <w:webHidden/>
              </w:rPr>
              <w:fldChar w:fldCharType="end"/>
            </w:r>
          </w:hyperlink>
        </w:p>
        <w:p w14:paraId="146A4813" w14:textId="5944440F" w:rsidR="00164F5A" w:rsidRDefault="00000000">
          <w:pPr>
            <w:pStyle w:val="TM1"/>
            <w:rPr>
              <w:rFonts w:eastAsiaTheme="minorEastAsia"/>
              <w:noProof/>
              <w:kern w:val="2"/>
              <w:sz w:val="24"/>
              <w:szCs w:val="24"/>
              <w:lang w:eastAsia="fr-BE"/>
              <w14:ligatures w14:val="standardContextual"/>
            </w:rPr>
          </w:pPr>
          <w:hyperlink w:anchor="_Toc161642002" w:history="1">
            <w:r w:rsidR="00164F5A" w:rsidRPr="00D67DB5">
              <w:rPr>
                <w:rStyle w:val="Lienhypertexte"/>
                <w:noProof/>
                <w:lang w:val="fr-FR"/>
              </w:rPr>
              <w:t>Conclusion - Comment s’assurer que les Bruxellois aient un accès adéquat aux distributeurs de billets ?</w:t>
            </w:r>
            <w:r w:rsidR="00164F5A">
              <w:rPr>
                <w:noProof/>
                <w:webHidden/>
              </w:rPr>
              <w:tab/>
            </w:r>
            <w:r w:rsidR="00164F5A">
              <w:rPr>
                <w:noProof/>
                <w:webHidden/>
              </w:rPr>
              <w:fldChar w:fldCharType="begin"/>
            </w:r>
            <w:r w:rsidR="00164F5A">
              <w:rPr>
                <w:noProof/>
                <w:webHidden/>
              </w:rPr>
              <w:instrText xml:space="preserve"> PAGEREF _Toc161642002 \h </w:instrText>
            </w:r>
            <w:r w:rsidR="00164F5A">
              <w:rPr>
                <w:noProof/>
                <w:webHidden/>
              </w:rPr>
            </w:r>
            <w:r w:rsidR="00164F5A">
              <w:rPr>
                <w:noProof/>
                <w:webHidden/>
              </w:rPr>
              <w:fldChar w:fldCharType="separate"/>
            </w:r>
            <w:r w:rsidR="00164F5A">
              <w:rPr>
                <w:noProof/>
                <w:webHidden/>
              </w:rPr>
              <w:t>99</w:t>
            </w:r>
            <w:r w:rsidR="00164F5A">
              <w:rPr>
                <w:noProof/>
                <w:webHidden/>
              </w:rPr>
              <w:fldChar w:fldCharType="end"/>
            </w:r>
          </w:hyperlink>
        </w:p>
        <w:p w14:paraId="4C5BCDEE" w14:textId="6CC196F6" w:rsidR="00164F5A" w:rsidRDefault="00000000">
          <w:pPr>
            <w:pStyle w:val="TM1"/>
            <w:rPr>
              <w:rFonts w:eastAsiaTheme="minorEastAsia"/>
              <w:noProof/>
              <w:kern w:val="2"/>
              <w:sz w:val="24"/>
              <w:szCs w:val="24"/>
              <w:lang w:eastAsia="fr-BE"/>
              <w14:ligatures w14:val="standardContextual"/>
            </w:rPr>
          </w:pPr>
          <w:hyperlink w:anchor="_Toc161642003" w:history="1">
            <w:r w:rsidR="00164F5A" w:rsidRPr="00D67DB5">
              <w:rPr>
                <w:rStyle w:val="Lienhypertexte"/>
                <w:noProof/>
                <w:lang w:val="fr-FR"/>
              </w:rPr>
              <w:t>Annexe 1</w:t>
            </w:r>
            <w:r w:rsidR="00164F5A">
              <w:rPr>
                <w:noProof/>
                <w:webHidden/>
              </w:rPr>
              <w:tab/>
            </w:r>
            <w:r w:rsidR="00164F5A">
              <w:rPr>
                <w:noProof/>
                <w:webHidden/>
              </w:rPr>
              <w:fldChar w:fldCharType="begin"/>
            </w:r>
            <w:r w:rsidR="00164F5A">
              <w:rPr>
                <w:noProof/>
                <w:webHidden/>
              </w:rPr>
              <w:instrText xml:space="preserve"> PAGEREF _Toc161642003 \h </w:instrText>
            </w:r>
            <w:r w:rsidR="00164F5A">
              <w:rPr>
                <w:noProof/>
                <w:webHidden/>
              </w:rPr>
            </w:r>
            <w:r w:rsidR="00164F5A">
              <w:rPr>
                <w:noProof/>
                <w:webHidden/>
              </w:rPr>
              <w:fldChar w:fldCharType="separate"/>
            </w:r>
            <w:r w:rsidR="00164F5A">
              <w:rPr>
                <w:noProof/>
                <w:webHidden/>
              </w:rPr>
              <w:t>102</w:t>
            </w:r>
            <w:r w:rsidR="00164F5A">
              <w:rPr>
                <w:noProof/>
                <w:webHidden/>
              </w:rPr>
              <w:fldChar w:fldCharType="end"/>
            </w:r>
          </w:hyperlink>
        </w:p>
        <w:p w14:paraId="78F7F2CF" w14:textId="25AB5440" w:rsidR="00164F5A" w:rsidRDefault="00000000">
          <w:pPr>
            <w:pStyle w:val="TM1"/>
            <w:rPr>
              <w:rFonts w:eastAsiaTheme="minorEastAsia"/>
              <w:noProof/>
              <w:kern w:val="2"/>
              <w:sz w:val="24"/>
              <w:szCs w:val="24"/>
              <w:lang w:eastAsia="fr-BE"/>
              <w14:ligatures w14:val="standardContextual"/>
            </w:rPr>
          </w:pPr>
          <w:hyperlink w:anchor="_Toc161642004" w:history="1">
            <w:r w:rsidR="00164F5A" w:rsidRPr="00D67DB5">
              <w:rPr>
                <w:rStyle w:val="Lienhypertexte"/>
                <w:noProof/>
                <w:lang w:val="fr-FR"/>
              </w:rPr>
              <w:t>Annexe 2 - Résumé en cinq informations clés</w:t>
            </w:r>
            <w:r w:rsidR="00164F5A">
              <w:rPr>
                <w:noProof/>
                <w:webHidden/>
              </w:rPr>
              <w:tab/>
            </w:r>
            <w:r w:rsidR="00164F5A">
              <w:rPr>
                <w:noProof/>
                <w:webHidden/>
              </w:rPr>
              <w:fldChar w:fldCharType="begin"/>
            </w:r>
            <w:r w:rsidR="00164F5A">
              <w:rPr>
                <w:noProof/>
                <w:webHidden/>
              </w:rPr>
              <w:instrText xml:space="preserve"> PAGEREF _Toc161642004 \h </w:instrText>
            </w:r>
            <w:r w:rsidR="00164F5A">
              <w:rPr>
                <w:noProof/>
                <w:webHidden/>
              </w:rPr>
            </w:r>
            <w:r w:rsidR="00164F5A">
              <w:rPr>
                <w:noProof/>
                <w:webHidden/>
              </w:rPr>
              <w:fldChar w:fldCharType="separate"/>
            </w:r>
            <w:r w:rsidR="00164F5A">
              <w:rPr>
                <w:noProof/>
                <w:webHidden/>
              </w:rPr>
              <w:t>103</w:t>
            </w:r>
            <w:r w:rsidR="00164F5A">
              <w:rPr>
                <w:noProof/>
                <w:webHidden/>
              </w:rPr>
              <w:fldChar w:fldCharType="end"/>
            </w:r>
          </w:hyperlink>
        </w:p>
        <w:p w14:paraId="5B2AD6C0" w14:textId="551EF946" w:rsidR="00164F5A" w:rsidRDefault="00000000">
          <w:pPr>
            <w:pStyle w:val="TM2"/>
            <w:tabs>
              <w:tab w:val="right" w:leader="dot" w:pos="9062"/>
            </w:tabs>
            <w:rPr>
              <w:rFonts w:eastAsiaTheme="minorEastAsia"/>
              <w:noProof/>
              <w:kern w:val="2"/>
              <w:sz w:val="24"/>
              <w:szCs w:val="24"/>
              <w:lang w:eastAsia="fr-BE"/>
              <w14:ligatures w14:val="standardContextual"/>
            </w:rPr>
          </w:pPr>
          <w:hyperlink w:anchor="_Toc161642005" w:history="1">
            <w:r w:rsidR="00164F5A" w:rsidRPr="00D67DB5">
              <w:rPr>
                <w:rStyle w:val="Lienhypertexte"/>
                <w:noProof/>
                <w:lang w:val="fr-FR"/>
              </w:rPr>
              <w:t>Partie 1 - Mise en contexte</w:t>
            </w:r>
            <w:r w:rsidR="00164F5A">
              <w:rPr>
                <w:noProof/>
                <w:webHidden/>
              </w:rPr>
              <w:tab/>
            </w:r>
            <w:r w:rsidR="00164F5A">
              <w:rPr>
                <w:noProof/>
                <w:webHidden/>
              </w:rPr>
              <w:fldChar w:fldCharType="begin"/>
            </w:r>
            <w:r w:rsidR="00164F5A">
              <w:rPr>
                <w:noProof/>
                <w:webHidden/>
              </w:rPr>
              <w:instrText xml:space="preserve"> PAGEREF _Toc161642005 \h </w:instrText>
            </w:r>
            <w:r w:rsidR="00164F5A">
              <w:rPr>
                <w:noProof/>
                <w:webHidden/>
              </w:rPr>
            </w:r>
            <w:r w:rsidR="00164F5A">
              <w:rPr>
                <w:noProof/>
                <w:webHidden/>
              </w:rPr>
              <w:fldChar w:fldCharType="separate"/>
            </w:r>
            <w:r w:rsidR="00164F5A">
              <w:rPr>
                <w:noProof/>
                <w:webHidden/>
              </w:rPr>
              <w:t>103</w:t>
            </w:r>
            <w:r w:rsidR="00164F5A">
              <w:rPr>
                <w:noProof/>
                <w:webHidden/>
              </w:rPr>
              <w:fldChar w:fldCharType="end"/>
            </w:r>
          </w:hyperlink>
        </w:p>
        <w:p w14:paraId="157D5ECA" w14:textId="43140F05" w:rsidR="00164F5A" w:rsidRDefault="00000000">
          <w:pPr>
            <w:pStyle w:val="TM2"/>
            <w:tabs>
              <w:tab w:val="right" w:leader="dot" w:pos="9062"/>
            </w:tabs>
            <w:rPr>
              <w:rFonts w:eastAsiaTheme="minorEastAsia"/>
              <w:noProof/>
              <w:kern w:val="2"/>
              <w:sz w:val="24"/>
              <w:szCs w:val="24"/>
              <w:lang w:eastAsia="fr-BE"/>
              <w14:ligatures w14:val="standardContextual"/>
            </w:rPr>
          </w:pPr>
          <w:hyperlink w:anchor="_Toc161642006" w:history="1">
            <w:r w:rsidR="00164F5A" w:rsidRPr="00D67DB5">
              <w:rPr>
                <w:rStyle w:val="Lienhypertexte"/>
                <w:noProof/>
                <w:lang w:val="fr-FR"/>
              </w:rPr>
              <w:t>Partie 2 - Analyse de l’offre</w:t>
            </w:r>
            <w:r w:rsidR="00164F5A">
              <w:rPr>
                <w:noProof/>
                <w:webHidden/>
              </w:rPr>
              <w:tab/>
            </w:r>
            <w:r w:rsidR="00164F5A">
              <w:rPr>
                <w:noProof/>
                <w:webHidden/>
              </w:rPr>
              <w:fldChar w:fldCharType="begin"/>
            </w:r>
            <w:r w:rsidR="00164F5A">
              <w:rPr>
                <w:noProof/>
                <w:webHidden/>
              </w:rPr>
              <w:instrText xml:space="preserve"> PAGEREF _Toc161642006 \h </w:instrText>
            </w:r>
            <w:r w:rsidR="00164F5A">
              <w:rPr>
                <w:noProof/>
                <w:webHidden/>
              </w:rPr>
            </w:r>
            <w:r w:rsidR="00164F5A">
              <w:rPr>
                <w:noProof/>
                <w:webHidden/>
              </w:rPr>
              <w:fldChar w:fldCharType="separate"/>
            </w:r>
            <w:r w:rsidR="00164F5A">
              <w:rPr>
                <w:noProof/>
                <w:webHidden/>
              </w:rPr>
              <w:t>103</w:t>
            </w:r>
            <w:r w:rsidR="00164F5A">
              <w:rPr>
                <w:noProof/>
                <w:webHidden/>
              </w:rPr>
              <w:fldChar w:fldCharType="end"/>
            </w:r>
          </w:hyperlink>
        </w:p>
        <w:p w14:paraId="05AA3976" w14:textId="28F085F9" w:rsidR="00164F5A" w:rsidRDefault="00000000">
          <w:pPr>
            <w:pStyle w:val="TM2"/>
            <w:tabs>
              <w:tab w:val="right" w:leader="dot" w:pos="9062"/>
            </w:tabs>
            <w:rPr>
              <w:rFonts w:eastAsiaTheme="minorEastAsia"/>
              <w:noProof/>
              <w:kern w:val="2"/>
              <w:sz w:val="24"/>
              <w:szCs w:val="24"/>
              <w:lang w:eastAsia="fr-BE"/>
              <w14:ligatures w14:val="standardContextual"/>
            </w:rPr>
          </w:pPr>
          <w:hyperlink w:anchor="_Toc161642007" w:history="1">
            <w:r w:rsidR="00164F5A" w:rsidRPr="00D67DB5">
              <w:rPr>
                <w:rStyle w:val="Lienhypertexte"/>
                <w:noProof/>
                <w:lang w:val="fr-FR"/>
              </w:rPr>
              <w:t>Partie 3 - Analyse de la demande</w:t>
            </w:r>
            <w:r w:rsidR="00164F5A">
              <w:rPr>
                <w:noProof/>
                <w:webHidden/>
              </w:rPr>
              <w:tab/>
            </w:r>
            <w:r w:rsidR="00164F5A">
              <w:rPr>
                <w:noProof/>
                <w:webHidden/>
              </w:rPr>
              <w:fldChar w:fldCharType="begin"/>
            </w:r>
            <w:r w:rsidR="00164F5A">
              <w:rPr>
                <w:noProof/>
                <w:webHidden/>
              </w:rPr>
              <w:instrText xml:space="preserve"> PAGEREF _Toc161642007 \h </w:instrText>
            </w:r>
            <w:r w:rsidR="00164F5A">
              <w:rPr>
                <w:noProof/>
                <w:webHidden/>
              </w:rPr>
            </w:r>
            <w:r w:rsidR="00164F5A">
              <w:rPr>
                <w:noProof/>
                <w:webHidden/>
              </w:rPr>
              <w:fldChar w:fldCharType="separate"/>
            </w:r>
            <w:r w:rsidR="00164F5A">
              <w:rPr>
                <w:noProof/>
                <w:webHidden/>
              </w:rPr>
              <w:t>103</w:t>
            </w:r>
            <w:r w:rsidR="00164F5A">
              <w:rPr>
                <w:noProof/>
                <w:webHidden/>
              </w:rPr>
              <w:fldChar w:fldCharType="end"/>
            </w:r>
          </w:hyperlink>
        </w:p>
        <w:p w14:paraId="6E6B21AE" w14:textId="29B847DF"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2008" w:history="1">
            <w:r w:rsidR="00164F5A" w:rsidRPr="00D67DB5">
              <w:rPr>
                <w:rStyle w:val="Lienhypertexte"/>
                <w:noProof/>
                <w:lang w:val="fr-FR"/>
              </w:rPr>
              <w:t>Focus group</w:t>
            </w:r>
            <w:r w:rsidR="00164F5A">
              <w:rPr>
                <w:noProof/>
                <w:webHidden/>
              </w:rPr>
              <w:tab/>
            </w:r>
            <w:r w:rsidR="00164F5A">
              <w:rPr>
                <w:noProof/>
                <w:webHidden/>
              </w:rPr>
              <w:fldChar w:fldCharType="begin"/>
            </w:r>
            <w:r w:rsidR="00164F5A">
              <w:rPr>
                <w:noProof/>
                <w:webHidden/>
              </w:rPr>
              <w:instrText xml:space="preserve"> PAGEREF _Toc161642008 \h </w:instrText>
            </w:r>
            <w:r w:rsidR="00164F5A">
              <w:rPr>
                <w:noProof/>
                <w:webHidden/>
              </w:rPr>
            </w:r>
            <w:r w:rsidR="00164F5A">
              <w:rPr>
                <w:noProof/>
                <w:webHidden/>
              </w:rPr>
              <w:fldChar w:fldCharType="separate"/>
            </w:r>
            <w:r w:rsidR="00164F5A">
              <w:rPr>
                <w:noProof/>
                <w:webHidden/>
              </w:rPr>
              <w:t>103</w:t>
            </w:r>
            <w:r w:rsidR="00164F5A">
              <w:rPr>
                <w:noProof/>
                <w:webHidden/>
              </w:rPr>
              <w:fldChar w:fldCharType="end"/>
            </w:r>
          </w:hyperlink>
        </w:p>
        <w:p w14:paraId="1EF80ACC" w14:textId="65BDAD9E"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2009" w:history="1">
            <w:r w:rsidR="00164F5A" w:rsidRPr="00D67DB5">
              <w:rPr>
                <w:rStyle w:val="Lienhypertexte"/>
                <w:noProof/>
                <w:lang w:val="fr-FR"/>
              </w:rPr>
              <w:t>Enquête - Chalands</w:t>
            </w:r>
            <w:r w:rsidR="00164F5A">
              <w:rPr>
                <w:noProof/>
                <w:webHidden/>
              </w:rPr>
              <w:tab/>
            </w:r>
            <w:r w:rsidR="00164F5A">
              <w:rPr>
                <w:noProof/>
                <w:webHidden/>
              </w:rPr>
              <w:fldChar w:fldCharType="begin"/>
            </w:r>
            <w:r w:rsidR="00164F5A">
              <w:rPr>
                <w:noProof/>
                <w:webHidden/>
              </w:rPr>
              <w:instrText xml:space="preserve"> PAGEREF _Toc161642009 \h </w:instrText>
            </w:r>
            <w:r w:rsidR="00164F5A">
              <w:rPr>
                <w:noProof/>
                <w:webHidden/>
              </w:rPr>
            </w:r>
            <w:r w:rsidR="00164F5A">
              <w:rPr>
                <w:noProof/>
                <w:webHidden/>
              </w:rPr>
              <w:fldChar w:fldCharType="separate"/>
            </w:r>
            <w:r w:rsidR="00164F5A">
              <w:rPr>
                <w:noProof/>
                <w:webHidden/>
              </w:rPr>
              <w:t>104</w:t>
            </w:r>
            <w:r w:rsidR="00164F5A">
              <w:rPr>
                <w:noProof/>
                <w:webHidden/>
              </w:rPr>
              <w:fldChar w:fldCharType="end"/>
            </w:r>
          </w:hyperlink>
        </w:p>
        <w:p w14:paraId="2CC2EDE1" w14:textId="1092D7B5" w:rsidR="00164F5A" w:rsidRDefault="00000000">
          <w:pPr>
            <w:pStyle w:val="TM3"/>
            <w:tabs>
              <w:tab w:val="right" w:leader="dot" w:pos="9062"/>
            </w:tabs>
            <w:rPr>
              <w:rFonts w:eastAsiaTheme="minorEastAsia"/>
              <w:noProof/>
              <w:kern w:val="2"/>
              <w:sz w:val="24"/>
              <w:szCs w:val="24"/>
              <w:lang w:eastAsia="fr-BE"/>
              <w14:ligatures w14:val="standardContextual"/>
            </w:rPr>
          </w:pPr>
          <w:hyperlink w:anchor="_Toc161642010" w:history="1">
            <w:r w:rsidR="00164F5A" w:rsidRPr="00D67DB5">
              <w:rPr>
                <w:rStyle w:val="Lienhypertexte"/>
                <w:noProof/>
                <w:lang w:val="fr-FR"/>
              </w:rPr>
              <w:t>Enquête - Commerçants</w:t>
            </w:r>
            <w:r w:rsidR="00164F5A">
              <w:rPr>
                <w:noProof/>
                <w:webHidden/>
              </w:rPr>
              <w:tab/>
            </w:r>
            <w:r w:rsidR="00164F5A">
              <w:rPr>
                <w:noProof/>
                <w:webHidden/>
              </w:rPr>
              <w:fldChar w:fldCharType="begin"/>
            </w:r>
            <w:r w:rsidR="00164F5A">
              <w:rPr>
                <w:noProof/>
                <w:webHidden/>
              </w:rPr>
              <w:instrText xml:space="preserve"> PAGEREF _Toc161642010 \h </w:instrText>
            </w:r>
            <w:r w:rsidR="00164F5A">
              <w:rPr>
                <w:noProof/>
                <w:webHidden/>
              </w:rPr>
            </w:r>
            <w:r w:rsidR="00164F5A">
              <w:rPr>
                <w:noProof/>
                <w:webHidden/>
              </w:rPr>
              <w:fldChar w:fldCharType="separate"/>
            </w:r>
            <w:r w:rsidR="00164F5A">
              <w:rPr>
                <w:noProof/>
                <w:webHidden/>
              </w:rPr>
              <w:t>104</w:t>
            </w:r>
            <w:r w:rsidR="00164F5A">
              <w:rPr>
                <w:noProof/>
                <w:webHidden/>
              </w:rPr>
              <w:fldChar w:fldCharType="end"/>
            </w:r>
          </w:hyperlink>
        </w:p>
        <w:p w14:paraId="4D2CAC4D" w14:textId="20052CED" w:rsidR="00164F5A" w:rsidRDefault="00000000">
          <w:pPr>
            <w:pStyle w:val="TM2"/>
            <w:tabs>
              <w:tab w:val="right" w:leader="dot" w:pos="9062"/>
            </w:tabs>
            <w:rPr>
              <w:rFonts w:eastAsiaTheme="minorEastAsia"/>
              <w:noProof/>
              <w:kern w:val="2"/>
              <w:sz w:val="24"/>
              <w:szCs w:val="24"/>
              <w:lang w:eastAsia="fr-BE"/>
              <w14:ligatures w14:val="standardContextual"/>
            </w:rPr>
          </w:pPr>
          <w:hyperlink w:anchor="_Toc161642011" w:history="1">
            <w:r w:rsidR="00164F5A" w:rsidRPr="00D67DB5">
              <w:rPr>
                <w:rStyle w:val="Lienhypertexte"/>
                <w:noProof/>
                <w:lang w:val="fr-FR"/>
              </w:rPr>
              <w:t>Partie 4 - Exercice exploratoire</w:t>
            </w:r>
            <w:r w:rsidR="00164F5A">
              <w:rPr>
                <w:noProof/>
                <w:webHidden/>
              </w:rPr>
              <w:tab/>
            </w:r>
            <w:r w:rsidR="00164F5A">
              <w:rPr>
                <w:noProof/>
                <w:webHidden/>
              </w:rPr>
              <w:fldChar w:fldCharType="begin"/>
            </w:r>
            <w:r w:rsidR="00164F5A">
              <w:rPr>
                <w:noProof/>
                <w:webHidden/>
              </w:rPr>
              <w:instrText xml:space="preserve"> PAGEREF _Toc161642011 \h </w:instrText>
            </w:r>
            <w:r w:rsidR="00164F5A">
              <w:rPr>
                <w:noProof/>
                <w:webHidden/>
              </w:rPr>
            </w:r>
            <w:r w:rsidR="00164F5A">
              <w:rPr>
                <w:noProof/>
                <w:webHidden/>
              </w:rPr>
              <w:fldChar w:fldCharType="separate"/>
            </w:r>
            <w:r w:rsidR="00164F5A">
              <w:rPr>
                <w:noProof/>
                <w:webHidden/>
              </w:rPr>
              <w:t>104</w:t>
            </w:r>
            <w:r w:rsidR="00164F5A">
              <w:rPr>
                <w:noProof/>
                <w:webHidden/>
              </w:rPr>
              <w:fldChar w:fldCharType="end"/>
            </w:r>
          </w:hyperlink>
        </w:p>
        <w:p w14:paraId="1DDDD5DE" w14:textId="45DADE77" w:rsidR="00F5526A" w:rsidRPr="00155C69" w:rsidRDefault="00F5526A" w:rsidP="000E0FEE">
          <w:r w:rsidRPr="00155C69">
            <w:rPr>
              <w:b/>
            </w:rPr>
            <w:fldChar w:fldCharType="end"/>
          </w:r>
        </w:p>
      </w:sdtContent>
    </w:sdt>
    <w:p w14:paraId="0E172240" w14:textId="77777777" w:rsidR="00F5526A" w:rsidRDefault="00F5526A">
      <w:pPr>
        <w:rPr>
          <w:rFonts w:eastAsiaTheme="majorEastAsia" w:cstheme="majorBidi"/>
          <w:b/>
          <w:color w:val="595959" w:themeColor="text1" w:themeTint="A6"/>
          <w:sz w:val="28"/>
          <w:szCs w:val="26"/>
          <w:lang w:val="fr-FR"/>
        </w:rPr>
      </w:pPr>
      <w:r>
        <w:rPr>
          <w:lang w:val="fr-FR"/>
        </w:rPr>
        <w:br w:type="page"/>
      </w:r>
    </w:p>
    <w:p w14:paraId="70CB66E9" w14:textId="49DF619C" w:rsidR="00FF6F7E" w:rsidRDefault="002D1BE4" w:rsidP="005A1400">
      <w:pPr>
        <w:pStyle w:val="Titre1"/>
        <w:jc w:val="both"/>
        <w:rPr>
          <w:lang w:val="fr-FR"/>
        </w:rPr>
      </w:pPr>
      <w:bookmarkStart w:id="3" w:name="_Toc161641953"/>
      <w:bookmarkStart w:id="4" w:name="_Hlk160025694"/>
      <w:r>
        <w:rPr>
          <w:lang w:val="fr-FR"/>
        </w:rPr>
        <w:lastRenderedPageBreak/>
        <w:t xml:space="preserve">Introduction - </w:t>
      </w:r>
      <w:r w:rsidR="0028239C" w:rsidRPr="0028239C">
        <w:rPr>
          <w:lang w:val="fr-FR"/>
        </w:rPr>
        <w:t xml:space="preserve">Pourquoi et comment analyser le réseau </w:t>
      </w:r>
      <w:r w:rsidR="005A1400">
        <w:rPr>
          <w:lang w:val="fr-FR"/>
        </w:rPr>
        <w:t>de distributeurs</w:t>
      </w:r>
      <w:r w:rsidR="0028239C" w:rsidRPr="0028239C">
        <w:rPr>
          <w:lang w:val="fr-FR"/>
        </w:rPr>
        <w:t xml:space="preserve"> </w:t>
      </w:r>
      <w:r w:rsidR="005A1400">
        <w:rPr>
          <w:lang w:val="fr-FR"/>
        </w:rPr>
        <w:t xml:space="preserve">de billets </w:t>
      </w:r>
      <w:r w:rsidR="0028239C" w:rsidRPr="0028239C">
        <w:rPr>
          <w:lang w:val="fr-FR"/>
        </w:rPr>
        <w:t>à Bruxelles</w:t>
      </w:r>
      <w:r w:rsidR="005A1400">
        <w:rPr>
          <w:lang w:val="fr-FR"/>
        </w:rPr>
        <w:t> </w:t>
      </w:r>
      <w:r w:rsidR="0028239C" w:rsidRPr="0028239C">
        <w:rPr>
          <w:lang w:val="fr-FR"/>
        </w:rPr>
        <w:t>?</w:t>
      </w:r>
      <w:bookmarkEnd w:id="3"/>
    </w:p>
    <w:p w14:paraId="7F9F729F" w14:textId="0286C20C" w:rsidR="00155A44" w:rsidRPr="003D045F" w:rsidRDefault="00155A44" w:rsidP="00F5526A">
      <w:pPr>
        <w:jc w:val="both"/>
        <w:rPr>
          <w:lang w:val="fr-FR"/>
        </w:rPr>
      </w:pPr>
      <w:r w:rsidRPr="003D045F">
        <w:rPr>
          <w:lang w:val="fr-FR"/>
        </w:rPr>
        <w:t xml:space="preserve">Depuis </w:t>
      </w:r>
      <w:r w:rsidR="00CF77B0">
        <w:rPr>
          <w:lang w:val="fr-FR"/>
        </w:rPr>
        <w:t>deux à trois ans</w:t>
      </w:r>
      <w:r w:rsidRPr="003D045F">
        <w:rPr>
          <w:lang w:val="fr-FR"/>
        </w:rPr>
        <w:t xml:space="preserve">, la presse relaie régulièrement des informations </w:t>
      </w:r>
      <w:r w:rsidR="00C30D46">
        <w:rPr>
          <w:lang w:val="fr-FR"/>
        </w:rPr>
        <w:t>sur la fermeture</w:t>
      </w:r>
      <w:r w:rsidRPr="003D045F">
        <w:rPr>
          <w:lang w:val="fr-FR"/>
        </w:rPr>
        <w:t xml:space="preserve"> du dernier distributeur de billets dans une commune du Royaume</w:t>
      </w:r>
      <w:r w:rsidR="00C610A8" w:rsidRPr="003D045F">
        <w:rPr>
          <w:rStyle w:val="Appelnotedebasdep"/>
          <w:lang w:val="fr-FR"/>
        </w:rPr>
        <w:footnoteReference w:id="1"/>
      </w:r>
      <w:r w:rsidRPr="003D045F">
        <w:rPr>
          <w:lang w:val="fr-FR"/>
        </w:rPr>
        <w:t xml:space="preserve">, </w:t>
      </w:r>
      <w:r w:rsidR="002D1BE4">
        <w:rPr>
          <w:lang w:val="fr-FR"/>
        </w:rPr>
        <w:t xml:space="preserve">sur </w:t>
      </w:r>
      <w:r w:rsidRPr="003D045F">
        <w:rPr>
          <w:lang w:val="fr-FR"/>
        </w:rPr>
        <w:t>la détresse des commerçants qui voient disparaitre de leur quartier un service qui attire de nombreux clients près de leur établissement</w:t>
      </w:r>
      <w:r w:rsidR="00C610A8" w:rsidRPr="003D045F">
        <w:rPr>
          <w:rStyle w:val="Appelnotedebasdep"/>
          <w:lang w:val="fr-FR"/>
        </w:rPr>
        <w:footnoteReference w:id="2"/>
      </w:r>
      <w:r w:rsidRPr="003D045F">
        <w:rPr>
          <w:lang w:val="fr-FR"/>
        </w:rPr>
        <w:t xml:space="preserve"> ou encore </w:t>
      </w:r>
      <w:r w:rsidR="002D1BE4">
        <w:rPr>
          <w:lang w:val="fr-FR"/>
        </w:rPr>
        <w:t xml:space="preserve">sur </w:t>
      </w:r>
      <w:r w:rsidRPr="003D045F">
        <w:rPr>
          <w:lang w:val="fr-FR"/>
        </w:rPr>
        <w:t xml:space="preserve">l’annonce d’une restructuration du réseau de distributeurs </w:t>
      </w:r>
      <w:r w:rsidR="006725CD">
        <w:rPr>
          <w:lang w:val="fr-FR"/>
        </w:rPr>
        <w:t>de billets</w:t>
      </w:r>
      <w:r w:rsidRPr="003D045F">
        <w:rPr>
          <w:lang w:val="fr-FR"/>
        </w:rPr>
        <w:t xml:space="preserve"> à l’échelle nationale et</w:t>
      </w:r>
      <w:r w:rsidR="002D1BE4">
        <w:rPr>
          <w:lang w:val="fr-FR"/>
        </w:rPr>
        <w:t xml:space="preserve"> sur</w:t>
      </w:r>
      <w:r w:rsidRPr="003D045F">
        <w:rPr>
          <w:lang w:val="fr-FR"/>
        </w:rPr>
        <w:t xml:space="preserve"> la conclusion d’un accord entre le secteur bancaire et l’État </w:t>
      </w:r>
      <w:r w:rsidR="00C9656B">
        <w:rPr>
          <w:lang w:val="fr-FR"/>
        </w:rPr>
        <w:t>f</w:t>
      </w:r>
      <w:r w:rsidRPr="003D045F">
        <w:rPr>
          <w:lang w:val="fr-FR"/>
        </w:rPr>
        <w:t>édéral</w:t>
      </w:r>
      <w:r w:rsidR="00C610A8" w:rsidRPr="003D045F">
        <w:rPr>
          <w:rStyle w:val="Appelnotedebasdep"/>
          <w:lang w:val="fr-FR"/>
        </w:rPr>
        <w:footnoteReference w:id="3"/>
      </w:r>
      <w:r w:rsidRPr="003D045F">
        <w:rPr>
          <w:lang w:val="fr-FR"/>
        </w:rPr>
        <w:t>.</w:t>
      </w:r>
    </w:p>
    <w:p w14:paraId="25666C61" w14:textId="101ED353" w:rsidR="005C0582" w:rsidRPr="003D045F" w:rsidRDefault="00155A44" w:rsidP="00F5526A">
      <w:pPr>
        <w:jc w:val="both"/>
        <w:rPr>
          <w:lang w:val="fr-FR"/>
        </w:rPr>
      </w:pPr>
      <w:r w:rsidRPr="003D045F">
        <w:rPr>
          <w:lang w:val="fr-FR"/>
        </w:rPr>
        <w:t xml:space="preserve">Dans ce contexte, le Gouvernement </w:t>
      </w:r>
      <w:r w:rsidR="006725CD">
        <w:rPr>
          <w:lang w:val="fr-FR"/>
        </w:rPr>
        <w:t xml:space="preserve">de la Région de Bruxelles-Capitale </w:t>
      </w:r>
      <w:r w:rsidRPr="003D045F">
        <w:rPr>
          <w:lang w:val="fr-FR"/>
        </w:rPr>
        <w:t>est souvent questionné sur les actions qu’il</w:t>
      </w:r>
      <w:r w:rsidR="005C0582" w:rsidRPr="003D045F">
        <w:rPr>
          <w:lang w:val="fr-FR"/>
        </w:rPr>
        <w:t xml:space="preserve"> pourrait mettre en </w:t>
      </w:r>
      <w:r w:rsidRPr="003D045F">
        <w:rPr>
          <w:lang w:val="fr-FR"/>
        </w:rPr>
        <w:t xml:space="preserve">place afin de </w:t>
      </w:r>
      <w:r w:rsidR="00C610A8" w:rsidRPr="003D045F">
        <w:rPr>
          <w:lang w:val="fr-FR"/>
        </w:rPr>
        <w:t>s’assurer de la juste répartition des distributeurs de billets</w:t>
      </w:r>
      <w:r w:rsidR="000A3FD0">
        <w:rPr>
          <w:lang w:val="fr-FR"/>
        </w:rPr>
        <w:t xml:space="preserve"> sur </w:t>
      </w:r>
      <w:r w:rsidR="006725CD">
        <w:rPr>
          <w:lang w:val="fr-FR"/>
        </w:rPr>
        <w:t>son</w:t>
      </w:r>
      <w:r w:rsidR="000A3FD0">
        <w:rPr>
          <w:lang w:val="fr-FR"/>
        </w:rPr>
        <w:t xml:space="preserve"> territoire </w:t>
      </w:r>
      <w:r w:rsidR="00C610A8" w:rsidRPr="003D045F">
        <w:rPr>
          <w:lang w:val="fr-FR"/>
        </w:rPr>
        <w:t xml:space="preserve">et de </w:t>
      </w:r>
      <w:r w:rsidRPr="003D045F">
        <w:rPr>
          <w:lang w:val="fr-FR"/>
        </w:rPr>
        <w:t>limiter l</w:t>
      </w:r>
      <w:r w:rsidR="00C610A8" w:rsidRPr="003D045F">
        <w:rPr>
          <w:lang w:val="fr-FR"/>
        </w:rPr>
        <w:t xml:space="preserve">eur </w:t>
      </w:r>
      <w:r w:rsidR="0007316B">
        <w:rPr>
          <w:lang w:val="fr-FR"/>
        </w:rPr>
        <w:t>réduction</w:t>
      </w:r>
      <w:r w:rsidR="00C610A8" w:rsidRPr="003D045F">
        <w:rPr>
          <w:rStyle w:val="Appelnotedebasdep"/>
          <w:lang w:val="fr-FR"/>
        </w:rPr>
        <w:footnoteReference w:id="4"/>
      </w:r>
      <w:r w:rsidRPr="003D045F">
        <w:rPr>
          <w:lang w:val="fr-FR"/>
        </w:rPr>
        <w:t xml:space="preserve">. </w:t>
      </w:r>
      <w:r w:rsidR="005C0582" w:rsidRPr="003D045F">
        <w:rPr>
          <w:lang w:val="fr-FR"/>
        </w:rPr>
        <w:t xml:space="preserve">Car si l’État Fédéral </w:t>
      </w:r>
      <w:r w:rsidR="00FE69F7">
        <w:rPr>
          <w:lang w:val="fr-FR"/>
        </w:rPr>
        <w:t>dispose</w:t>
      </w:r>
      <w:r w:rsidR="005C0582" w:rsidRPr="003D045F">
        <w:rPr>
          <w:lang w:val="fr-FR"/>
        </w:rPr>
        <w:t xml:space="preserve"> </w:t>
      </w:r>
      <w:r w:rsidR="00FE69F7">
        <w:rPr>
          <w:lang w:val="fr-FR"/>
        </w:rPr>
        <w:t>d</w:t>
      </w:r>
      <w:r w:rsidR="00555286">
        <w:rPr>
          <w:lang w:val="fr-FR"/>
        </w:rPr>
        <w:t>es</w:t>
      </w:r>
      <w:r w:rsidR="005C0582" w:rsidRPr="003D045F">
        <w:rPr>
          <w:lang w:val="fr-FR"/>
        </w:rPr>
        <w:t xml:space="preserve"> compétence</w:t>
      </w:r>
      <w:r w:rsidR="00555286">
        <w:rPr>
          <w:lang w:val="fr-FR"/>
        </w:rPr>
        <w:t>s</w:t>
      </w:r>
      <w:r w:rsidR="005C0582" w:rsidRPr="003D045F">
        <w:rPr>
          <w:lang w:val="fr-FR"/>
        </w:rPr>
        <w:t xml:space="preserve"> pour dialoguer avec le secteur bancaire et</w:t>
      </w:r>
      <w:r w:rsidR="006725CD">
        <w:rPr>
          <w:lang w:val="fr-FR"/>
        </w:rPr>
        <w:t xml:space="preserve"> réguler </w:t>
      </w:r>
      <w:r w:rsidR="005C0582" w:rsidRPr="003D045F">
        <w:rPr>
          <w:lang w:val="fr-FR"/>
        </w:rPr>
        <w:t xml:space="preserve">la gestion </w:t>
      </w:r>
      <w:r w:rsidR="001736FF">
        <w:rPr>
          <w:lang w:val="fr-FR"/>
        </w:rPr>
        <w:t xml:space="preserve">de la distribution </w:t>
      </w:r>
      <w:r w:rsidR="005C0582" w:rsidRPr="003D045F">
        <w:rPr>
          <w:lang w:val="fr-FR"/>
        </w:rPr>
        <w:t>du cash</w:t>
      </w:r>
      <w:r w:rsidRPr="003D045F">
        <w:rPr>
          <w:lang w:val="fr-FR"/>
        </w:rPr>
        <w:t xml:space="preserve">, les retombées de la restructuration du réseau </w:t>
      </w:r>
      <w:r w:rsidR="005C0582" w:rsidRPr="003D045F">
        <w:rPr>
          <w:lang w:val="fr-FR"/>
        </w:rPr>
        <w:t xml:space="preserve">de distributeurs </w:t>
      </w:r>
      <w:r w:rsidRPr="003D045F">
        <w:rPr>
          <w:lang w:val="fr-FR"/>
        </w:rPr>
        <w:t>affecte</w:t>
      </w:r>
      <w:r w:rsidR="005C0582" w:rsidRPr="003D045F">
        <w:rPr>
          <w:lang w:val="fr-FR"/>
        </w:rPr>
        <w:t>nt</w:t>
      </w:r>
      <w:r w:rsidRPr="003D045F">
        <w:rPr>
          <w:lang w:val="fr-FR"/>
        </w:rPr>
        <w:t xml:space="preserve"> quant à elles</w:t>
      </w:r>
      <w:r w:rsidR="006725CD">
        <w:rPr>
          <w:lang w:val="fr-FR"/>
        </w:rPr>
        <w:t xml:space="preserve"> directement</w:t>
      </w:r>
      <w:r w:rsidR="005C0582" w:rsidRPr="003D045F">
        <w:rPr>
          <w:lang w:val="fr-FR"/>
        </w:rPr>
        <w:t xml:space="preserve"> le territoire régional,</w:t>
      </w:r>
      <w:r w:rsidRPr="003D045F">
        <w:rPr>
          <w:lang w:val="fr-FR"/>
        </w:rPr>
        <w:t xml:space="preserve"> </w:t>
      </w:r>
      <w:r w:rsidR="005C0582" w:rsidRPr="003D045F">
        <w:rPr>
          <w:lang w:val="fr-FR"/>
        </w:rPr>
        <w:t>s</w:t>
      </w:r>
      <w:r w:rsidRPr="003D045F">
        <w:rPr>
          <w:lang w:val="fr-FR"/>
        </w:rPr>
        <w:t xml:space="preserve">es usagers, </w:t>
      </w:r>
      <w:r w:rsidR="00FE69F7">
        <w:rPr>
          <w:lang w:val="fr-FR"/>
        </w:rPr>
        <w:t>en ce inclus</w:t>
      </w:r>
      <w:r w:rsidRPr="003D045F">
        <w:rPr>
          <w:lang w:val="fr-FR"/>
        </w:rPr>
        <w:t xml:space="preserve"> les entrepreneurs qui y ont établi leur </w:t>
      </w:r>
      <w:r w:rsidR="00702267">
        <w:rPr>
          <w:lang w:val="fr-FR"/>
        </w:rPr>
        <w:t>activité économique</w:t>
      </w:r>
      <w:r w:rsidRPr="003D045F">
        <w:rPr>
          <w:lang w:val="fr-FR"/>
        </w:rPr>
        <w:t>.</w:t>
      </w:r>
    </w:p>
    <w:p w14:paraId="7A5B80B9" w14:textId="66A7CD3F" w:rsidR="00C610A8" w:rsidRPr="003D045F" w:rsidRDefault="005C0582" w:rsidP="005C0582">
      <w:pPr>
        <w:jc w:val="both"/>
        <w:rPr>
          <w:lang w:val="fr-FR"/>
        </w:rPr>
      </w:pPr>
      <w:r w:rsidRPr="003D045F">
        <w:rPr>
          <w:lang w:val="fr-FR"/>
        </w:rPr>
        <w:t xml:space="preserve">S’agissant d’un enjeu social et économique considéré comme essentiel pour la Région, la </w:t>
      </w:r>
      <w:r w:rsidR="006725CD">
        <w:rPr>
          <w:lang w:val="fr-FR"/>
        </w:rPr>
        <w:t>question</w:t>
      </w:r>
      <w:r w:rsidRPr="003D045F">
        <w:rPr>
          <w:lang w:val="fr-FR"/>
        </w:rPr>
        <w:t xml:space="preserve"> a été intégré</w:t>
      </w:r>
      <w:r w:rsidR="00555286">
        <w:rPr>
          <w:lang w:val="fr-FR"/>
        </w:rPr>
        <w:t>e</w:t>
      </w:r>
      <w:r w:rsidRPr="003D045F">
        <w:rPr>
          <w:lang w:val="fr-FR"/>
        </w:rPr>
        <w:t xml:space="preserve"> en tant </w:t>
      </w:r>
      <w:r w:rsidR="00702267">
        <w:rPr>
          <w:lang w:val="fr-FR"/>
        </w:rPr>
        <w:t>que « mesure »</w:t>
      </w:r>
      <w:r w:rsidRPr="003D045F">
        <w:rPr>
          <w:lang w:val="fr-FR"/>
        </w:rPr>
        <w:t xml:space="preserve"> dans </w:t>
      </w:r>
      <w:r w:rsidR="00EC4EAE">
        <w:rPr>
          <w:lang w:val="fr-FR"/>
        </w:rPr>
        <w:t xml:space="preserve">le volet « Commerce » de </w:t>
      </w:r>
      <w:r w:rsidRPr="003D045F">
        <w:rPr>
          <w:lang w:val="fr-FR"/>
        </w:rPr>
        <w:t xml:space="preserve">la </w:t>
      </w:r>
      <w:bookmarkStart w:id="5" w:name="_Hlk156989281"/>
      <w:bookmarkStart w:id="6" w:name="_Hlk158035230"/>
      <w:r w:rsidRPr="003D045F">
        <w:rPr>
          <w:lang w:val="fr-FR"/>
        </w:rPr>
        <w:t>Stratégie Régionale de Transition Économiq</w:t>
      </w:r>
      <w:bookmarkEnd w:id="5"/>
      <w:r w:rsidRPr="003D045F">
        <w:rPr>
          <w:lang w:val="fr-FR"/>
        </w:rPr>
        <w:t>ue</w:t>
      </w:r>
      <w:bookmarkEnd w:id="6"/>
      <w:r w:rsidRPr="003D045F">
        <w:rPr>
          <w:rStyle w:val="Appelnotedebasdep"/>
          <w:lang w:val="fr-FR"/>
        </w:rPr>
        <w:footnoteReference w:id="5"/>
      </w:r>
      <w:r w:rsidRPr="003D045F">
        <w:rPr>
          <w:lang w:val="fr-FR"/>
        </w:rPr>
        <w:t>. Nommée « </w:t>
      </w:r>
      <w:r w:rsidR="00C610A8" w:rsidRPr="003D045F">
        <w:rPr>
          <w:lang w:val="fr-FR"/>
        </w:rPr>
        <w:t>COMM 10</w:t>
      </w:r>
      <w:r w:rsidR="003D045F" w:rsidRPr="003D045F">
        <w:rPr>
          <w:lang w:val="fr-FR"/>
        </w:rPr>
        <w:t> »,</w:t>
      </w:r>
      <w:r w:rsidRPr="003D045F">
        <w:rPr>
          <w:lang w:val="fr-FR"/>
        </w:rPr>
        <w:t xml:space="preserve"> cette </w:t>
      </w:r>
      <w:r w:rsidR="00702267">
        <w:rPr>
          <w:lang w:val="fr-FR"/>
        </w:rPr>
        <w:t>mesure</w:t>
      </w:r>
      <w:r w:rsidRPr="003D045F">
        <w:rPr>
          <w:lang w:val="fr-FR"/>
        </w:rPr>
        <w:t xml:space="preserve"> vise à </w:t>
      </w:r>
      <w:r w:rsidR="00555286">
        <w:rPr>
          <w:lang w:val="fr-FR"/>
        </w:rPr>
        <w:t>« </w:t>
      </w:r>
      <w:r w:rsidRPr="003D045F">
        <w:rPr>
          <w:lang w:val="fr-FR"/>
        </w:rPr>
        <w:t xml:space="preserve">assurer un </w:t>
      </w:r>
      <w:r w:rsidR="00C610A8" w:rsidRPr="003D045F">
        <w:rPr>
          <w:lang w:val="fr-FR"/>
        </w:rPr>
        <w:t xml:space="preserve">accès aisé à un réseau suffisant de distributeurs de billets </w:t>
      </w:r>
      <w:r w:rsidR="003D045F" w:rsidRPr="003D045F">
        <w:rPr>
          <w:lang w:val="fr-FR"/>
        </w:rPr>
        <w:t>sur le territoire régional</w:t>
      </w:r>
      <w:r w:rsidR="00555286">
        <w:rPr>
          <w:lang w:val="fr-FR"/>
        </w:rPr>
        <w:t> »</w:t>
      </w:r>
      <w:r w:rsidR="003D045F" w:rsidRPr="003D045F">
        <w:rPr>
          <w:lang w:val="fr-FR"/>
        </w:rPr>
        <w:t>.</w:t>
      </w:r>
    </w:p>
    <w:p w14:paraId="30F4EAEF" w14:textId="15874503" w:rsidR="001567F6" w:rsidRDefault="00555286" w:rsidP="00F5526A">
      <w:pPr>
        <w:jc w:val="both"/>
        <w:rPr>
          <w:lang w:val="fr-FR"/>
        </w:rPr>
      </w:pPr>
      <w:r>
        <w:rPr>
          <w:lang w:val="fr-FR"/>
        </w:rPr>
        <w:t xml:space="preserve">L’agence </w:t>
      </w:r>
      <w:proofErr w:type="gramStart"/>
      <w:r w:rsidR="003D045F" w:rsidRPr="003D045F">
        <w:rPr>
          <w:lang w:val="fr-FR"/>
        </w:rPr>
        <w:t>hub.brussels</w:t>
      </w:r>
      <w:proofErr w:type="gramEnd"/>
      <w:r w:rsidR="003D045F" w:rsidRPr="003D045F">
        <w:rPr>
          <w:lang w:val="fr-FR"/>
        </w:rPr>
        <w:t xml:space="preserve"> </w:t>
      </w:r>
      <w:r>
        <w:rPr>
          <w:lang w:val="fr-FR"/>
        </w:rPr>
        <w:t xml:space="preserve">étant </w:t>
      </w:r>
      <w:r w:rsidR="00966A96">
        <w:rPr>
          <w:lang w:val="fr-FR"/>
        </w:rPr>
        <w:t>gestionnaire</w:t>
      </w:r>
      <w:r>
        <w:rPr>
          <w:lang w:val="fr-FR"/>
        </w:rPr>
        <w:t xml:space="preserve"> </w:t>
      </w:r>
      <w:r w:rsidR="003D045F" w:rsidRPr="003D045F">
        <w:rPr>
          <w:lang w:val="fr-FR"/>
        </w:rPr>
        <w:t>d</w:t>
      </w:r>
      <w:r>
        <w:rPr>
          <w:lang w:val="fr-FR"/>
        </w:rPr>
        <w:t>e l’inventaire des p</w:t>
      </w:r>
      <w:r w:rsidR="003D045F" w:rsidRPr="003D045F">
        <w:rPr>
          <w:lang w:val="fr-FR"/>
        </w:rPr>
        <w:t>oints de vente en Région de Bruxelles-Capitale</w:t>
      </w:r>
      <w:r>
        <w:rPr>
          <w:lang w:val="fr-FR"/>
        </w:rPr>
        <w:t xml:space="preserve"> et responsable de son </w:t>
      </w:r>
      <w:r w:rsidRPr="003D045F">
        <w:rPr>
          <w:lang w:val="fr-FR"/>
        </w:rPr>
        <w:t>actualisation</w:t>
      </w:r>
      <w:r w:rsidR="003D045F" w:rsidRPr="003D045F">
        <w:rPr>
          <w:lang w:val="fr-FR"/>
        </w:rPr>
        <w:t xml:space="preserve">, </w:t>
      </w:r>
      <w:r>
        <w:rPr>
          <w:lang w:val="fr-FR"/>
        </w:rPr>
        <w:t>elle</w:t>
      </w:r>
      <w:r w:rsidRPr="003D045F">
        <w:rPr>
          <w:lang w:val="fr-FR"/>
        </w:rPr>
        <w:t xml:space="preserve"> a été désignée </w:t>
      </w:r>
      <w:r>
        <w:rPr>
          <w:lang w:val="fr-FR"/>
        </w:rPr>
        <w:t>porteuse de</w:t>
      </w:r>
      <w:r w:rsidRPr="003D045F">
        <w:rPr>
          <w:lang w:val="fr-FR"/>
        </w:rPr>
        <w:t xml:space="preserve"> </w:t>
      </w:r>
      <w:r w:rsidR="00702267">
        <w:rPr>
          <w:lang w:val="fr-FR"/>
        </w:rPr>
        <w:t>la mesure</w:t>
      </w:r>
      <w:r>
        <w:rPr>
          <w:lang w:val="fr-FR"/>
        </w:rPr>
        <w:t xml:space="preserve"> « COMM 10 » car cette dernière </w:t>
      </w:r>
      <w:r w:rsidR="003D045F" w:rsidRPr="003D045F">
        <w:rPr>
          <w:lang w:val="fr-FR"/>
        </w:rPr>
        <w:t>visait initialement à mett</w:t>
      </w:r>
      <w:r w:rsidR="00EC4EAE">
        <w:rPr>
          <w:lang w:val="fr-FR"/>
        </w:rPr>
        <w:t>r</w:t>
      </w:r>
      <w:r w:rsidR="003D045F" w:rsidRPr="003D045F">
        <w:rPr>
          <w:lang w:val="fr-FR"/>
        </w:rPr>
        <w:t xml:space="preserve">e à </w:t>
      </w:r>
      <w:r w:rsidR="00C610A8" w:rsidRPr="003D045F">
        <w:rPr>
          <w:lang w:val="fr-FR"/>
        </w:rPr>
        <w:t xml:space="preserve">disposition </w:t>
      </w:r>
      <w:r>
        <w:rPr>
          <w:lang w:val="fr-FR"/>
        </w:rPr>
        <w:t>toutes</w:t>
      </w:r>
      <w:r w:rsidR="003D045F" w:rsidRPr="003D045F">
        <w:rPr>
          <w:lang w:val="fr-FR"/>
        </w:rPr>
        <w:t xml:space="preserve"> données p</w:t>
      </w:r>
      <w:r>
        <w:rPr>
          <w:lang w:val="fr-FR"/>
        </w:rPr>
        <w:t xml:space="preserve">ermettant aux </w:t>
      </w:r>
      <w:r w:rsidR="003D045F" w:rsidRPr="003D045F">
        <w:rPr>
          <w:lang w:val="fr-FR"/>
        </w:rPr>
        <w:t xml:space="preserve">opérateurs gérant les distributeurs </w:t>
      </w:r>
      <w:r>
        <w:rPr>
          <w:lang w:val="fr-FR"/>
        </w:rPr>
        <w:t>de</w:t>
      </w:r>
      <w:r w:rsidR="003D045F" w:rsidRPr="003D045F">
        <w:rPr>
          <w:lang w:val="fr-FR"/>
        </w:rPr>
        <w:t xml:space="preserve"> s’</w:t>
      </w:r>
      <w:r w:rsidR="00C610A8" w:rsidRPr="003D045F">
        <w:rPr>
          <w:lang w:val="fr-FR"/>
        </w:rPr>
        <w:t xml:space="preserve">assurer </w:t>
      </w:r>
      <w:r>
        <w:rPr>
          <w:lang w:val="fr-FR"/>
        </w:rPr>
        <w:t>de l’adéquation entre l</w:t>
      </w:r>
      <w:r w:rsidR="00C610A8" w:rsidRPr="003D045F">
        <w:rPr>
          <w:lang w:val="fr-FR"/>
        </w:rPr>
        <w:t xml:space="preserve">e futur réseau </w:t>
      </w:r>
      <w:r>
        <w:rPr>
          <w:lang w:val="fr-FR"/>
        </w:rPr>
        <w:t>et les</w:t>
      </w:r>
      <w:r w:rsidR="00C610A8" w:rsidRPr="003D045F">
        <w:rPr>
          <w:lang w:val="fr-FR"/>
        </w:rPr>
        <w:t xml:space="preserve"> besoins des commerces et de leurs clients.</w:t>
      </w:r>
      <w:r w:rsidR="001567F6">
        <w:rPr>
          <w:lang w:val="fr-FR"/>
        </w:rPr>
        <w:t xml:space="preserve"> </w:t>
      </w:r>
      <w:r w:rsidR="003D045F" w:rsidRPr="003D045F">
        <w:rPr>
          <w:lang w:val="fr-FR"/>
        </w:rPr>
        <w:t xml:space="preserve">Néanmoins, l’absence de dialogue avec </w:t>
      </w:r>
      <w:r>
        <w:rPr>
          <w:lang w:val="fr-FR"/>
        </w:rPr>
        <w:t>c</w:t>
      </w:r>
      <w:r w:rsidR="003D045F" w:rsidRPr="003D045F">
        <w:rPr>
          <w:lang w:val="fr-FR"/>
        </w:rPr>
        <w:t xml:space="preserve">es opérateurs et les nombreuses questions parlementaires demandant l’état d’avancement du projet ont </w:t>
      </w:r>
      <w:r w:rsidR="00FE69F7">
        <w:rPr>
          <w:lang w:val="fr-FR"/>
        </w:rPr>
        <w:t>incité</w:t>
      </w:r>
      <w:r w:rsidR="003D045F" w:rsidRPr="003D045F">
        <w:rPr>
          <w:lang w:val="fr-FR"/>
        </w:rPr>
        <w:t xml:space="preserve"> </w:t>
      </w:r>
      <w:proofErr w:type="gramStart"/>
      <w:r w:rsidR="003D045F" w:rsidRPr="003D045F">
        <w:rPr>
          <w:lang w:val="fr-FR"/>
        </w:rPr>
        <w:t>hub.brussels</w:t>
      </w:r>
      <w:proofErr w:type="gramEnd"/>
      <w:r w:rsidR="003D045F" w:rsidRPr="003D045F">
        <w:rPr>
          <w:lang w:val="fr-FR"/>
        </w:rPr>
        <w:t>, et plus spécifiquement le département R</w:t>
      </w:r>
      <w:r w:rsidR="00702267">
        <w:rPr>
          <w:lang w:val="fr-FR"/>
        </w:rPr>
        <w:t xml:space="preserve">esearch </w:t>
      </w:r>
      <w:r w:rsidR="003D045F" w:rsidRPr="003D045F">
        <w:rPr>
          <w:lang w:val="fr-FR"/>
        </w:rPr>
        <w:t>&amp;</w:t>
      </w:r>
      <w:r w:rsidR="00702267">
        <w:rPr>
          <w:lang w:val="fr-FR"/>
        </w:rPr>
        <w:t xml:space="preserve"> </w:t>
      </w:r>
      <w:r w:rsidR="003D045F" w:rsidRPr="003D045F">
        <w:rPr>
          <w:lang w:val="fr-FR"/>
        </w:rPr>
        <w:t>D</w:t>
      </w:r>
      <w:r w:rsidR="00702267">
        <w:rPr>
          <w:lang w:val="fr-FR"/>
        </w:rPr>
        <w:t>esign</w:t>
      </w:r>
      <w:r w:rsidR="003D045F" w:rsidRPr="003D045F">
        <w:rPr>
          <w:lang w:val="fr-FR"/>
        </w:rPr>
        <w:t xml:space="preserve"> de l’Agence, à proposer la réalisation d’une étude. </w:t>
      </w:r>
    </w:p>
    <w:p w14:paraId="63A94D93" w14:textId="6554B3C0" w:rsidR="00155A44" w:rsidRDefault="003D045F" w:rsidP="00F5526A">
      <w:pPr>
        <w:jc w:val="both"/>
        <w:rPr>
          <w:lang w:val="fr-FR"/>
        </w:rPr>
      </w:pPr>
      <w:r w:rsidRPr="003D045F">
        <w:rPr>
          <w:lang w:val="fr-FR"/>
        </w:rPr>
        <w:t xml:space="preserve">Si cette </w:t>
      </w:r>
      <w:r w:rsidR="00FE69F7">
        <w:rPr>
          <w:lang w:val="fr-FR"/>
        </w:rPr>
        <w:t>étude</w:t>
      </w:r>
      <w:r w:rsidRPr="003D045F">
        <w:rPr>
          <w:lang w:val="fr-FR"/>
        </w:rPr>
        <w:t xml:space="preserve"> vise avant tout à évaluer la bonne couverture du territoire bruxellois par le réseau de distributeurs, </w:t>
      </w:r>
      <w:proofErr w:type="gramStart"/>
      <w:r w:rsidRPr="003D045F">
        <w:rPr>
          <w:lang w:val="fr-FR"/>
        </w:rPr>
        <w:t>hub.brussels</w:t>
      </w:r>
      <w:proofErr w:type="gramEnd"/>
      <w:r w:rsidRPr="003D045F">
        <w:rPr>
          <w:lang w:val="fr-FR"/>
        </w:rPr>
        <w:t xml:space="preserve"> souhaite </w:t>
      </w:r>
      <w:r w:rsidR="00555286">
        <w:rPr>
          <w:lang w:val="fr-FR"/>
        </w:rPr>
        <w:t xml:space="preserve">répondre à </w:t>
      </w:r>
      <w:r w:rsidR="00B45108">
        <w:rPr>
          <w:lang w:val="fr-FR"/>
        </w:rPr>
        <w:t>deux</w:t>
      </w:r>
      <w:r w:rsidR="00555286">
        <w:rPr>
          <w:lang w:val="fr-FR"/>
        </w:rPr>
        <w:t xml:space="preserve"> autre</w:t>
      </w:r>
      <w:r w:rsidR="00B45108">
        <w:rPr>
          <w:lang w:val="fr-FR"/>
        </w:rPr>
        <w:t>s</w:t>
      </w:r>
      <w:r w:rsidR="00555286">
        <w:rPr>
          <w:lang w:val="fr-FR"/>
        </w:rPr>
        <w:t xml:space="preserve"> objectif</w:t>
      </w:r>
      <w:r w:rsidR="00B45108">
        <w:rPr>
          <w:lang w:val="fr-FR"/>
        </w:rPr>
        <w:t>s</w:t>
      </w:r>
      <w:r w:rsidR="00EC4EAE">
        <w:rPr>
          <w:lang w:val="fr-FR"/>
        </w:rPr>
        <w:t>.</w:t>
      </w:r>
      <w:r w:rsidR="001567F6">
        <w:rPr>
          <w:lang w:val="fr-FR"/>
        </w:rPr>
        <w:t xml:space="preserve"> </w:t>
      </w:r>
      <w:r w:rsidR="00B45108">
        <w:rPr>
          <w:lang w:val="fr-FR"/>
        </w:rPr>
        <w:t>D’une part</w:t>
      </w:r>
      <w:r w:rsidR="00EC4EAE">
        <w:rPr>
          <w:lang w:val="fr-FR"/>
        </w:rPr>
        <w:t xml:space="preserve">, </w:t>
      </w:r>
      <w:r w:rsidR="00555286">
        <w:rPr>
          <w:lang w:val="fr-FR"/>
        </w:rPr>
        <w:t xml:space="preserve">l’Agence souhaite analyser </w:t>
      </w:r>
      <w:r w:rsidRPr="003D045F">
        <w:rPr>
          <w:lang w:val="fr-FR"/>
        </w:rPr>
        <w:t>le</w:t>
      </w:r>
      <w:r w:rsidR="00555286">
        <w:rPr>
          <w:lang w:val="fr-FR"/>
        </w:rPr>
        <w:t xml:space="preserve"> comportement </w:t>
      </w:r>
      <w:r w:rsidR="00EC4EAE">
        <w:rPr>
          <w:lang w:val="fr-FR"/>
        </w:rPr>
        <w:t xml:space="preserve">et le ressenti </w:t>
      </w:r>
      <w:r w:rsidR="00555286">
        <w:rPr>
          <w:lang w:val="fr-FR"/>
        </w:rPr>
        <w:t>de</w:t>
      </w:r>
      <w:r w:rsidRPr="003D045F">
        <w:rPr>
          <w:lang w:val="fr-FR"/>
        </w:rPr>
        <w:t xml:space="preserve">s usagers et </w:t>
      </w:r>
      <w:r w:rsidR="00555286">
        <w:rPr>
          <w:lang w:val="fr-FR"/>
        </w:rPr>
        <w:t>d</w:t>
      </w:r>
      <w:r w:rsidRPr="003D045F">
        <w:rPr>
          <w:lang w:val="fr-FR"/>
        </w:rPr>
        <w:t>es commerçants</w:t>
      </w:r>
      <w:r w:rsidR="00555286">
        <w:rPr>
          <w:lang w:val="fr-FR"/>
        </w:rPr>
        <w:t xml:space="preserve"> </w:t>
      </w:r>
      <w:r w:rsidR="00EC4EAE" w:rsidRPr="003D045F">
        <w:rPr>
          <w:lang w:val="fr-FR"/>
        </w:rPr>
        <w:t xml:space="preserve">de la </w:t>
      </w:r>
      <w:r w:rsidR="00702267">
        <w:rPr>
          <w:lang w:val="fr-FR"/>
        </w:rPr>
        <w:t>région</w:t>
      </w:r>
      <w:r w:rsidR="00EC4EAE" w:rsidRPr="003D045F">
        <w:rPr>
          <w:lang w:val="fr-FR"/>
        </w:rPr>
        <w:t xml:space="preserve"> </w:t>
      </w:r>
      <w:r w:rsidR="00555286">
        <w:rPr>
          <w:lang w:val="fr-FR"/>
        </w:rPr>
        <w:t>vis-à-vis du cash et des distributeurs de billets</w:t>
      </w:r>
      <w:r w:rsidRPr="003D045F">
        <w:rPr>
          <w:lang w:val="fr-FR"/>
        </w:rPr>
        <w:t>.</w:t>
      </w:r>
      <w:r w:rsidR="00555286">
        <w:rPr>
          <w:lang w:val="fr-FR"/>
        </w:rPr>
        <w:t xml:space="preserve"> </w:t>
      </w:r>
      <w:r w:rsidR="00EC4EAE">
        <w:rPr>
          <w:lang w:val="fr-FR"/>
        </w:rPr>
        <w:t xml:space="preserve">En ajoutant cette composante à l’analyse, </w:t>
      </w:r>
      <w:proofErr w:type="gramStart"/>
      <w:r w:rsidR="00EC4EAE">
        <w:rPr>
          <w:lang w:val="fr-FR"/>
        </w:rPr>
        <w:t>hub.brussels</w:t>
      </w:r>
      <w:proofErr w:type="gramEnd"/>
      <w:r w:rsidR="00EC4EAE">
        <w:rPr>
          <w:lang w:val="fr-FR"/>
        </w:rPr>
        <w:t xml:space="preserve"> cherche </w:t>
      </w:r>
      <w:r w:rsidR="001567F6">
        <w:rPr>
          <w:lang w:val="fr-FR"/>
        </w:rPr>
        <w:t xml:space="preserve">avant tout </w:t>
      </w:r>
      <w:r w:rsidR="00EC4EAE">
        <w:rPr>
          <w:lang w:val="fr-FR"/>
        </w:rPr>
        <w:t>à objectiver le besoin</w:t>
      </w:r>
      <w:r w:rsidR="00C30D46">
        <w:rPr>
          <w:lang w:val="fr-FR"/>
        </w:rPr>
        <w:t xml:space="preserve"> des Bruxellois</w:t>
      </w:r>
      <w:r w:rsidR="00EC4EAE">
        <w:rPr>
          <w:lang w:val="fr-FR"/>
        </w:rPr>
        <w:t xml:space="preserve"> et à déterminer s’il est nécessaire de maintenir le réseau tel que nous le connaissions.</w:t>
      </w:r>
      <w:r w:rsidR="00B45108">
        <w:rPr>
          <w:lang w:val="fr-FR"/>
        </w:rPr>
        <w:t xml:space="preserve"> D’autre part, elle souhaite </w:t>
      </w:r>
      <w:r w:rsidR="001876D3">
        <w:rPr>
          <w:lang w:val="fr-FR"/>
        </w:rPr>
        <w:t>tester l’intégration de ces</w:t>
      </w:r>
      <w:r w:rsidR="002D1BE4">
        <w:rPr>
          <w:lang w:val="fr-FR"/>
        </w:rPr>
        <w:t xml:space="preserve"> besoins </w:t>
      </w:r>
      <w:r w:rsidR="001876D3">
        <w:rPr>
          <w:lang w:val="fr-FR"/>
        </w:rPr>
        <w:t>aux</w:t>
      </w:r>
      <w:r w:rsidR="002D1BE4">
        <w:rPr>
          <w:lang w:val="fr-FR"/>
        </w:rPr>
        <w:t xml:space="preserve"> critères d’implantation des distributeurs</w:t>
      </w:r>
      <w:r w:rsidR="001876D3">
        <w:rPr>
          <w:lang w:val="fr-FR"/>
        </w:rPr>
        <w:t xml:space="preserve"> et ainsi simuler un réseau davantage adapté aux comportements </w:t>
      </w:r>
      <w:r w:rsidR="001876D3">
        <w:rPr>
          <w:lang w:val="fr-FR"/>
        </w:rPr>
        <w:lastRenderedPageBreak/>
        <w:t xml:space="preserve">observés. Le but étant de </w:t>
      </w:r>
      <w:r w:rsidR="00FE69F7">
        <w:rPr>
          <w:lang w:val="fr-FR"/>
        </w:rPr>
        <w:t>questionner</w:t>
      </w:r>
      <w:r w:rsidR="001876D3">
        <w:rPr>
          <w:lang w:val="fr-FR"/>
        </w:rPr>
        <w:t xml:space="preserve"> si la prise en compte des besoins permet ou non d’optimiser </w:t>
      </w:r>
      <w:r w:rsidR="001567F6">
        <w:rPr>
          <w:lang w:val="fr-FR"/>
        </w:rPr>
        <w:t xml:space="preserve">de manière pertinente </w:t>
      </w:r>
      <w:r w:rsidR="001876D3">
        <w:rPr>
          <w:lang w:val="fr-FR"/>
        </w:rPr>
        <w:t>le réseau actuel</w:t>
      </w:r>
      <w:r w:rsidR="00B45108">
        <w:rPr>
          <w:lang w:val="fr-FR"/>
        </w:rPr>
        <w:t>.</w:t>
      </w:r>
    </w:p>
    <w:p w14:paraId="2DB4D921" w14:textId="3368501A" w:rsidR="003D045F" w:rsidRPr="00B45108" w:rsidRDefault="00FE69F7" w:rsidP="00F5526A">
      <w:pPr>
        <w:jc w:val="both"/>
        <w:rPr>
          <w:lang w:val="fr-FR"/>
        </w:rPr>
      </w:pPr>
      <w:r>
        <w:rPr>
          <w:lang w:val="fr-FR"/>
        </w:rPr>
        <w:t>L</w:t>
      </w:r>
      <w:r w:rsidR="003D045F" w:rsidRPr="00B45108">
        <w:rPr>
          <w:lang w:val="fr-FR"/>
        </w:rPr>
        <w:t xml:space="preserve">’étude se compose de </w:t>
      </w:r>
      <w:r w:rsidR="00B45108" w:rsidRPr="00B45108">
        <w:rPr>
          <w:lang w:val="fr-FR"/>
        </w:rPr>
        <w:t>quatre</w:t>
      </w:r>
      <w:r w:rsidR="003D045F" w:rsidRPr="00B45108">
        <w:rPr>
          <w:lang w:val="fr-FR"/>
        </w:rPr>
        <w:t xml:space="preserve"> parties. La première </w:t>
      </w:r>
      <w:r>
        <w:rPr>
          <w:lang w:val="fr-FR"/>
        </w:rPr>
        <w:t>est</w:t>
      </w:r>
      <w:r w:rsidR="00966A96">
        <w:rPr>
          <w:lang w:val="fr-FR"/>
        </w:rPr>
        <w:t xml:space="preserve"> une mise en contexte permettant</w:t>
      </w:r>
      <w:r w:rsidR="003D045F" w:rsidRPr="00B45108">
        <w:rPr>
          <w:lang w:val="fr-FR"/>
        </w:rPr>
        <w:t xml:space="preserve"> de comprendre les grandes étapes qui ont mené à la </w:t>
      </w:r>
      <w:r w:rsidR="00EC4EAE" w:rsidRPr="00B45108">
        <w:rPr>
          <w:lang w:val="fr-FR"/>
        </w:rPr>
        <w:t>restructuration du réseau</w:t>
      </w:r>
      <w:r w:rsidR="003D045F" w:rsidRPr="00B45108">
        <w:rPr>
          <w:lang w:val="fr-FR"/>
        </w:rPr>
        <w:t xml:space="preserve"> </w:t>
      </w:r>
      <w:r w:rsidR="00966A96">
        <w:rPr>
          <w:lang w:val="fr-FR"/>
        </w:rPr>
        <w:t xml:space="preserve">et à la signature d’un accord entre le </w:t>
      </w:r>
      <w:r w:rsidR="00702267">
        <w:rPr>
          <w:lang w:val="fr-FR"/>
        </w:rPr>
        <w:t>G</w:t>
      </w:r>
      <w:r w:rsidR="00966A96">
        <w:rPr>
          <w:lang w:val="fr-FR"/>
        </w:rPr>
        <w:t xml:space="preserve">ouvernement </w:t>
      </w:r>
      <w:r>
        <w:rPr>
          <w:lang w:val="fr-FR"/>
        </w:rPr>
        <w:t xml:space="preserve">fédéral </w:t>
      </w:r>
      <w:r w:rsidR="00966A96">
        <w:rPr>
          <w:lang w:val="fr-FR"/>
        </w:rPr>
        <w:t>et le secteur bancaire</w:t>
      </w:r>
      <w:r w:rsidR="003D045F" w:rsidRPr="00B45108">
        <w:rPr>
          <w:lang w:val="fr-FR"/>
        </w:rPr>
        <w:t xml:space="preserve">. Ensuite, à l’aide de données </w:t>
      </w:r>
      <w:r>
        <w:rPr>
          <w:lang w:val="fr-FR"/>
        </w:rPr>
        <w:t>de</w:t>
      </w:r>
      <w:r w:rsidR="003D045F" w:rsidRPr="00B45108">
        <w:rPr>
          <w:lang w:val="fr-FR"/>
        </w:rPr>
        <w:t xml:space="preserve"> la BNB et vérifiée sur le terrain par l’équipe D</w:t>
      </w:r>
      <w:r w:rsidR="00702267">
        <w:rPr>
          <w:lang w:val="fr-FR"/>
        </w:rPr>
        <w:t>ata</w:t>
      </w:r>
      <w:r w:rsidR="003D045F" w:rsidRPr="00B45108">
        <w:rPr>
          <w:lang w:val="fr-FR"/>
        </w:rPr>
        <w:t xml:space="preserve"> de l’Agence, une analyse du réseau </w:t>
      </w:r>
      <w:r>
        <w:rPr>
          <w:lang w:val="fr-FR"/>
        </w:rPr>
        <w:t xml:space="preserve">existant </w:t>
      </w:r>
      <w:r w:rsidR="00555286" w:rsidRPr="00B45108">
        <w:rPr>
          <w:lang w:val="fr-FR"/>
        </w:rPr>
        <w:t>permet d’évaluer son évolution</w:t>
      </w:r>
      <w:r w:rsidR="00966A96">
        <w:rPr>
          <w:lang w:val="fr-FR"/>
        </w:rPr>
        <w:t xml:space="preserve"> et son adéquation avec les termes de l’accord fédéral</w:t>
      </w:r>
      <w:r w:rsidR="00555286" w:rsidRPr="00B45108">
        <w:rPr>
          <w:lang w:val="fr-FR"/>
        </w:rPr>
        <w:t xml:space="preserve">. La troisième </w:t>
      </w:r>
      <w:r w:rsidR="001876D3">
        <w:rPr>
          <w:lang w:val="fr-FR"/>
        </w:rPr>
        <w:t xml:space="preserve">partie </w:t>
      </w:r>
      <w:r>
        <w:rPr>
          <w:lang w:val="fr-FR"/>
        </w:rPr>
        <w:t>synthétise les</w:t>
      </w:r>
      <w:r w:rsidR="00555286" w:rsidRPr="00B45108">
        <w:rPr>
          <w:lang w:val="fr-FR"/>
        </w:rPr>
        <w:t xml:space="preserve"> informations</w:t>
      </w:r>
      <w:r w:rsidR="00954B50">
        <w:rPr>
          <w:lang w:val="fr-FR"/>
        </w:rPr>
        <w:t>,</w:t>
      </w:r>
      <w:r w:rsidR="00555286" w:rsidRPr="00B45108">
        <w:rPr>
          <w:lang w:val="fr-FR"/>
        </w:rPr>
        <w:t xml:space="preserve"> collectées au départ d’un focus group</w:t>
      </w:r>
      <w:r w:rsidR="00954B50">
        <w:rPr>
          <w:lang w:val="fr-FR"/>
        </w:rPr>
        <w:t xml:space="preserve"> et </w:t>
      </w:r>
      <w:r w:rsidR="00555286" w:rsidRPr="00B45108">
        <w:rPr>
          <w:lang w:val="fr-FR"/>
        </w:rPr>
        <w:t>d’enquêtes réalisées auprès des chalands et des commerçants bruxellois</w:t>
      </w:r>
      <w:r w:rsidR="00966A96">
        <w:rPr>
          <w:lang w:val="fr-FR"/>
        </w:rPr>
        <w:t xml:space="preserve">, </w:t>
      </w:r>
      <w:r w:rsidR="001876D3">
        <w:rPr>
          <w:lang w:val="fr-FR"/>
        </w:rPr>
        <w:t xml:space="preserve">et </w:t>
      </w:r>
      <w:r w:rsidR="00954B50">
        <w:rPr>
          <w:lang w:val="fr-FR"/>
        </w:rPr>
        <w:t xml:space="preserve">qui </w:t>
      </w:r>
      <w:r>
        <w:rPr>
          <w:lang w:val="fr-FR"/>
        </w:rPr>
        <w:t>cherchent à objectiver</w:t>
      </w:r>
      <w:r w:rsidR="00966A96">
        <w:rPr>
          <w:lang w:val="fr-FR"/>
        </w:rPr>
        <w:t xml:space="preserve"> le </w:t>
      </w:r>
      <w:r w:rsidR="001876D3">
        <w:rPr>
          <w:lang w:val="fr-FR"/>
        </w:rPr>
        <w:t>comportement</w:t>
      </w:r>
      <w:r w:rsidR="00966A96">
        <w:rPr>
          <w:lang w:val="fr-FR"/>
        </w:rPr>
        <w:t xml:space="preserve"> des Bruxellois vis-à-vis du cash</w:t>
      </w:r>
      <w:r w:rsidR="00702267">
        <w:rPr>
          <w:lang w:val="fr-FR"/>
        </w:rPr>
        <w:t>, de son retrait</w:t>
      </w:r>
      <w:r w:rsidR="001876D3">
        <w:rPr>
          <w:lang w:val="fr-FR"/>
        </w:rPr>
        <w:t xml:space="preserve"> et de son </w:t>
      </w:r>
      <w:r w:rsidR="00702267">
        <w:rPr>
          <w:lang w:val="fr-FR"/>
        </w:rPr>
        <w:t>dépô</w:t>
      </w:r>
      <w:r w:rsidR="001876D3">
        <w:rPr>
          <w:lang w:val="fr-FR"/>
        </w:rPr>
        <w:t>t</w:t>
      </w:r>
      <w:r w:rsidR="00966A96">
        <w:rPr>
          <w:lang w:val="fr-FR"/>
        </w:rPr>
        <w:t xml:space="preserve">. </w:t>
      </w:r>
      <w:r w:rsidR="00B45108">
        <w:rPr>
          <w:lang w:val="fr-FR"/>
        </w:rPr>
        <w:t xml:space="preserve">Finalement, </w:t>
      </w:r>
      <w:r w:rsidR="001876D3">
        <w:rPr>
          <w:lang w:val="fr-FR"/>
        </w:rPr>
        <w:t xml:space="preserve">la dernière partie </w:t>
      </w:r>
      <w:r>
        <w:rPr>
          <w:lang w:val="fr-FR"/>
        </w:rPr>
        <w:t xml:space="preserve">est </w:t>
      </w:r>
      <w:r w:rsidR="00B45108">
        <w:rPr>
          <w:lang w:val="fr-FR"/>
        </w:rPr>
        <w:t>un</w:t>
      </w:r>
      <w:r w:rsidR="001876D3">
        <w:rPr>
          <w:lang w:val="fr-FR"/>
        </w:rPr>
        <w:t xml:space="preserve"> exercice exploratoire</w:t>
      </w:r>
      <w:r>
        <w:rPr>
          <w:lang w:val="fr-FR"/>
        </w:rPr>
        <w:t xml:space="preserve"> qui</w:t>
      </w:r>
      <w:r w:rsidR="001567F6">
        <w:rPr>
          <w:lang w:val="fr-FR"/>
        </w:rPr>
        <w:t xml:space="preserve"> évalue le besoin des usagers quant à la localisation </w:t>
      </w:r>
      <w:r w:rsidR="00702267">
        <w:rPr>
          <w:lang w:val="fr-FR"/>
        </w:rPr>
        <w:t xml:space="preserve">des </w:t>
      </w:r>
      <w:r w:rsidR="001567F6">
        <w:rPr>
          <w:lang w:val="fr-FR"/>
        </w:rPr>
        <w:t>distributeurs</w:t>
      </w:r>
      <w:r w:rsidR="00D654FC">
        <w:rPr>
          <w:lang w:val="fr-FR"/>
        </w:rPr>
        <w:t>. Elle propose la construction</w:t>
      </w:r>
      <w:r>
        <w:rPr>
          <w:lang w:val="fr-FR"/>
        </w:rPr>
        <w:t xml:space="preserve"> de nouveaux critères d’</w:t>
      </w:r>
      <w:r w:rsidR="001567F6">
        <w:rPr>
          <w:lang w:val="fr-FR"/>
        </w:rPr>
        <w:t>implantation</w:t>
      </w:r>
      <w:r w:rsidR="00D654FC">
        <w:rPr>
          <w:lang w:val="fr-FR"/>
        </w:rPr>
        <w:t xml:space="preserve"> (et l’adaptation de ceux existants)</w:t>
      </w:r>
      <w:r w:rsidR="001567F6">
        <w:rPr>
          <w:lang w:val="fr-FR"/>
        </w:rPr>
        <w:t xml:space="preserve"> </w:t>
      </w:r>
      <w:r w:rsidR="00D654FC">
        <w:rPr>
          <w:lang w:val="fr-FR"/>
        </w:rPr>
        <w:t xml:space="preserve">en se </w:t>
      </w:r>
      <w:r>
        <w:rPr>
          <w:lang w:val="fr-FR"/>
        </w:rPr>
        <w:t>bas</w:t>
      </w:r>
      <w:r w:rsidR="00D654FC">
        <w:rPr>
          <w:lang w:val="fr-FR"/>
        </w:rPr>
        <w:t>ant</w:t>
      </w:r>
      <w:r>
        <w:rPr>
          <w:lang w:val="fr-FR"/>
        </w:rPr>
        <w:t xml:space="preserve"> sur ces besoins et les applique </w:t>
      </w:r>
      <w:r w:rsidR="00D654FC">
        <w:rPr>
          <w:lang w:val="fr-FR"/>
        </w:rPr>
        <w:t xml:space="preserve">ensuite </w:t>
      </w:r>
      <w:r>
        <w:rPr>
          <w:lang w:val="fr-FR"/>
        </w:rPr>
        <w:t>pour définir un</w:t>
      </w:r>
      <w:r w:rsidR="001567F6">
        <w:rPr>
          <w:lang w:val="fr-FR"/>
        </w:rPr>
        <w:t xml:space="preserve"> réseau </w:t>
      </w:r>
      <w:r>
        <w:rPr>
          <w:lang w:val="fr-FR"/>
        </w:rPr>
        <w:t>projeté davantage</w:t>
      </w:r>
      <w:r w:rsidR="001567F6">
        <w:rPr>
          <w:lang w:val="fr-FR"/>
        </w:rPr>
        <w:t xml:space="preserve"> aligné aux comportements des Bruxellois</w:t>
      </w:r>
      <w:r w:rsidR="00D11BB4">
        <w:rPr>
          <w:lang w:val="fr-FR"/>
        </w:rPr>
        <w:t>.</w:t>
      </w:r>
    </w:p>
    <w:bookmarkEnd w:id="4"/>
    <w:p w14:paraId="41E32C47" w14:textId="77777777" w:rsidR="00D11BB4" w:rsidRDefault="00D11BB4">
      <w:pPr>
        <w:rPr>
          <w:b/>
          <w:color w:val="00CDC8"/>
          <w:sz w:val="36"/>
          <w:lang w:val="fr-FR"/>
        </w:rPr>
      </w:pPr>
      <w:r>
        <w:rPr>
          <w:lang w:val="fr-FR"/>
        </w:rPr>
        <w:br w:type="page"/>
      </w:r>
    </w:p>
    <w:p w14:paraId="45DF6BA2" w14:textId="6366EC55" w:rsidR="00B45108" w:rsidRDefault="001567F6" w:rsidP="005A1400">
      <w:pPr>
        <w:pStyle w:val="Titre1"/>
        <w:jc w:val="both"/>
        <w:rPr>
          <w:lang w:val="fr-FR"/>
        </w:rPr>
      </w:pPr>
      <w:bookmarkStart w:id="7" w:name="_Toc161641954"/>
      <w:bookmarkStart w:id="8" w:name="_Hlk160025748"/>
      <w:r>
        <w:rPr>
          <w:lang w:val="fr-FR"/>
        </w:rPr>
        <w:lastRenderedPageBreak/>
        <w:t xml:space="preserve">Mise en contexte - </w:t>
      </w:r>
      <w:r w:rsidR="00954B50" w:rsidRPr="003F3F21">
        <w:rPr>
          <w:lang w:val="fr-FR"/>
        </w:rPr>
        <w:t>La restructuration du réseau de distributeur</w:t>
      </w:r>
      <w:r w:rsidR="005A1400" w:rsidRPr="003F3F21">
        <w:rPr>
          <w:lang w:val="fr-FR"/>
        </w:rPr>
        <w:t>s de billets</w:t>
      </w:r>
      <w:r w:rsidR="00954B50" w:rsidRPr="003F3F21">
        <w:rPr>
          <w:lang w:val="fr-FR"/>
        </w:rPr>
        <w:t>, une histoire d’offre ou de demande ?</w:t>
      </w:r>
      <w:bookmarkEnd w:id="7"/>
    </w:p>
    <w:p w14:paraId="45016AB9" w14:textId="3423E5B7" w:rsidR="00525383" w:rsidRDefault="00D11BB4" w:rsidP="009D59C0">
      <w:pPr>
        <w:pStyle w:val="Titre2"/>
        <w:rPr>
          <w:lang w:val="fr-FR"/>
        </w:rPr>
      </w:pPr>
      <w:bookmarkStart w:id="9" w:name="_Toc161641955"/>
      <w:bookmarkEnd w:id="8"/>
      <w:r w:rsidRPr="00D11BB4">
        <w:rPr>
          <w:lang w:val="fr-FR"/>
        </w:rPr>
        <w:t>La digitalisation croissante du secteur bancaire en Belgique</w:t>
      </w:r>
      <w:bookmarkEnd w:id="9"/>
    </w:p>
    <w:p w14:paraId="0512BFAC" w14:textId="421C44C0" w:rsidR="00C92B71" w:rsidRDefault="00400B79" w:rsidP="001A3690">
      <w:pPr>
        <w:jc w:val="both"/>
      </w:pPr>
      <w:r w:rsidRPr="009141FC">
        <w:rPr>
          <w:lang w:val="fr-FR"/>
        </w:rPr>
        <w:t xml:space="preserve">Depuis </w:t>
      </w:r>
      <w:r>
        <w:rPr>
          <w:lang w:val="fr-FR"/>
        </w:rPr>
        <w:t xml:space="preserve">une </w:t>
      </w:r>
      <w:r w:rsidR="00801224">
        <w:rPr>
          <w:lang w:val="fr-FR"/>
        </w:rPr>
        <w:t>vingtaine</w:t>
      </w:r>
      <w:r>
        <w:rPr>
          <w:lang w:val="fr-FR"/>
        </w:rPr>
        <w:t xml:space="preserve"> d’année</w:t>
      </w:r>
      <w:r w:rsidR="00A8126C">
        <w:rPr>
          <w:lang w:val="fr-FR"/>
        </w:rPr>
        <w:t>s</w:t>
      </w:r>
      <w:r>
        <w:rPr>
          <w:lang w:val="fr-FR"/>
        </w:rPr>
        <w:t xml:space="preserve">, de nombreuses évolutions </w:t>
      </w:r>
      <w:r w:rsidR="00604B54">
        <w:rPr>
          <w:lang w:val="fr-FR"/>
        </w:rPr>
        <w:t xml:space="preserve">technologiques </w:t>
      </w:r>
      <w:r w:rsidR="00FE69F7">
        <w:rPr>
          <w:lang w:val="fr-FR"/>
        </w:rPr>
        <w:t xml:space="preserve">et organisationnelles </w:t>
      </w:r>
      <w:r>
        <w:rPr>
          <w:lang w:val="fr-FR"/>
        </w:rPr>
        <w:t xml:space="preserve">ont </w:t>
      </w:r>
      <w:r w:rsidR="00245621">
        <w:rPr>
          <w:lang w:val="fr-FR"/>
        </w:rPr>
        <w:t>transformé</w:t>
      </w:r>
      <w:r>
        <w:rPr>
          <w:lang w:val="fr-FR"/>
        </w:rPr>
        <w:t xml:space="preserve"> le secteur bancaire. </w:t>
      </w:r>
      <w:r w:rsidR="00FE69F7">
        <w:rPr>
          <w:lang w:val="fr-FR"/>
        </w:rPr>
        <w:t>Du point de vue</w:t>
      </w:r>
      <w:r>
        <w:rPr>
          <w:lang w:val="fr-FR"/>
        </w:rPr>
        <w:t xml:space="preserve"> du client, </w:t>
      </w:r>
      <w:r w:rsidR="00FE69F7">
        <w:rPr>
          <w:lang w:val="fr-FR"/>
        </w:rPr>
        <w:t xml:space="preserve">si on peut </w:t>
      </w:r>
      <w:r w:rsidR="00B85F74">
        <w:rPr>
          <w:lang w:val="fr-FR"/>
        </w:rPr>
        <w:t>constater</w:t>
      </w:r>
      <w:r w:rsidR="00FE69F7">
        <w:rPr>
          <w:lang w:val="fr-FR"/>
        </w:rPr>
        <w:t xml:space="preserve"> </w:t>
      </w:r>
      <w:r w:rsidR="00B85F74">
        <w:rPr>
          <w:lang w:val="fr-FR"/>
        </w:rPr>
        <w:t>la fusion et/ou le rebranding des réseaux d’agences au fil du temps</w:t>
      </w:r>
      <w:r w:rsidR="00B85F74">
        <w:rPr>
          <w:rStyle w:val="Appelnotedebasdep"/>
          <w:lang w:val="fr-FR"/>
        </w:rPr>
        <w:footnoteReference w:id="6"/>
      </w:r>
      <w:r w:rsidR="00B85F74">
        <w:rPr>
          <w:lang w:val="fr-FR"/>
        </w:rPr>
        <w:t>, on observe également</w:t>
      </w:r>
      <w:r>
        <w:rPr>
          <w:lang w:val="fr-FR"/>
        </w:rPr>
        <w:t xml:space="preserve"> </w:t>
      </w:r>
      <w:r w:rsidR="00C92B71">
        <w:rPr>
          <w:lang w:val="fr-FR"/>
        </w:rPr>
        <w:t>une</w:t>
      </w:r>
      <w:r w:rsidR="00675B23">
        <w:rPr>
          <w:lang w:val="fr-FR"/>
        </w:rPr>
        <w:t xml:space="preserve"> digitalisation croissante </w:t>
      </w:r>
      <w:r>
        <w:rPr>
          <w:lang w:val="fr-FR"/>
        </w:rPr>
        <w:t>de</w:t>
      </w:r>
      <w:r w:rsidR="00EA561D">
        <w:rPr>
          <w:lang w:val="fr-FR"/>
        </w:rPr>
        <w:t>s</w:t>
      </w:r>
      <w:r>
        <w:rPr>
          <w:lang w:val="fr-FR"/>
        </w:rPr>
        <w:t xml:space="preserve"> services </w:t>
      </w:r>
      <w:r w:rsidR="00675B23">
        <w:rPr>
          <w:lang w:val="fr-FR"/>
        </w:rPr>
        <w:t>proposés</w:t>
      </w:r>
      <w:r w:rsidR="00044F5E">
        <w:rPr>
          <w:lang w:val="fr-FR"/>
        </w:rPr>
        <w:t xml:space="preserve">. </w:t>
      </w:r>
      <w:r w:rsidR="00902260">
        <w:rPr>
          <w:lang w:val="fr-FR"/>
        </w:rPr>
        <w:t>U</w:t>
      </w:r>
      <w:r w:rsidR="00177701">
        <w:rPr>
          <w:lang w:val="fr-FR"/>
        </w:rPr>
        <w:t xml:space="preserve">tiliser son </w:t>
      </w:r>
      <w:r w:rsidR="00CF77B0">
        <w:rPr>
          <w:lang w:val="fr-FR"/>
        </w:rPr>
        <w:t xml:space="preserve">ordinateur ou </w:t>
      </w:r>
      <w:r w:rsidR="009D3FEE">
        <w:rPr>
          <w:lang w:val="fr-FR"/>
        </w:rPr>
        <w:t xml:space="preserve">son </w:t>
      </w:r>
      <w:r w:rsidR="00177701">
        <w:rPr>
          <w:lang w:val="fr-FR"/>
        </w:rPr>
        <w:t xml:space="preserve">smartphone pour </w:t>
      </w:r>
      <w:r w:rsidR="00044F5E">
        <w:rPr>
          <w:lang w:val="fr-FR"/>
        </w:rPr>
        <w:t>r</w:t>
      </w:r>
      <w:r w:rsidR="000E001F">
        <w:rPr>
          <w:lang w:val="fr-FR"/>
        </w:rPr>
        <w:t xml:space="preserve">éaliser </w:t>
      </w:r>
      <w:r w:rsidR="00902260">
        <w:rPr>
          <w:lang w:val="fr-FR"/>
        </w:rPr>
        <w:t>d</w:t>
      </w:r>
      <w:r w:rsidR="000E001F">
        <w:rPr>
          <w:lang w:val="fr-FR"/>
        </w:rPr>
        <w:t xml:space="preserve">es </w:t>
      </w:r>
      <w:r w:rsidR="00675B23">
        <w:rPr>
          <w:lang w:val="fr-FR"/>
        </w:rPr>
        <w:t>transactions bancaires, cré</w:t>
      </w:r>
      <w:r w:rsidR="000E001F">
        <w:rPr>
          <w:lang w:val="fr-FR"/>
        </w:rPr>
        <w:t>er</w:t>
      </w:r>
      <w:r w:rsidR="00675B23">
        <w:rPr>
          <w:lang w:val="fr-FR"/>
        </w:rPr>
        <w:t xml:space="preserve"> </w:t>
      </w:r>
      <w:r w:rsidR="00EA561D">
        <w:rPr>
          <w:lang w:val="fr-FR"/>
        </w:rPr>
        <w:t>un</w:t>
      </w:r>
      <w:r w:rsidR="00675B23">
        <w:rPr>
          <w:lang w:val="fr-FR"/>
        </w:rPr>
        <w:t xml:space="preserve"> compte ou </w:t>
      </w:r>
      <w:r w:rsidR="000E001F">
        <w:rPr>
          <w:lang w:val="fr-FR"/>
        </w:rPr>
        <w:t xml:space="preserve">gérer son </w:t>
      </w:r>
      <w:r w:rsidR="00B85F74">
        <w:rPr>
          <w:lang w:val="fr-FR"/>
        </w:rPr>
        <w:t xml:space="preserve">épargne ou ses </w:t>
      </w:r>
      <w:r w:rsidR="00675B23">
        <w:rPr>
          <w:lang w:val="fr-FR"/>
        </w:rPr>
        <w:t>investissements</w:t>
      </w:r>
      <w:r w:rsidR="00044F5E">
        <w:rPr>
          <w:lang w:val="fr-FR"/>
        </w:rPr>
        <w:t xml:space="preserve"> </w:t>
      </w:r>
      <w:r w:rsidR="00177701">
        <w:rPr>
          <w:lang w:val="fr-FR"/>
        </w:rPr>
        <w:t>es</w:t>
      </w:r>
      <w:r w:rsidR="00044F5E">
        <w:rPr>
          <w:lang w:val="fr-FR"/>
        </w:rPr>
        <w:t xml:space="preserve">t devenu </w:t>
      </w:r>
      <w:r w:rsidR="00177701">
        <w:rPr>
          <w:lang w:val="fr-FR"/>
        </w:rPr>
        <w:t>un</w:t>
      </w:r>
      <w:r w:rsidR="00044F5E">
        <w:rPr>
          <w:lang w:val="fr-FR"/>
        </w:rPr>
        <w:t xml:space="preserve"> geste commun pour </w:t>
      </w:r>
      <w:r w:rsidR="00CF77B0">
        <w:rPr>
          <w:lang w:val="fr-FR"/>
        </w:rPr>
        <w:t>une grande partie de la</w:t>
      </w:r>
      <w:r w:rsidR="00044F5E">
        <w:rPr>
          <w:lang w:val="fr-FR"/>
        </w:rPr>
        <w:t xml:space="preserve"> population</w:t>
      </w:r>
      <w:r w:rsidR="000E001F">
        <w:rPr>
          <w:lang w:val="fr-FR"/>
        </w:rPr>
        <w:t xml:space="preserve">. </w:t>
      </w:r>
      <w:r w:rsidR="00245621">
        <w:rPr>
          <w:lang w:val="fr-FR"/>
        </w:rPr>
        <w:t>À cela s’ajoute l’arrivée de</w:t>
      </w:r>
      <w:r w:rsidR="000E001F">
        <w:rPr>
          <w:lang w:val="fr-FR"/>
        </w:rPr>
        <w:t xml:space="preserve"> nouveaux modes de paiement tels que le paiement mobile ou le paiement par carte « sans contact »</w:t>
      </w:r>
      <w:r w:rsidR="00B85F74">
        <w:rPr>
          <w:lang w:val="fr-FR"/>
        </w:rPr>
        <w:t>,</w:t>
      </w:r>
      <w:r w:rsidR="00245621">
        <w:rPr>
          <w:lang w:val="fr-FR"/>
        </w:rPr>
        <w:t xml:space="preserve"> qui </w:t>
      </w:r>
      <w:r w:rsidR="000E001F">
        <w:rPr>
          <w:lang w:val="fr-FR"/>
        </w:rPr>
        <w:t>connaissent une adhésion croissante de la part de Belges</w:t>
      </w:r>
      <w:r w:rsidR="00C92B71">
        <w:rPr>
          <w:rStyle w:val="Appelnotedebasdep"/>
          <w:lang w:val="fr-FR"/>
        </w:rPr>
        <w:footnoteReference w:id="7"/>
      </w:r>
      <w:r w:rsidR="00C92B71">
        <w:rPr>
          <w:lang w:val="fr-FR"/>
        </w:rPr>
        <w:t>.</w:t>
      </w:r>
    </w:p>
    <w:p w14:paraId="698BB79D" w14:textId="2967EFBD" w:rsidR="00044F5E" w:rsidRDefault="000E001F" w:rsidP="001A3690">
      <w:pPr>
        <w:jc w:val="both"/>
        <w:rPr>
          <w:lang w:val="fr-FR"/>
        </w:rPr>
      </w:pPr>
      <w:r>
        <w:rPr>
          <w:lang w:val="fr-FR"/>
        </w:rPr>
        <w:t>Toutes ces évolutions font qu’il</w:t>
      </w:r>
      <w:r w:rsidR="00C640F7">
        <w:rPr>
          <w:lang w:val="fr-FR"/>
        </w:rPr>
        <w:t xml:space="preserve"> devient de plus en plus facile de réaliser </w:t>
      </w:r>
      <w:r w:rsidR="002D1849">
        <w:rPr>
          <w:lang w:val="fr-FR"/>
        </w:rPr>
        <w:t>d</w:t>
      </w:r>
      <w:r w:rsidR="00C640F7">
        <w:rPr>
          <w:lang w:val="fr-FR"/>
        </w:rPr>
        <w:t>es</w:t>
      </w:r>
      <w:r w:rsidR="00525383" w:rsidRPr="00525383">
        <w:rPr>
          <w:lang w:val="fr-FR"/>
        </w:rPr>
        <w:t xml:space="preserve"> opérations bancaires </w:t>
      </w:r>
      <w:r w:rsidR="008568DA">
        <w:rPr>
          <w:lang w:val="fr-FR"/>
        </w:rPr>
        <w:t xml:space="preserve">du quotidien </w:t>
      </w:r>
      <w:r w:rsidR="00245621">
        <w:rPr>
          <w:lang w:val="fr-FR"/>
        </w:rPr>
        <w:t xml:space="preserve">par voie électronique, </w:t>
      </w:r>
      <w:r>
        <w:rPr>
          <w:lang w:val="fr-FR"/>
        </w:rPr>
        <w:t>sans avoir à utiliser de l’argent liquide</w:t>
      </w:r>
      <w:r w:rsidR="00E64F98">
        <w:rPr>
          <w:lang w:val="fr-FR"/>
        </w:rPr>
        <w:t xml:space="preserve"> ou à se rendre dans une agence</w:t>
      </w:r>
      <w:r>
        <w:rPr>
          <w:lang w:val="fr-FR"/>
        </w:rPr>
        <w:t xml:space="preserve">. </w:t>
      </w:r>
      <w:r w:rsidR="00245621">
        <w:rPr>
          <w:lang w:val="fr-FR"/>
        </w:rPr>
        <w:t>L</w:t>
      </w:r>
      <w:r w:rsidR="00E64F98">
        <w:rPr>
          <w:lang w:val="fr-FR"/>
        </w:rPr>
        <w:t>es institutions bancaires</w:t>
      </w:r>
      <w:r w:rsidR="00CF77B0">
        <w:rPr>
          <w:lang w:val="fr-FR"/>
        </w:rPr>
        <w:t>, notamment les plus grandes,</w:t>
      </w:r>
      <w:r w:rsidR="00392ED1">
        <w:rPr>
          <w:lang w:val="fr-FR"/>
        </w:rPr>
        <w:t xml:space="preserve"> ont </w:t>
      </w:r>
      <w:r w:rsidR="00044F5E">
        <w:rPr>
          <w:lang w:val="fr-FR"/>
        </w:rPr>
        <w:t xml:space="preserve">accompagné ces évolutions en adaptant également </w:t>
      </w:r>
      <w:r w:rsidR="00392ED1">
        <w:rPr>
          <w:lang w:val="fr-FR"/>
        </w:rPr>
        <w:t>leur offre de services</w:t>
      </w:r>
      <w:r w:rsidR="00245621">
        <w:rPr>
          <w:lang w:val="fr-FR"/>
        </w:rPr>
        <w:t xml:space="preserve"> en agence</w:t>
      </w:r>
      <w:r w:rsidR="00044F5E">
        <w:rPr>
          <w:lang w:val="fr-FR"/>
        </w:rPr>
        <w:t>. Aujourd’hui, ces dernières s’apparentent davantage à</w:t>
      </w:r>
      <w:r w:rsidR="00245621">
        <w:rPr>
          <w:lang w:val="fr-FR"/>
        </w:rPr>
        <w:t xml:space="preserve"> des </w:t>
      </w:r>
      <w:r w:rsidR="00392ED1" w:rsidRPr="00C640F7">
        <w:rPr>
          <w:lang w:val="fr-FR"/>
        </w:rPr>
        <w:t>point</w:t>
      </w:r>
      <w:r w:rsidR="00245621">
        <w:rPr>
          <w:lang w:val="fr-FR"/>
        </w:rPr>
        <w:t>s</w:t>
      </w:r>
      <w:r w:rsidR="00392ED1" w:rsidRPr="00C640F7">
        <w:rPr>
          <w:lang w:val="fr-FR"/>
        </w:rPr>
        <w:t xml:space="preserve"> de contact </w:t>
      </w:r>
      <w:r w:rsidR="00E64F98">
        <w:rPr>
          <w:lang w:val="fr-FR"/>
        </w:rPr>
        <w:t xml:space="preserve">où l’on obtient </w:t>
      </w:r>
      <w:r w:rsidR="00392ED1" w:rsidRPr="00C640F7">
        <w:rPr>
          <w:lang w:val="fr-FR"/>
        </w:rPr>
        <w:t>des conseils sur mesure</w:t>
      </w:r>
      <w:r w:rsidR="00044F5E">
        <w:rPr>
          <w:lang w:val="fr-FR"/>
        </w:rPr>
        <w:t xml:space="preserve"> qu’à d</w:t>
      </w:r>
      <w:r w:rsidR="00245621">
        <w:rPr>
          <w:lang w:val="fr-FR"/>
        </w:rPr>
        <w:t>es</w:t>
      </w:r>
      <w:r w:rsidR="00392ED1">
        <w:rPr>
          <w:lang w:val="fr-FR"/>
        </w:rPr>
        <w:t xml:space="preserve"> lieu</w:t>
      </w:r>
      <w:r w:rsidR="00245621">
        <w:rPr>
          <w:lang w:val="fr-FR"/>
        </w:rPr>
        <w:t xml:space="preserve">x servant principalement </w:t>
      </w:r>
      <w:r w:rsidR="00044F5E">
        <w:rPr>
          <w:lang w:val="fr-FR"/>
        </w:rPr>
        <w:t>à la gestion</w:t>
      </w:r>
      <w:r w:rsidR="00392ED1" w:rsidRPr="00C640F7">
        <w:rPr>
          <w:lang w:val="fr-FR"/>
        </w:rPr>
        <w:t xml:space="preserve"> quotidienne</w:t>
      </w:r>
      <w:r w:rsidR="00044F5E">
        <w:rPr>
          <w:lang w:val="fr-FR"/>
        </w:rPr>
        <w:t xml:space="preserve"> de notre porte</w:t>
      </w:r>
      <w:r w:rsidR="00702267">
        <w:rPr>
          <w:lang w:val="fr-FR"/>
        </w:rPr>
        <w:t>-monnaie</w:t>
      </w:r>
      <w:r w:rsidR="00902260">
        <w:rPr>
          <w:rStyle w:val="Appelnotedebasdep"/>
          <w:lang w:val="fr-FR"/>
        </w:rPr>
        <w:footnoteReference w:id="8"/>
      </w:r>
      <w:r w:rsidR="00392ED1" w:rsidRPr="00C640F7">
        <w:rPr>
          <w:lang w:val="fr-FR"/>
        </w:rPr>
        <w:t>.</w:t>
      </w:r>
    </w:p>
    <w:p w14:paraId="14538C03" w14:textId="691070E4" w:rsidR="00C640F7" w:rsidRDefault="000E001F" w:rsidP="001A3690">
      <w:pPr>
        <w:jc w:val="both"/>
        <w:rPr>
          <w:lang w:val="fr-FR"/>
        </w:rPr>
      </w:pPr>
      <w:r>
        <w:rPr>
          <w:lang w:val="fr-FR"/>
        </w:rPr>
        <w:t>Cette réorientation s’est accompagné</w:t>
      </w:r>
      <w:r w:rsidR="00EA561D">
        <w:rPr>
          <w:lang w:val="fr-FR"/>
        </w:rPr>
        <w:t>e</w:t>
      </w:r>
      <w:r>
        <w:rPr>
          <w:lang w:val="fr-FR"/>
        </w:rPr>
        <w:t xml:space="preserve"> d’une restructuration des </w:t>
      </w:r>
      <w:r w:rsidR="00392ED1">
        <w:rPr>
          <w:lang w:val="fr-FR"/>
        </w:rPr>
        <w:t>réseaux d’agences</w:t>
      </w:r>
      <w:r>
        <w:rPr>
          <w:lang w:val="fr-FR"/>
        </w:rPr>
        <w:t xml:space="preserve">, </w:t>
      </w:r>
      <w:r w:rsidR="00B85F74">
        <w:rPr>
          <w:lang w:val="fr-FR"/>
        </w:rPr>
        <w:t>très</w:t>
      </w:r>
      <w:r w:rsidR="00C640F7">
        <w:rPr>
          <w:lang w:val="fr-FR"/>
        </w:rPr>
        <w:t xml:space="preserve"> perceptible</w:t>
      </w:r>
      <w:r w:rsidR="00392ED1">
        <w:rPr>
          <w:lang w:val="fr-FR"/>
        </w:rPr>
        <w:t xml:space="preserve"> sur le territoire national</w:t>
      </w:r>
      <w:r w:rsidR="00C640F7">
        <w:rPr>
          <w:lang w:val="fr-FR"/>
        </w:rPr>
        <w:t xml:space="preserve">. En effet, </w:t>
      </w:r>
      <w:r>
        <w:rPr>
          <w:lang w:val="fr-FR"/>
        </w:rPr>
        <w:t>en presque 30</w:t>
      </w:r>
      <w:r w:rsidR="00C640F7">
        <w:rPr>
          <w:lang w:val="fr-FR"/>
        </w:rPr>
        <w:t xml:space="preserve"> ans,</w:t>
      </w:r>
      <w:r w:rsidR="00435171">
        <w:rPr>
          <w:lang w:val="fr-FR"/>
        </w:rPr>
        <w:t xml:space="preserve"> </w:t>
      </w:r>
      <w:r w:rsidR="00B85F74">
        <w:rPr>
          <w:lang w:val="fr-FR"/>
        </w:rPr>
        <w:t xml:space="preserve">plus de </w:t>
      </w:r>
      <w:r w:rsidR="00347D97">
        <w:rPr>
          <w:lang w:val="fr-FR"/>
        </w:rPr>
        <w:t>75 %</w:t>
      </w:r>
      <w:r w:rsidR="00B85F74">
        <w:rPr>
          <w:lang w:val="fr-FR"/>
        </w:rPr>
        <w:t xml:space="preserve"> des agences ont disparu</w:t>
      </w:r>
      <w:r w:rsidR="008C50ED">
        <w:rPr>
          <w:lang w:val="fr-FR"/>
        </w:rPr>
        <w:t xml:space="preserve"> en Belgique</w:t>
      </w:r>
      <w:r w:rsidR="00347D97">
        <w:rPr>
          <w:lang w:val="fr-FR"/>
        </w:rPr>
        <w:t>, pass</w:t>
      </w:r>
      <w:r w:rsidR="00435171">
        <w:rPr>
          <w:lang w:val="fr-FR"/>
        </w:rPr>
        <w:t xml:space="preserve">ant de </w:t>
      </w:r>
      <w:r w:rsidR="00347D97">
        <w:rPr>
          <w:lang w:val="fr-FR"/>
        </w:rPr>
        <w:t>16</w:t>
      </w:r>
      <w:r w:rsidR="00435171">
        <w:rPr>
          <w:lang w:val="fr-FR"/>
        </w:rPr>
        <w:t> </w:t>
      </w:r>
      <w:r w:rsidR="00C640F7">
        <w:rPr>
          <w:lang w:val="fr-FR"/>
        </w:rPr>
        <w:t>0</w:t>
      </w:r>
      <w:r w:rsidR="00435171">
        <w:rPr>
          <w:lang w:val="fr-FR"/>
        </w:rPr>
        <w:t xml:space="preserve">00 </w:t>
      </w:r>
      <w:r w:rsidR="00801224">
        <w:rPr>
          <w:lang w:val="fr-FR"/>
        </w:rPr>
        <w:t>établissements</w:t>
      </w:r>
      <w:r w:rsidR="00435171">
        <w:rPr>
          <w:lang w:val="fr-FR"/>
        </w:rPr>
        <w:t xml:space="preserve"> </w:t>
      </w:r>
      <w:r w:rsidR="00954B50">
        <w:rPr>
          <w:lang w:val="fr-FR"/>
        </w:rPr>
        <w:t xml:space="preserve">à </w:t>
      </w:r>
      <w:r w:rsidR="00435171">
        <w:rPr>
          <w:lang w:val="fr-FR"/>
        </w:rPr>
        <w:t>3 500</w:t>
      </w:r>
      <w:r w:rsidR="00C640F7">
        <w:rPr>
          <w:lang w:val="fr-FR"/>
        </w:rPr>
        <w:t xml:space="preserve"> </w:t>
      </w:r>
      <w:r w:rsidR="00954B50">
        <w:rPr>
          <w:lang w:val="fr-FR"/>
        </w:rPr>
        <w:t>entre 199</w:t>
      </w:r>
      <w:r w:rsidR="00A32890">
        <w:rPr>
          <w:lang w:val="fr-FR"/>
        </w:rPr>
        <w:t>5</w:t>
      </w:r>
      <w:r w:rsidR="00954B50">
        <w:rPr>
          <w:lang w:val="fr-FR"/>
        </w:rPr>
        <w:t xml:space="preserve"> et</w:t>
      </w:r>
      <w:r w:rsidR="00347D97">
        <w:rPr>
          <w:lang w:val="fr-FR"/>
        </w:rPr>
        <w:t xml:space="preserve"> 2022</w:t>
      </w:r>
      <w:r w:rsidR="00C640F7">
        <w:rPr>
          <w:lang w:val="fr-FR"/>
        </w:rPr>
        <w:t>.</w:t>
      </w:r>
    </w:p>
    <w:p w14:paraId="43B44841" w14:textId="5DD8D71B" w:rsidR="00435171" w:rsidRDefault="00DF408E" w:rsidP="001A3690">
      <w:pPr>
        <w:jc w:val="both"/>
        <w:rPr>
          <w:lang w:val="fr-FR"/>
        </w:rPr>
      </w:pPr>
      <w:r>
        <w:rPr>
          <w:noProof/>
        </w:rPr>
        <w:drawing>
          <wp:inline distT="0" distB="0" distL="0" distR="0" wp14:anchorId="62C1055E" wp14:editId="6C0B3CB9">
            <wp:extent cx="5760720" cy="2303780"/>
            <wp:effectExtent l="0" t="0" r="0" b="0"/>
            <wp:docPr id="4589049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04905" name=""/>
                    <pic:cNvPicPr/>
                  </pic:nvPicPr>
                  <pic:blipFill>
                    <a:blip r:embed="rId8"/>
                    <a:stretch>
                      <a:fillRect/>
                    </a:stretch>
                  </pic:blipFill>
                  <pic:spPr>
                    <a:xfrm>
                      <a:off x="0" y="0"/>
                      <a:ext cx="5760720" cy="2303780"/>
                    </a:xfrm>
                    <a:prstGeom prst="rect">
                      <a:avLst/>
                    </a:prstGeom>
                  </pic:spPr>
                </pic:pic>
              </a:graphicData>
            </a:graphic>
          </wp:inline>
        </w:drawing>
      </w:r>
    </w:p>
    <w:p w14:paraId="6A06CB69" w14:textId="05D25F48" w:rsidR="00243CF8" w:rsidRDefault="00243CF8" w:rsidP="004A6846">
      <w:pPr>
        <w:jc w:val="both"/>
        <w:rPr>
          <w:lang w:val="fr-FR"/>
        </w:rPr>
      </w:pPr>
      <w:r w:rsidRPr="009D3FEE">
        <w:rPr>
          <w:lang w:val="fr-FR"/>
        </w:rPr>
        <w:lastRenderedPageBreak/>
        <w:t xml:space="preserve">S’il peut sembler économiquement cohérent que les institutions bancaires aient opté pour une diminution de leur présence sur le territoire belge quand, en parallèle, se développaient de nombreux services numériques, </w:t>
      </w:r>
      <w:r w:rsidR="009D3FEE">
        <w:rPr>
          <w:lang w:val="fr-FR"/>
        </w:rPr>
        <w:t>la</w:t>
      </w:r>
      <w:r w:rsidR="00795633" w:rsidRPr="009D3FEE">
        <w:rPr>
          <w:lang w:val="fr-FR"/>
        </w:rPr>
        <w:t xml:space="preserve"> diminution </w:t>
      </w:r>
      <w:r w:rsidR="009D3FEE">
        <w:rPr>
          <w:lang w:val="fr-FR"/>
        </w:rPr>
        <w:t xml:space="preserve">observée reste </w:t>
      </w:r>
      <w:r w:rsidR="00660329">
        <w:rPr>
          <w:lang w:val="fr-FR"/>
        </w:rPr>
        <w:t>néanmoins</w:t>
      </w:r>
      <w:r w:rsidR="00795633" w:rsidRPr="009D3FEE">
        <w:rPr>
          <w:lang w:val="fr-FR"/>
        </w:rPr>
        <w:t xml:space="preserve"> importante</w:t>
      </w:r>
      <w:r w:rsidRPr="009D3FEE">
        <w:rPr>
          <w:lang w:val="fr-FR"/>
        </w:rPr>
        <w:t>. En revanche</w:t>
      </w:r>
      <w:r w:rsidR="00795633" w:rsidRPr="009D3FEE">
        <w:rPr>
          <w:lang w:val="fr-FR"/>
        </w:rPr>
        <w:t xml:space="preserve">, </w:t>
      </w:r>
      <w:r w:rsidR="00357864" w:rsidRPr="009D3FEE">
        <w:rPr>
          <w:lang w:val="fr-FR"/>
        </w:rPr>
        <w:t>il ne s’agit pas d’un cas isolé</w:t>
      </w:r>
      <w:r w:rsidRPr="009D3FEE">
        <w:rPr>
          <w:lang w:val="fr-FR"/>
        </w:rPr>
        <w:t xml:space="preserve"> puisqu’on </w:t>
      </w:r>
      <w:r w:rsidR="00357864" w:rsidRPr="009D3FEE">
        <w:rPr>
          <w:lang w:val="fr-FR"/>
        </w:rPr>
        <w:t xml:space="preserve">observe la même tendance </w:t>
      </w:r>
      <w:r w:rsidR="00785B79" w:rsidRPr="009D3FEE">
        <w:rPr>
          <w:lang w:val="fr-FR"/>
        </w:rPr>
        <w:t>dans</w:t>
      </w:r>
      <w:r w:rsidR="00357864" w:rsidRPr="009D3FEE">
        <w:rPr>
          <w:lang w:val="fr-FR"/>
        </w:rPr>
        <w:t xml:space="preserve"> tous les pays de la zone Euro</w:t>
      </w:r>
      <w:r w:rsidRPr="009D3FEE">
        <w:rPr>
          <w:lang w:val="fr-FR"/>
        </w:rPr>
        <w:t>. E</w:t>
      </w:r>
      <w:r w:rsidR="00357864" w:rsidRPr="009D3FEE">
        <w:rPr>
          <w:lang w:val="fr-FR"/>
        </w:rPr>
        <w:t>ntre 2008 et 2022,</w:t>
      </w:r>
      <w:r w:rsidR="00785B79" w:rsidRPr="009D3FEE">
        <w:rPr>
          <w:lang w:val="fr-FR"/>
        </w:rPr>
        <w:t xml:space="preserve"> </w:t>
      </w:r>
      <w:r w:rsidRPr="009D3FEE">
        <w:rPr>
          <w:lang w:val="fr-FR"/>
        </w:rPr>
        <w:t xml:space="preserve">la moyenne </w:t>
      </w:r>
      <w:r w:rsidR="00372FA5">
        <w:rPr>
          <w:lang w:val="fr-FR"/>
        </w:rPr>
        <w:t>dans les</w:t>
      </w:r>
      <w:r w:rsidRPr="009D3FEE">
        <w:rPr>
          <w:lang w:val="fr-FR"/>
        </w:rPr>
        <w:t xml:space="preserve"> pays compris dans cet espace </w:t>
      </w:r>
      <w:r w:rsidR="00357864" w:rsidRPr="009D3FEE">
        <w:rPr>
          <w:lang w:val="fr-FR"/>
        </w:rPr>
        <w:t>est passée de 580 à 316 agences par million d’habitant</w:t>
      </w:r>
      <w:r w:rsidR="00785B79" w:rsidRPr="009D3FEE">
        <w:rPr>
          <w:lang w:val="fr-FR"/>
        </w:rPr>
        <w:t>s</w:t>
      </w:r>
      <w:r w:rsidR="00357864" w:rsidRPr="009D3FEE">
        <w:rPr>
          <w:rStyle w:val="Appelnotedebasdep"/>
          <w:lang w:val="fr-FR"/>
        </w:rPr>
        <w:footnoteReference w:id="9"/>
      </w:r>
      <w:r w:rsidR="00785B79" w:rsidRPr="009D3FEE">
        <w:rPr>
          <w:lang w:val="fr-FR"/>
        </w:rPr>
        <w:t>. Sur cette même période, la Belgique a connu une diminution proche de cette moyenne (-233 agences par million d’habitants) tandis que d’autres pays connaissaient une restructuration plus importante de le</w:t>
      </w:r>
      <w:r w:rsidRPr="009D3FEE">
        <w:rPr>
          <w:lang w:val="fr-FR"/>
        </w:rPr>
        <w:t>ur</w:t>
      </w:r>
      <w:r w:rsidR="00785B79" w:rsidRPr="009D3FEE">
        <w:rPr>
          <w:lang w:val="fr-FR"/>
        </w:rPr>
        <w:t xml:space="preserve"> réseau d’agences (Espagne et Chypre notamment).</w:t>
      </w:r>
      <w:r w:rsidRPr="009D3FEE">
        <w:rPr>
          <w:lang w:val="fr-FR"/>
        </w:rPr>
        <w:t xml:space="preserve"> </w:t>
      </w:r>
      <w:r w:rsidR="002574C5" w:rsidRPr="009D3FEE">
        <w:rPr>
          <w:lang w:val="fr-FR"/>
        </w:rPr>
        <w:t>La Belgique</w:t>
      </w:r>
      <w:r w:rsidR="00CA724E" w:rsidRPr="009D3FEE">
        <w:rPr>
          <w:lang w:val="fr-FR"/>
        </w:rPr>
        <w:t xml:space="preserve"> se place dorénavant parmi les pays de la zone Euro dont le réseau d’agence est le moins dense.</w:t>
      </w:r>
    </w:p>
    <w:p w14:paraId="742B828D" w14:textId="7E77D9C3" w:rsidR="00795633" w:rsidRDefault="004C3B40" w:rsidP="001A3690">
      <w:pPr>
        <w:jc w:val="both"/>
        <w:rPr>
          <w:lang w:val="fr-FR"/>
        </w:rPr>
      </w:pPr>
      <w:r>
        <w:rPr>
          <w:noProof/>
        </w:rPr>
        <w:drawing>
          <wp:inline distT="0" distB="0" distL="0" distR="0" wp14:anchorId="56E9FBFC" wp14:editId="1FD0F4BC">
            <wp:extent cx="5760720" cy="4608195"/>
            <wp:effectExtent l="0" t="0" r="0" b="1905"/>
            <wp:docPr id="1831893202"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93202" name="Image 1" descr="Une image contenant texte, capture d’écran, nombre, Parallèle&#10;&#10;Description générée automatiquement"/>
                    <pic:cNvPicPr/>
                  </pic:nvPicPr>
                  <pic:blipFill>
                    <a:blip r:embed="rId9"/>
                    <a:stretch>
                      <a:fillRect/>
                    </a:stretch>
                  </pic:blipFill>
                  <pic:spPr>
                    <a:xfrm>
                      <a:off x="0" y="0"/>
                      <a:ext cx="5760720" cy="4608195"/>
                    </a:xfrm>
                    <a:prstGeom prst="rect">
                      <a:avLst/>
                    </a:prstGeom>
                  </pic:spPr>
                </pic:pic>
              </a:graphicData>
            </a:graphic>
          </wp:inline>
        </w:drawing>
      </w:r>
    </w:p>
    <w:p w14:paraId="72C31F70" w14:textId="353FD95B" w:rsidR="002574C5" w:rsidRDefault="009A2764" w:rsidP="002574C5">
      <w:pPr>
        <w:jc w:val="both"/>
        <w:rPr>
          <w:lang w:val="fr-FR"/>
        </w:rPr>
      </w:pPr>
      <w:r w:rsidRPr="009D3FEE">
        <w:rPr>
          <w:lang w:val="fr-FR"/>
        </w:rPr>
        <w:t>Assez</w:t>
      </w:r>
      <w:r w:rsidR="00B4298F" w:rsidRPr="009D3FEE">
        <w:rPr>
          <w:lang w:val="fr-FR"/>
        </w:rPr>
        <w:t xml:space="preserve"> logiquement, la diminution du nombre d’agence</w:t>
      </w:r>
      <w:r w:rsidR="00A36C11" w:rsidRPr="009D3FEE">
        <w:rPr>
          <w:lang w:val="fr-FR"/>
        </w:rPr>
        <w:t>s</w:t>
      </w:r>
      <w:r w:rsidR="00B4298F" w:rsidRPr="009D3FEE">
        <w:rPr>
          <w:lang w:val="fr-FR"/>
        </w:rPr>
        <w:t xml:space="preserve"> </w:t>
      </w:r>
      <w:r w:rsidR="00177701" w:rsidRPr="009D3FEE">
        <w:rPr>
          <w:lang w:val="fr-FR"/>
        </w:rPr>
        <w:t>s’accompagne d’</w:t>
      </w:r>
      <w:r w:rsidR="00B4298F" w:rsidRPr="009D3FEE">
        <w:rPr>
          <w:lang w:val="fr-FR"/>
        </w:rPr>
        <w:t xml:space="preserve">une diminution du nombre de </w:t>
      </w:r>
      <w:r w:rsidR="008D33E2" w:rsidRPr="009D3FEE">
        <w:rPr>
          <w:lang w:val="fr-FR"/>
        </w:rPr>
        <w:t>guichets automatiques auprès desquels les clients peuvent retirer de l’argent</w:t>
      </w:r>
      <w:r w:rsidR="00EC4EAE" w:rsidRPr="009D3FEE">
        <w:rPr>
          <w:rStyle w:val="Appelnotedebasdep"/>
          <w:lang w:val="fr-FR"/>
        </w:rPr>
        <w:footnoteReference w:id="10"/>
      </w:r>
      <w:r w:rsidR="00B4298F" w:rsidRPr="009D3FEE">
        <w:rPr>
          <w:lang w:val="fr-FR"/>
        </w:rPr>
        <w:t xml:space="preserve">. </w:t>
      </w:r>
      <w:r w:rsidR="00777BC1" w:rsidRPr="009D3FEE">
        <w:rPr>
          <w:lang w:val="fr-FR"/>
        </w:rPr>
        <w:t>Pourtant, j</w:t>
      </w:r>
      <w:r w:rsidR="00B4298F" w:rsidRPr="009D3FEE">
        <w:rPr>
          <w:lang w:val="fr-FR"/>
        </w:rPr>
        <w:t>usqu’en 201</w:t>
      </w:r>
      <w:r w:rsidR="006E45BE" w:rsidRPr="009D3FEE">
        <w:rPr>
          <w:lang w:val="fr-FR"/>
        </w:rPr>
        <w:t>5</w:t>
      </w:r>
      <w:r w:rsidR="00B4298F" w:rsidRPr="009D3FEE">
        <w:rPr>
          <w:lang w:val="fr-FR"/>
        </w:rPr>
        <w:t>, le</w:t>
      </w:r>
      <w:r w:rsidR="00A078EE" w:rsidRPr="009D3FEE">
        <w:rPr>
          <w:lang w:val="fr-FR"/>
        </w:rPr>
        <w:t xml:space="preserve"> nombre d’</w:t>
      </w:r>
      <w:r w:rsidR="00B4298F" w:rsidRPr="009D3FEE">
        <w:rPr>
          <w:lang w:val="fr-FR"/>
        </w:rPr>
        <w:t xml:space="preserve">appareils implantés </w:t>
      </w:r>
      <w:r w:rsidR="00A078EE" w:rsidRPr="009D3FEE">
        <w:rPr>
          <w:lang w:val="fr-FR"/>
        </w:rPr>
        <w:t>en Belgique n’a cessé de croitre</w:t>
      </w:r>
      <w:r w:rsidR="006E45BE" w:rsidRPr="009D3FEE">
        <w:rPr>
          <w:lang w:val="fr-FR"/>
        </w:rPr>
        <w:t>,</w:t>
      </w:r>
      <w:r w:rsidR="00B4298F" w:rsidRPr="009D3FEE">
        <w:rPr>
          <w:lang w:val="fr-FR"/>
        </w:rPr>
        <w:t xml:space="preserve"> traduisant </w:t>
      </w:r>
      <w:r w:rsidR="006E45BE" w:rsidRPr="009D3FEE">
        <w:rPr>
          <w:lang w:val="fr-FR"/>
        </w:rPr>
        <w:t xml:space="preserve">un transfert des services </w:t>
      </w:r>
      <w:r w:rsidR="004C7B85" w:rsidRPr="009D3FEE">
        <w:rPr>
          <w:lang w:val="fr-FR"/>
        </w:rPr>
        <w:t>à faible valeur ajoutée</w:t>
      </w:r>
      <w:r w:rsidR="00B85F74" w:rsidRPr="009D3FEE">
        <w:rPr>
          <w:lang w:val="fr-FR"/>
        </w:rPr>
        <w:t xml:space="preserve"> en termes de service</w:t>
      </w:r>
      <w:r w:rsidR="004C7B85" w:rsidRPr="009D3FEE">
        <w:rPr>
          <w:lang w:val="fr-FR"/>
        </w:rPr>
        <w:t xml:space="preserve"> </w:t>
      </w:r>
      <w:r w:rsidR="00A36C11" w:rsidRPr="009D3FEE">
        <w:rPr>
          <w:lang w:val="fr-FR"/>
        </w:rPr>
        <w:t>depuis les</w:t>
      </w:r>
      <w:r w:rsidR="006E45BE" w:rsidRPr="009D3FEE">
        <w:rPr>
          <w:lang w:val="fr-FR"/>
        </w:rPr>
        <w:t xml:space="preserve"> guichets vers les ATM</w:t>
      </w:r>
      <w:r w:rsidR="00177701" w:rsidRPr="009D3FEE">
        <w:rPr>
          <w:lang w:val="fr-FR"/>
        </w:rPr>
        <w:t xml:space="preserve"> (virements, retrait et/ou dépôt d’argent, etc.)</w:t>
      </w:r>
      <w:r w:rsidR="006E45BE" w:rsidRPr="009D3FEE">
        <w:rPr>
          <w:lang w:val="fr-FR"/>
        </w:rPr>
        <w:t xml:space="preserve">. </w:t>
      </w:r>
      <w:r w:rsidR="002574C5" w:rsidRPr="009D3FEE">
        <w:rPr>
          <w:lang w:val="fr-FR"/>
        </w:rPr>
        <w:t>Cette année</w:t>
      </w:r>
      <w:r w:rsidR="00372FA5">
        <w:rPr>
          <w:lang w:val="fr-FR"/>
        </w:rPr>
        <w:t>-</w:t>
      </w:r>
      <w:r w:rsidR="002574C5" w:rsidRPr="009D3FEE">
        <w:rPr>
          <w:lang w:val="fr-FR"/>
        </w:rPr>
        <w:t xml:space="preserve">là, le réseau comptait plus de 8 750 appareils sur le territoire national. Depuis, ce nombre n’a fait que diminuer. D’abord progressivement, à raison d’approximativement 400 appareils retirés chaque année entre 2016 et 2019. Ensuite, le mouvement </w:t>
      </w:r>
      <w:r w:rsidR="002574C5" w:rsidRPr="009D3FEE">
        <w:rPr>
          <w:lang w:val="fr-FR"/>
        </w:rPr>
        <w:lastRenderedPageBreak/>
        <w:t>s’est accéléré avec la disparition de 1 000 ATM en 2020 et en 2021. Fin 2022, on recensait 4 705 appareils dans le Royaume.</w:t>
      </w:r>
      <w:r w:rsidR="002574C5">
        <w:rPr>
          <w:lang w:val="fr-FR"/>
        </w:rPr>
        <w:t xml:space="preserve"> </w:t>
      </w:r>
    </w:p>
    <w:p w14:paraId="440FEC10" w14:textId="77777777" w:rsidR="002574C5" w:rsidRDefault="002574C5" w:rsidP="001A3690">
      <w:pPr>
        <w:jc w:val="both"/>
        <w:rPr>
          <w:lang w:val="fr-FR"/>
        </w:rPr>
      </w:pPr>
      <w:r>
        <w:rPr>
          <w:noProof/>
        </w:rPr>
        <w:drawing>
          <wp:inline distT="0" distB="0" distL="0" distR="0" wp14:anchorId="221138C2" wp14:editId="09BB3196">
            <wp:extent cx="5760720" cy="2880360"/>
            <wp:effectExtent l="0" t="0" r="0" b="0"/>
            <wp:docPr id="234189912" name="Image 1" descr="Une image contenant texte, diagramm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89912" name="Image 1" descr="Une image contenant texte, diagramme, capture d’écran, Police&#10;&#10;Description générée automatiquement"/>
                    <pic:cNvPicPr/>
                  </pic:nvPicPr>
                  <pic:blipFill>
                    <a:blip r:embed="rId10"/>
                    <a:stretch>
                      <a:fillRect/>
                    </a:stretch>
                  </pic:blipFill>
                  <pic:spPr>
                    <a:xfrm>
                      <a:off x="0" y="0"/>
                      <a:ext cx="5760720" cy="2880360"/>
                    </a:xfrm>
                    <a:prstGeom prst="rect">
                      <a:avLst/>
                    </a:prstGeom>
                  </pic:spPr>
                </pic:pic>
              </a:graphicData>
            </a:graphic>
          </wp:inline>
        </w:drawing>
      </w:r>
      <w:r>
        <w:rPr>
          <w:lang w:val="fr-FR"/>
        </w:rPr>
        <w:t xml:space="preserve"> </w:t>
      </w:r>
    </w:p>
    <w:p w14:paraId="358DDF97" w14:textId="6D8255CB" w:rsidR="00B4298F" w:rsidRDefault="003F3F21" w:rsidP="001A3690">
      <w:pPr>
        <w:jc w:val="both"/>
        <w:rPr>
          <w:lang w:val="fr-FR"/>
        </w:rPr>
      </w:pPr>
      <w:r w:rsidRPr="00FA1D9A">
        <w:rPr>
          <w:lang w:val="fr-FR"/>
        </w:rPr>
        <w:t xml:space="preserve">Encore une fois, la Belgique n’est pas un cas unique, puisque de tels mouvements </w:t>
      </w:r>
      <w:r w:rsidR="00E17F9F" w:rsidRPr="00FA1D9A">
        <w:rPr>
          <w:lang w:val="fr-FR"/>
        </w:rPr>
        <w:t xml:space="preserve">de croissance/décroissance </w:t>
      </w:r>
      <w:r w:rsidRPr="00FA1D9A">
        <w:rPr>
          <w:lang w:val="fr-FR"/>
        </w:rPr>
        <w:t>sont également observés dans toute l’Europe (</w:t>
      </w:r>
      <w:r w:rsidR="00B85F74" w:rsidRPr="00FA1D9A">
        <w:rPr>
          <w:lang w:val="fr-FR"/>
        </w:rPr>
        <w:t>par exemple en</w:t>
      </w:r>
      <w:r w:rsidR="00314484" w:rsidRPr="00FA1D9A">
        <w:rPr>
          <w:lang w:val="fr-FR"/>
        </w:rPr>
        <w:t xml:space="preserve"> </w:t>
      </w:r>
      <w:r w:rsidRPr="00FA1D9A">
        <w:rPr>
          <w:lang w:val="fr-FR"/>
        </w:rPr>
        <w:t>France</w:t>
      </w:r>
      <w:r w:rsidRPr="00FA1D9A">
        <w:rPr>
          <w:rStyle w:val="Appelnotedebasdep"/>
          <w:lang w:val="fr-FR"/>
        </w:rPr>
        <w:footnoteReference w:id="11"/>
      </w:r>
      <w:r w:rsidRPr="00FA1D9A">
        <w:rPr>
          <w:lang w:val="fr-FR"/>
        </w:rPr>
        <w:t xml:space="preserve">, </w:t>
      </w:r>
      <w:r w:rsidR="00B85F74" w:rsidRPr="00FA1D9A">
        <w:rPr>
          <w:lang w:val="fr-FR"/>
        </w:rPr>
        <w:t xml:space="preserve">en </w:t>
      </w:r>
      <w:r w:rsidRPr="00FA1D9A">
        <w:rPr>
          <w:lang w:val="fr-FR"/>
        </w:rPr>
        <w:t>Espagne</w:t>
      </w:r>
      <w:r w:rsidRPr="00FA1D9A">
        <w:rPr>
          <w:rStyle w:val="Appelnotedebasdep"/>
          <w:lang w:val="fr-FR"/>
        </w:rPr>
        <w:footnoteReference w:id="12"/>
      </w:r>
      <w:r w:rsidR="00974F3C" w:rsidRPr="00FA1D9A">
        <w:rPr>
          <w:lang w:val="fr-FR"/>
        </w:rPr>
        <w:t xml:space="preserve">, </w:t>
      </w:r>
      <w:r w:rsidRPr="00FA1D9A">
        <w:rPr>
          <w:lang w:val="fr-FR"/>
        </w:rPr>
        <w:t xml:space="preserve"> </w:t>
      </w:r>
      <w:r w:rsidR="00B85F74" w:rsidRPr="00FA1D9A">
        <w:rPr>
          <w:lang w:val="fr-FR"/>
        </w:rPr>
        <w:t xml:space="preserve">au </w:t>
      </w:r>
      <w:r w:rsidRPr="00FA1D9A">
        <w:rPr>
          <w:lang w:val="fr-FR"/>
        </w:rPr>
        <w:t>Royaume-Uni</w:t>
      </w:r>
      <w:r w:rsidRPr="00FA1D9A">
        <w:rPr>
          <w:rStyle w:val="Appelnotedebasdep"/>
          <w:lang w:val="fr-FR"/>
        </w:rPr>
        <w:footnoteReference w:id="13"/>
      </w:r>
      <w:r w:rsidR="00974F3C" w:rsidRPr="00FA1D9A">
        <w:rPr>
          <w:lang w:val="fr-FR"/>
        </w:rPr>
        <w:t xml:space="preserve"> ou encore </w:t>
      </w:r>
      <w:r w:rsidR="00B85F74" w:rsidRPr="00FA1D9A">
        <w:rPr>
          <w:lang w:val="fr-FR"/>
        </w:rPr>
        <w:t xml:space="preserve">en </w:t>
      </w:r>
      <w:r w:rsidR="00974F3C" w:rsidRPr="00FA1D9A">
        <w:rPr>
          <w:lang w:val="fr-FR"/>
        </w:rPr>
        <w:t>Suède</w:t>
      </w:r>
      <w:r w:rsidR="00974F3C" w:rsidRPr="00FA1D9A">
        <w:rPr>
          <w:rStyle w:val="Appelnotedebasdep"/>
          <w:lang w:val="fr-FR"/>
        </w:rPr>
        <w:footnoteReference w:id="14"/>
      </w:r>
      <w:r w:rsidRPr="00FA1D9A">
        <w:rPr>
          <w:lang w:val="fr-FR"/>
        </w:rPr>
        <w:t xml:space="preserve">). </w:t>
      </w:r>
      <w:r w:rsidR="002574C5" w:rsidRPr="00FA1D9A">
        <w:rPr>
          <w:lang w:val="fr-FR"/>
        </w:rPr>
        <w:t>Dans la zone</w:t>
      </w:r>
      <w:r w:rsidR="006B062D" w:rsidRPr="00FA1D9A">
        <w:rPr>
          <w:lang w:val="fr-FR"/>
        </w:rPr>
        <w:t xml:space="preserve"> Euro</w:t>
      </w:r>
      <w:r w:rsidR="002574C5" w:rsidRPr="00FA1D9A">
        <w:rPr>
          <w:lang w:val="fr-FR"/>
        </w:rPr>
        <w:t>, entre 2016 et 2021, le nombre de distributeurs de billets par million d’habitants est passé de 908 à 806, ce qui constitue une diminution de 102 appareils par million d’habitants. Sur la même période, la Belgique</w:t>
      </w:r>
      <w:r w:rsidR="006B062D" w:rsidRPr="00FA1D9A">
        <w:rPr>
          <w:lang w:val="fr-FR"/>
        </w:rPr>
        <w:t xml:space="preserve"> enregistre une diminution équivalente à 533 appareils par million d’habitant. De tels résultats </w:t>
      </w:r>
      <w:r w:rsidR="00FA1D9A" w:rsidRPr="00FA1D9A">
        <w:rPr>
          <w:lang w:val="fr-FR"/>
        </w:rPr>
        <w:t>interpell</w:t>
      </w:r>
      <w:r w:rsidR="00FA1D9A">
        <w:rPr>
          <w:lang w:val="fr-FR"/>
        </w:rPr>
        <w:t>e</w:t>
      </w:r>
      <w:r w:rsidR="00FA1D9A" w:rsidRPr="00FA1D9A">
        <w:rPr>
          <w:lang w:val="fr-FR"/>
        </w:rPr>
        <w:t>nt</w:t>
      </w:r>
      <w:r w:rsidR="006B062D" w:rsidRPr="00FA1D9A">
        <w:rPr>
          <w:lang w:val="fr-FR"/>
        </w:rPr>
        <w:t xml:space="preserve"> puisque la Belgique connait, et de loin, la diminution la plus importante de la zone Euro. Alors qu’elle était un des pays les mieux équipés en ATM (avec l’Espagne, le Portugal ou l’Allemagne), elle est devenue un pays présentant un des réseaux les moins dense</w:t>
      </w:r>
      <w:r w:rsidR="00FA1D9A">
        <w:rPr>
          <w:lang w:val="fr-FR"/>
        </w:rPr>
        <w:t>s</w:t>
      </w:r>
      <w:r w:rsidR="006B062D" w:rsidRPr="00FA1D9A">
        <w:rPr>
          <w:lang w:val="fr-FR"/>
        </w:rPr>
        <w:t>.</w:t>
      </w:r>
    </w:p>
    <w:p w14:paraId="746AF7E4" w14:textId="4D732D4C" w:rsidR="008D33E2" w:rsidRDefault="0089580D" w:rsidP="001A3690">
      <w:pPr>
        <w:jc w:val="both"/>
        <w:rPr>
          <w:lang w:val="fr-FR"/>
        </w:rPr>
      </w:pPr>
      <w:r>
        <w:rPr>
          <w:noProof/>
        </w:rPr>
        <w:lastRenderedPageBreak/>
        <w:drawing>
          <wp:inline distT="0" distB="0" distL="0" distR="0" wp14:anchorId="569DA608" wp14:editId="30F4057A">
            <wp:extent cx="5760720" cy="4608195"/>
            <wp:effectExtent l="0" t="0" r="0" b="1905"/>
            <wp:docPr id="719075970"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75970" name="Image 1" descr="Une image contenant texte, capture d’écran, nombre, Parallèle&#10;&#10;Description générée automatiquement"/>
                    <pic:cNvPicPr/>
                  </pic:nvPicPr>
                  <pic:blipFill>
                    <a:blip r:embed="rId11"/>
                    <a:stretch>
                      <a:fillRect/>
                    </a:stretch>
                  </pic:blipFill>
                  <pic:spPr>
                    <a:xfrm>
                      <a:off x="0" y="0"/>
                      <a:ext cx="5760720" cy="4608195"/>
                    </a:xfrm>
                    <a:prstGeom prst="rect">
                      <a:avLst/>
                    </a:prstGeom>
                  </pic:spPr>
                </pic:pic>
              </a:graphicData>
            </a:graphic>
          </wp:inline>
        </w:drawing>
      </w:r>
    </w:p>
    <w:p w14:paraId="5ADB98BD" w14:textId="32E1947A" w:rsidR="00A46F4E" w:rsidRDefault="006B47DE" w:rsidP="00A46F4E">
      <w:pPr>
        <w:jc w:val="both"/>
        <w:rPr>
          <w:lang w:val="fr-FR"/>
        </w:rPr>
      </w:pPr>
      <w:r>
        <w:rPr>
          <w:lang w:val="fr-FR"/>
        </w:rPr>
        <w:t xml:space="preserve">Les banques </w:t>
      </w:r>
      <w:r w:rsidR="00B85F74">
        <w:rPr>
          <w:lang w:val="fr-FR"/>
        </w:rPr>
        <w:t>justifient</w:t>
      </w:r>
      <w:r>
        <w:rPr>
          <w:lang w:val="fr-FR"/>
        </w:rPr>
        <w:t xml:space="preserve"> ce </w:t>
      </w:r>
      <w:r w:rsidR="00177701">
        <w:rPr>
          <w:lang w:val="fr-FR"/>
        </w:rPr>
        <w:t>repli</w:t>
      </w:r>
      <w:r>
        <w:rPr>
          <w:lang w:val="fr-FR"/>
        </w:rPr>
        <w:t xml:space="preserve"> progressif </w:t>
      </w:r>
      <w:r w:rsidR="00884D47">
        <w:rPr>
          <w:lang w:val="fr-FR"/>
        </w:rPr>
        <w:t xml:space="preserve">par </w:t>
      </w:r>
      <w:r w:rsidR="002C187E">
        <w:rPr>
          <w:lang w:val="fr-FR"/>
        </w:rPr>
        <w:t>le changement d</w:t>
      </w:r>
      <w:r w:rsidR="00B10774">
        <w:rPr>
          <w:lang w:val="fr-FR"/>
        </w:rPr>
        <w:t>e</w:t>
      </w:r>
      <w:r w:rsidR="002C187E">
        <w:rPr>
          <w:lang w:val="fr-FR"/>
        </w:rPr>
        <w:t xml:space="preserve"> comportement du consommateur</w:t>
      </w:r>
      <w:r w:rsidR="00B10774">
        <w:rPr>
          <w:lang w:val="fr-FR"/>
        </w:rPr>
        <w:t>, impliquant une</w:t>
      </w:r>
      <w:r>
        <w:rPr>
          <w:lang w:val="fr-FR"/>
        </w:rPr>
        <w:t xml:space="preserve"> diminution </w:t>
      </w:r>
      <w:r w:rsidR="00A36C11">
        <w:rPr>
          <w:lang w:val="fr-FR"/>
        </w:rPr>
        <w:t>du</w:t>
      </w:r>
      <w:r>
        <w:rPr>
          <w:lang w:val="fr-FR"/>
        </w:rPr>
        <w:t xml:space="preserve"> nombre de retraits</w:t>
      </w:r>
      <w:r w:rsidR="00423DA8">
        <w:rPr>
          <w:lang w:val="fr-FR"/>
        </w:rPr>
        <w:t xml:space="preserve"> d’argent</w:t>
      </w:r>
      <w:r>
        <w:rPr>
          <w:lang w:val="fr-FR"/>
        </w:rPr>
        <w:t xml:space="preserve"> réalisés en </w:t>
      </w:r>
      <w:r w:rsidR="00B10774">
        <w:rPr>
          <w:lang w:val="fr-FR"/>
        </w:rPr>
        <w:t>Belgique et impactant la rentabilité des appareils de retrait</w:t>
      </w:r>
      <w:r w:rsidR="00224DE5">
        <w:rPr>
          <w:rStyle w:val="Appelnotedebasdep"/>
          <w:lang w:val="fr-FR"/>
        </w:rPr>
        <w:footnoteReference w:id="15"/>
      </w:r>
      <w:r>
        <w:rPr>
          <w:lang w:val="fr-FR"/>
        </w:rPr>
        <w:t>.</w:t>
      </w:r>
      <w:r w:rsidR="00B8303A">
        <w:rPr>
          <w:lang w:val="fr-FR"/>
        </w:rPr>
        <w:t xml:space="preserve"> </w:t>
      </w:r>
      <w:r w:rsidR="00254F1F">
        <w:rPr>
          <w:lang w:val="fr-FR"/>
        </w:rPr>
        <w:t>Concrètement</w:t>
      </w:r>
      <w:r w:rsidR="00B8303A">
        <w:rPr>
          <w:lang w:val="fr-FR"/>
        </w:rPr>
        <w:t xml:space="preserve">, </w:t>
      </w:r>
      <w:r w:rsidR="00A46F4E" w:rsidRPr="00A46F4E">
        <w:rPr>
          <w:lang w:val="fr-FR"/>
        </w:rPr>
        <w:t xml:space="preserve">un distributeur </w:t>
      </w:r>
      <w:r w:rsidR="00A078EE">
        <w:rPr>
          <w:lang w:val="fr-FR"/>
        </w:rPr>
        <w:t>génère</w:t>
      </w:r>
      <w:r w:rsidR="00884D47">
        <w:rPr>
          <w:lang w:val="fr-FR"/>
        </w:rPr>
        <w:t xml:space="preserve"> de</w:t>
      </w:r>
      <w:r w:rsidR="00A078EE">
        <w:rPr>
          <w:lang w:val="fr-FR"/>
        </w:rPr>
        <w:t>s</w:t>
      </w:r>
      <w:r w:rsidR="00884D47">
        <w:rPr>
          <w:lang w:val="fr-FR"/>
        </w:rPr>
        <w:t xml:space="preserve"> </w:t>
      </w:r>
      <w:r w:rsidR="00A46F4E">
        <w:rPr>
          <w:lang w:val="fr-FR"/>
        </w:rPr>
        <w:t xml:space="preserve">revenus </w:t>
      </w:r>
      <w:r w:rsidR="00827D8B">
        <w:t xml:space="preserve">par </w:t>
      </w:r>
      <w:r w:rsidR="00A46F4E">
        <w:t>l</w:t>
      </w:r>
      <w:r w:rsidR="00827D8B">
        <w:t>es transactions</w:t>
      </w:r>
      <w:r w:rsidR="00A46F4E">
        <w:t xml:space="preserve"> qui y sont effectuées</w:t>
      </w:r>
      <w:r w:rsidR="00827D8B">
        <w:rPr>
          <w:rStyle w:val="Appelnotedebasdep"/>
        </w:rPr>
        <w:footnoteReference w:id="16"/>
      </w:r>
      <w:r w:rsidR="00884D47">
        <w:t xml:space="preserve"> et doit s’acquitter de </w:t>
      </w:r>
      <w:r w:rsidR="00A46F4E">
        <w:rPr>
          <w:lang w:val="fr-FR"/>
        </w:rPr>
        <w:t xml:space="preserve">coûts de fonctionnement </w:t>
      </w:r>
      <w:r w:rsidR="00884D47">
        <w:rPr>
          <w:lang w:val="fr-FR"/>
        </w:rPr>
        <w:t>fixes</w:t>
      </w:r>
      <w:r w:rsidR="00254F1F">
        <w:rPr>
          <w:rStyle w:val="Appelnotedebasdep"/>
        </w:rPr>
        <w:footnoteReference w:id="17"/>
      </w:r>
      <w:r w:rsidR="00884D47">
        <w:rPr>
          <w:lang w:val="fr-FR"/>
        </w:rPr>
        <w:t xml:space="preserve">. Dès lors qu’il y a une </w:t>
      </w:r>
      <w:r w:rsidR="00A46F4E" w:rsidRPr="00A46F4E">
        <w:rPr>
          <w:lang w:val="fr-FR"/>
        </w:rPr>
        <w:t>baisse de fréquentation</w:t>
      </w:r>
      <w:r w:rsidR="00884D47">
        <w:rPr>
          <w:lang w:val="fr-FR"/>
        </w:rPr>
        <w:t xml:space="preserve">, la </w:t>
      </w:r>
      <w:r w:rsidR="00B10774">
        <w:rPr>
          <w:lang w:val="fr-FR"/>
        </w:rPr>
        <w:t>viabilité du réseau</w:t>
      </w:r>
      <w:r w:rsidR="00884D47">
        <w:rPr>
          <w:lang w:val="fr-FR"/>
        </w:rPr>
        <w:t xml:space="preserve"> d</w:t>
      </w:r>
      <w:r w:rsidR="00B10774">
        <w:rPr>
          <w:lang w:val="fr-FR"/>
        </w:rPr>
        <w:t>’</w:t>
      </w:r>
      <w:r w:rsidR="00884D47">
        <w:rPr>
          <w:lang w:val="fr-FR"/>
        </w:rPr>
        <w:t xml:space="preserve">appareils est </w:t>
      </w:r>
      <w:r w:rsidR="00B10774">
        <w:rPr>
          <w:lang w:val="fr-FR"/>
        </w:rPr>
        <w:t xml:space="preserve">donc </w:t>
      </w:r>
      <w:r w:rsidR="00884D47">
        <w:rPr>
          <w:lang w:val="fr-FR"/>
        </w:rPr>
        <w:t>directement impactée</w:t>
      </w:r>
      <w:r w:rsidR="00A46F4E" w:rsidRPr="00A46F4E">
        <w:rPr>
          <w:lang w:val="fr-FR"/>
        </w:rPr>
        <w:t>.</w:t>
      </w:r>
    </w:p>
    <w:p w14:paraId="33556622" w14:textId="3E3E61FE" w:rsidR="00BE62B4" w:rsidRDefault="00B13586" w:rsidP="00724B02">
      <w:pPr>
        <w:jc w:val="both"/>
      </w:pPr>
      <w:r>
        <w:rPr>
          <w:lang w:val="fr-FR"/>
        </w:rPr>
        <w:t>Si on se penche sur les chiffres de fréquentation de ces dernières années, on constate que</w:t>
      </w:r>
      <w:r w:rsidR="006B47DE">
        <w:rPr>
          <w:lang w:val="fr-FR"/>
        </w:rPr>
        <w:t xml:space="preserve"> le nombre d’opérations a effectivement diminué </w:t>
      </w:r>
      <w:r w:rsidR="00FB0738">
        <w:rPr>
          <w:lang w:val="fr-FR"/>
        </w:rPr>
        <w:t>et est passé</w:t>
      </w:r>
      <w:r w:rsidR="006B47DE">
        <w:rPr>
          <w:lang w:val="fr-FR"/>
        </w:rPr>
        <w:t xml:space="preserve"> de 290 millions de retraits par an en 2015 à 15</w:t>
      </w:r>
      <w:r w:rsidR="003324C7">
        <w:rPr>
          <w:lang w:val="fr-FR"/>
        </w:rPr>
        <w:t>4</w:t>
      </w:r>
      <w:r w:rsidR="00884D47">
        <w:rPr>
          <w:lang w:val="fr-FR"/>
        </w:rPr>
        <w:t> </w:t>
      </w:r>
      <w:r w:rsidR="006B47DE">
        <w:rPr>
          <w:lang w:val="fr-FR"/>
        </w:rPr>
        <w:t>millions en 202</w:t>
      </w:r>
      <w:r w:rsidR="003324C7">
        <w:rPr>
          <w:lang w:val="fr-FR"/>
        </w:rPr>
        <w:t>2</w:t>
      </w:r>
      <w:r>
        <w:rPr>
          <w:lang w:val="fr-FR"/>
        </w:rPr>
        <w:t xml:space="preserve">. En revanche, </w:t>
      </w:r>
      <w:r w:rsidR="006B47DE">
        <w:rPr>
          <w:lang w:val="fr-FR"/>
        </w:rPr>
        <w:t>rien ne permet de vérifier l</w:t>
      </w:r>
      <w:r w:rsidR="00B85F74">
        <w:rPr>
          <w:lang w:val="fr-FR"/>
        </w:rPr>
        <w:t>e sens de la causalité</w:t>
      </w:r>
      <w:r w:rsidR="00724B02" w:rsidRPr="008D33E2">
        <w:rPr>
          <w:lang w:val="fr-FR"/>
        </w:rPr>
        <w:t>.</w:t>
      </w:r>
      <w:r w:rsidR="006B47DE">
        <w:rPr>
          <w:lang w:val="fr-FR"/>
        </w:rPr>
        <w:t xml:space="preserve"> Est-ce bien l</w:t>
      </w:r>
      <w:r w:rsidR="00FA1D9A">
        <w:rPr>
          <w:lang w:val="fr-FR"/>
        </w:rPr>
        <w:t>a baisse du</w:t>
      </w:r>
      <w:r w:rsidR="006B47DE">
        <w:rPr>
          <w:lang w:val="fr-FR"/>
        </w:rPr>
        <w:t xml:space="preserve"> nombre de retraits qui a induit une diminution du nombre d’appareils</w:t>
      </w:r>
      <w:r w:rsidR="00A74DB8">
        <w:rPr>
          <w:lang w:val="fr-FR"/>
        </w:rPr>
        <w:t xml:space="preserve"> ? Ou est-ce la diminution du nombre d’appareils qui a induit </w:t>
      </w:r>
      <w:r w:rsidR="009A2764">
        <w:rPr>
          <w:lang w:val="fr-FR"/>
        </w:rPr>
        <w:t xml:space="preserve">la </w:t>
      </w:r>
      <w:r w:rsidR="00FA1D9A">
        <w:rPr>
          <w:lang w:val="fr-FR"/>
        </w:rPr>
        <w:t>baisse</w:t>
      </w:r>
      <w:r w:rsidR="009A2764">
        <w:rPr>
          <w:lang w:val="fr-FR"/>
        </w:rPr>
        <w:t xml:space="preserve"> du nombre de retraits</w:t>
      </w:r>
      <w:r w:rsidR="00A74DB8">
        <w:rPr>
          <w:lang w:val="fr-FR"/>
        </w:rPr>
        <w:t xml:space="preserve"> </w:t>
      </w:r>
      <w:r w:rsidR="006B47DE">
        <w:rPr>
          <w:lang w:val="fr-FR"/>
        </w:rPr>
        <w:t>?</w:t>
      </w:r>
      <w:r w:rsidR="00AC57DB">
        <w:rPr>
          <w:lang w:val="fr-FR"/>
        </w:rPr>
        <w:t xml:space="preserve"> </w:t>
      </w:r>
      <w:r w:rsidR="00AC57DB" w:rsidRPr="00AC57DB">
        <w:rPr>
          <w:lang w:val="fr-FR"/>
        </w:rPr>
        <w:t xml:space="preserve">La demande n’ayant jamais été aussi forte qu’en 2015, on est </w:t>
      </w:r>
      <w:r w:rsidR="00B85F74">
        <w:rPr>
          <w:lang w:val="fr-FR"/>
        </w:rPr>
        <w:t>légitime</w:t>
      </w:r>
      <w:r w:rsidR="00AC57DB" w:rsidRPr="00AC57DB">
        <w:rPr>
          <w:lang w:val="fr-FR"/>
        </w:rPr>
        <w:t xml:space="preserve"> de penser </w:t>
      </w:r>
      <w:r w:rsidR="008568DA">
        <w:rPr>
          <w:lang w:val="fr-FR"/>
        </w:rPr>
        <w:t>qu</w:t>
      </w:r>
      <w:r w:rsidR="00B85F74">
        <w:rPr>
          <w:lang w:val="fr-FR"/>
        </w:rPr>
        <w:t>e le dé</w:t>
      </w:r>
      <w:r w:rsidR="008568DA">
        <w:rPr>
          <w:lang w:val="fr-FR"/>
        </w:rPr>
        <w:t xml:space="preserve">clin </w:t>
      </w:r>
      <w:r w:rsidR="00B85F74">
        <w:rPr>
          <w:lang w:val="fr-FR"/>
        </w:rPr>
        <w:t>des opérations puisse, au moins en partie, être engendré par le déclin</w:t>
      </w:r>
      <w:r w:rsidR="00FA1D9A">
        <w:rPr>
          <w:lang w:val="fr-FR"/>
        </w:rPr>
        <w:t xml:space="preserve"> de</w:t>
      </w:r>
      <w:r w:rsidR="00B85F74">
        <w:rPr>
          <w:lang w:val="fr-FR"/>
        </w:rPr>
        <w:t xml:space="preserve"> </w:t>
      </w:r>
      <w:r w:rsidR="00AC57DB" w:rsidRPr="00AC57DB">
        <w:rPr>
          <w:lang w:val="fr-FR"/>
        </w:rPr>
        <w:t>l’offre</w:t>
      </w:r>
      <w:r w:rsidR="00351D68">
        <w:rPr>
          <w:lang w:val="fr-FR"/>
        </w:rPr>
        <w:t xml:space="preserve"> </w:t>
      </w:r>
      <w:r w:rsidR="00351D68" w:rsidRPr="00B10774">
        <w:t>amorcée à la même période</w:t>
      </w:r>
      <w:r w:rsidR="00AC57DB" w:rsidRPr="00B10774">
        <w:t>.</w:t>
      </w:r>
    </w:p>
    <w:p w14:paraId="7CC16BB8" w14:textId="293D39A9" w:rsidR="00617757" w:rsidRDefault="00617757" w:rsidP="00617757">
      <w:pPr>
        <w:jc w:val="both"/>
      </w:pPr>
      <w:r>
        <w:rPr>
          <w:lang w:val="fr-FR"/>
        </w:rPr>
        <w:lastRenderedPageBreak/>
        <w:t xml:space="preserve">Néanmoins, </w:t>
      </w:r>
      <w:r w:rsidR="00262D38">
        <w:rPr>
          <w:lang w:val="fr-FR"/>
        </w:rPr>
        <w:t>ce</w:t>
      </w:r>
      <w:r>
        <w:rPr>
          <w:lang w:val="fr-FR"/>
        </w:rPr>
        <w:t xml:space="preserve"> serait ignorer la crise sanitaire de la COVID-19 qui </w:t>
      </w:r>
      <w:r w:rsidR="0089580D">
        <w:rPr>
          <w:lang w:val="fr-FR"/>
        </w:rPr>
        <w:t xml:space="preserve">a </w:t>
      </w:r>
      <w:r>
        <w:rPr>
          <w:lang w:val="fr-FR"/>
        </w:rPr>
        <w:t>fortement</w:t>
      </w:r>
      <w:r w:rsidR="00BE62B4" w:rsidRPr="00973E11">
        <w:rPr>
          <w:lang w:val="fr-FR"/>
        </w:rPr>
        <w:t xml:space="preserve"> </w:t>
      </w:r>
      <w:r w:rsidR="0089580D">
        <w:rPr>
          <w:lang w:val="fr-FR"/>
        </w:rPr>
        <w:t xml:space="preserve">impacté </w:t>
      </w:r>
      <w:r w:rsidR="00BE62B4" w:rsidRPr="00973E11">
        <w:rPr>
          <w:lang w:val="fr-FR"/>
        </w:rPr>
        <w:t xml:space="preserve">le nombre de retraits, passant de 240 millions </w:t>
      </w:r>
      <w:r>
        <w:rPr>
          <w:lang w:val="fr-FR"/>
        </w:rPr>
        <w:t xml:space="preserve">en 2019 </w:t>
      </w:r>
      <w:r w:rsidR="00BE62B4" w:rsidRPr="00973E11">
        <w:rPr>
          <w:lang w:val="fr-FR"/>
        </w:rPr>
        <w:t>à 152 millions</w:t>
      </w:r>
      <w:r>
        <w:rPr>
          <w:lang w:val="fr-FR"/>
        </w:rPr>
        <w:t xml:space="preserve"> en 2020</w:t>
      </w:r>
      <w:r w:rsidR="00374FB1">
        <w:rPr>
          <w:rStyle w:val="Appelnotedebasdep"/>
          <w:lang w:val="fr-FR"/>
        </w:rPr>
        <w:footnoteReference w:id="18"/>
      </w:r>
      <w:r w:rsidR="00374FB1" w:rsidRPr="00DC7915">
        <w:rPr>
          <w:lang w:val="fr-FR"/>
        </w:rPr>
        <w:t>.</w:t>
      </w:r>
      <w:r w:rsidR="00374FB1">
        <w:rPr>
          <w:lang w:val="fr-FR"/>
        </w:rPr>
        <w:t xml:space="preserve"> </w:t>
      </w:r>
      <w:r w:rsidR="00B85F74">
        <w:rPr>
          <w:lang w:val="fr-FR"/>
        </w:rPr>
        <w:t>L</w:t>
      </w:r>
      <w:r w:rsidR="00BE62B4">
        <w:rPr>
          <w:lang w:val="fr-FR"/>
        </w:rPr>
        <w:t xml:space="preserve">es différentes phases de confinement ont inévitablement </w:t>
      </w:r>
      <w:r w:rsidR="0089580D">
        <w:rPr>
          <w:lang w:val="fr-FR"/>
        </w:rPr>
        <w:t>limité</w:t>
      </w:r>
      <w:r w:rsidR="00BE62B4">
        <w:rPr>
          <w:lang w:val="fr-FR"/>
        </w:rPr>
        <w:t xml:space="preserve"> les occasions de dépenser - et donc retirer - de l’argent</w:t>
      </w:r>
      <w:r w:rsidR="00262D38">
        <w:rPr>
          <w:lang w:val="fr-FR"/>
        </w:rPr>
        <w:t xml:space="preserve"> (personnes </w:t>
      </w:r>
      <w:r w:rsidR="0089580D">
        <w:rPr>
          <w:lang w:val="fr-FR"/>
        </w:rPr>
        <w:t>devant rester</w:t>
      </w:r>
      <w:r w:rsidR="00262D38">
        <w:rPr>
          <w:lang w:val="fr-FR"/>
        </w:rPr>
        <w:t xml:space="preserve"> chez elles, magasins </w:t>
      </w:r>
      <w:r w:rsidR="00702267">
        <w:rPr>
          <w:lang w:val="fr-FR"/>
        </w:rPr>
        <w:t>« </w:t>
      </w:r>
      <w:r w:rsidR="00262D38">
        <w:rPr>
          <w:lang w:val="fr-FR"/>
        </w:rPr>
        <w:t>non essentiels</w:t>
      </w:r>
      <w:r w:rsidR="00702267">
        <w:rPr>
          <w:lang w:val="fr-FR"/>
        </w:rPr>
        <w:t> »</w:t>
      </w:r>
      <w:r w:rsidR="00262D38">
        <w:rPr>
          <w:lang w:val="fr-FR"/>
        </w:rPr>
        <w:t xml:space="preserve"> fermés durant plusieurs mois, annulation de nombreuses festivités, etc.)</w:t>
      </w:r>
      <w:r w:rsidR="00BE62B4">
        <w:rPr>
          <w:lang w:val="fr-FR"/>
        </w:rPr>
        <w:t xml:space="preserve">. </w:t>
      </w:r>
      <w:r w:rsidR="00B85F74">
        <w:rPr>
          <w:lang w:val="fr-FR"/>
        </w:rPr>
        <w:t>Et</w:t>
      </w:r>
      <w:r w:rsidR="00BE62B4">
        <w:rPr>
          <w:lang w:val="fr-FR"/>
        </w:rPr>
        <w:t>, afin de limiter la propagation du virus, il avait été recommandé à la population d’avoir recours aux paiements électroniques plutôt qu’à l’argent liquide</w:t>
      </w:r>
      <w:r w:rsidR="00BE62B4">
        <w:rPr>
          <w:rStyle w:val="Appelnotedebasdep"/>
          <w:lang w:val="fr-FR"/>
        </w:rPr>
        <w:footnoteReference w:id="19"/>
      </w:r>
      <w:r w:rsidR="00324007">
        <w:rPr>
          <w:lang w:val="fr-FR"/>
        </w:rPr>
        <w:t> </w:t>
      </w:r>
      <w:r w:rsidR="00324007">
        <w:rPr>
          <w:rStyle w:val="Appelnotedebasdep"/>
          <w:lang w:val="fr-FR"/>
        </w:rPr>
        <w:footnoteReference w:id="20"/>
      </w:r>
      <w:r w:rsidR="00BE62B4">
        <w:rPr>
          <w:lang w:val="fr-FR"/>
        </w:rPr>
        <w:t xml:space="preserve">. Cette période a ainsi </w:t>
      </w:r>
      <w:r w:rsidR="00BE62B4" w:rsidRPr="008C16DB">
        <w:t xml:space="preserve">accentué l'évolution des comportements vers </w:t>
      </w:r>
      <w:r w:rsidR="00BE62B4">
        <w:t>l</w:t>
      </w:r>
      <w:r w:rsidR="00BE62B4" w:rsidRPr="008C16DB">
        <w:t xml:space="preserve">e digital et </w:t>
      </w:r>
      <w:r w:rsidR="00BE62B4" w:rsidRPr="008C16DB">
        <w:rPr>
          <w:lang w:val="fr-FR"/>
        </w:rPr>
        <w:t>a généré une augmentation de l’utilisation des modes de paiement alternatifs à l’argent liquide</w:t>
      </w:r>
      <w:r w:rsidR="00BE62B4">
        <w:rPr>
          <w:rStyle w:val="Appelnotedebasdep"/>
          <w:lang w:val="fr-FR"/>
        </w:rPr>
        <w:footnoteReference w:id="21"/>
      </w:r>
      <w:r w:rsidR="00BE62B4">
        <w:t xml:space="preserve"> </w:t>
      </w:r>
      <w:r w:rsidR="00BE62B4">
        <w:rPr>
          <w:rStyle w:val="Appelnotedebasdep"/>
          <w:lang w:val="fr-FR"/>
        </w:rPr>
        <w:footnoteReference w:id="22"/>
      </w:r>
      <w:r w:rsidR="00BE62B4" w:rsidRPr="008C16DB">
        <w:rPr>
          <w:lang w:val="fr-FR"/>
        </w:rPr>
        <w:t>.</w:t>
      </w:r>
      <w:r w:rsidR="00BE62B4">
        <w:rPr>
          <w:lang w:val="fr-FR"/>
        </w:rPr>
        <w:t xml:space="preserve"> </w:t>
      </w:r>
      <w:r w:rsidR="00214520">
        <w:t xml:space="preserve">Ces </w:t>
      </w:r>
      <w:r>
        <w:t xml:space="preserve">nouvelles </w:t>
      </w:r>
      <w:r w:rsidR="00214520">
        <w:t>habitudes</w:t>
      </w:r>
      <w:r w:rsidR="009D7F1A">
        <w:t xml:space="preserve"> </w:t>
      </w:r>
      <w:r w:rsidR="006468EE">
        <w:t xml:space="preserve">vont </w:t>
      </w:r>
      <w:r w:rsidR="009D7F1A">
        <w:t xml:space="preserve">certainement </w:t>
      </w:r>
      <w:r w:rsidR="006468EE">
        <w:t xml:space="preserve">s’ancrer </w:t>
      </w:r>
      <w:r w:rsidR="009D7F1A">
        <w:t xml:space="preserve">et </w:t>
      </w:r>
      <w:r w:rsidR="006468EE">
        <w:t xml:space="preserve">un retour à </w:t>
      </w:r>
      <w:r w:rsidR="00374FB1">
        <w:t>une situation pré-COVID</w:t>
      </w:r>
      <w:r w:rsidR="0089580D">
        <w:t xml:space="preserve"> semble peu envisageable</w:t>
      </w:r>
      <w:r w:rsidR="00374FB1">
        <w:t>.</w:t>
      </w:r>
      <w:r w:rsidR="006468EE">
        <w:t xml:space="preserve"> </w:t>
      </w:r>
      <w:r w:rsidR="0089580D">
        <w:t xml:space="preserve">Cela se confirme par l’évolution du nombre de retraits où 2022 présente des </w:t>
      </w:r>
      <w:r w:rsidR="00D549EF">
        <w:t xml:space="preserve">résultats </w:t>
      </w:r>
      <w:r w:rsidR="0089580D">
        <w:t xml:space="preserve">proches </w:t>
      </w:r>
      <w:r w:rsidR="00D549EF">
        <w:t>des années</w:t>
      </w:r>
      <w:r w:rsidR="006468EE">
        <w:t xml:space="preserve"> 2020 et 2021</w:t>
      </w:r>
      <w:r w:rsidR="00374FB1">
        <w:t xml:space="preserve">. </w:t>
      </w:r>
    </w:p>
    <w:p w14:paraId="5F29E47E" w14:textId="0E465E87" w:rsidR="009D7F1A" w:rsidRDefault="009D7F1A" w:rsidP="009D7F1A">
      <w:pPr>
        <w:jc w:val="both"/>
        <w:rPr>
          <w:lang w:val="fr-FR"/>
        </w:rPr>
      </w:pPr>
      <w:r>
        <w:t xml:space="preserve">En revanche, si l’évolution des comportements est indéniable, il semble que </w:t>
      </w:r>
      <w:r w:rsidR="00B3507E">
        <w:t>les modifications</w:t>
      </w:r>
      <w:r>
        <w:t xml:space="preserve"> du réseau de distributeurs de billets ai</w:t>
      </w:r>
      <w:r w:rsidR="00B3507E">
        <w:t>en</w:t>
      </w:r>
      <w:r>
        <w:t xml:space="preserve">t </w:t>
      </w:r>
      <w:r w:rsidR="00617757">
        <w:t>également</w:t>
      </w:r>
      <w:r>
        <w:t xml:space="preserve"> un effet sur le comportement des Belges</w:t>
      </w:r>
      <w:r w:rsidR="00617757">
        <w:t xml:space="preserve"> vis-à-vis du cash</w:t>
      </w:r>
      <w:r>
        <w:t xml:space="preserve">. En analysant le nombre de retraits </w:t>
      </w:r>
      <w:r w:rsidR="00617757">
        <w:t>réalisés par</w:t>
      </w:r>
      <w:r>
        <w:t xml:space="preserve"> appareil, o</w:t>
      </w:r>
      <w:r w:rsidR="00634C21">
        <w:rPr>
          <w:lang w:val="fr-FR"/>
        </w:rPr>
        <w:t>n remarque une certaine constance entre 2005 et 2019 puisqu</w:t>
      </w:r>
      <w:r w:rsidR="00617757">
        <w:rPr>
          <w:lang w:val="fr-FR"/>
        </w:rPr>
        <w:t>’</w:t>
      </w:r>
      <w:r w:rsidR="00634C21">
        <w:rPr>
          <w:lang w:val="fr-FR"/>
        </w:rPr>
        <w:t>on oscille en 33 000 et 3</w:t>
      </w:r>
      <w:r w:rsidR="00E230FC">
        <w:rPr>
          <w:lang w:val="fr-FR"/>
        </w:rPr>
        <w:t>5</w:t>
      </w:r>
      <w:r w:rsidR="00634C21">
        <w:rPr>
          <w:lang w:val="fr-FR"/>
        </w:rPr>
        <w:t xml:space="preserve"> 000 retraits par an. </w:t>
      </w:r>
      <w:r>
        <w:rPr>
          <w:lang w:val="fr-FR"/>
        </w:rPr>
        <w:t>Ce nombre chute ensuite en 2020 et 2021, passant</w:t>
      </w:r>
      <w:r w:rsidRPr="00973E11">
        <w:rPr>
          <w:lang w:val="fr-FR"/>
        </w:rPr>
        <w:t xml:space="preserve"> de 32 100 à 23 900 retraits par an</w:t>
      </w:r>
      <w:r>
        <w:rPr>
          <w:lang w:val="fr-FR"/>
        </w:rPr>
        <w:t>, signe des effets de la crise sanitaire. Finalement, en 2022, le nombre de retraits par appareil remonte à près de 32 800, montrant que les deux années précédentes revêtaient un caractère exceptionnel.</w:t>
      </w:r>
    </w:p>
    <w:p w14:paraId="32295C5D" w14:textId="638CE44E" w:rsidR="00B3507E" w:rsidRDefault="003A5D9A" w:rsidP="009D7F1A">
      <w:pPr>
        <w:jc w:val="both"/>
        <w:rPr>
          <w:lang w:val="fr-FR"/>
        </w:rPr>
      </w:pPr>
      <w:r>
        <w:rPr>
          <w:noProof/>
        </w:rPr>
        <w:lastRenderedPageBreak/>
        <w:drawing>
          <wp:inline distT="0" distB="0" distL="0" distR="0" wp14:anchorId="2F1F7FD2" wp14:editId="13B779D5">
            <wp:extent cx="5760720" cy="2880359"/>
            <wp:effectExtent l="0" t="0" r="0" b="0"/>
            <wp:docPr id="9799076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07608" name="Imag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880359"/>
                    </a:xfrm>
                    <a:prstGeom prst="rect">
                      <a:avLst/>
                    </a:prstGeom>
                  </pic:spPr>
                </pic:pic>
              </a:graphicData>
            </a:graphic>
          </wp:inline>
        </w:drawing>
      </w:r>
    </w:p>
    <w:p w14:paraId="06B0C86C" w14:textId="767CBB01" w:rsidR="00DC7915" w:rsidRPr="00214520" w:rsidRDefault="00634C21" w:rsidP="00973E11">
      <w:pPr>
        <w:jc w:val="both"/>
        <w:rPr>
          <w:lang w:val="fr-FR"/>
        </w:rPr>
      </w:pPr>
      <w:r>
        <w:rPr>
          <w:lang w:val="fr-FR"/>
        </w:rPr>
        <w:t>Sachant que</w:t>
      </w:r>
      <w:r w:rsidR="00B3507E">
        <w:rPr>
          <w:lang w:val="fr-FR"/>
        </w:rPr>
        <w:t>, d’une part,</w:t>
      </w:r>
      <w:r>
        <w:rPr>
          <w:lang w:val="fr-FR"/>
        </w:rPr>
        <w:t xml:space="preserve"> le nombre d’ATM a fortement augmenté puis diminué </w:t>
      </w:r>
      <w:r w:rsidR="00702267">
        <w:rPr>
          <w:lang w:val="fr-FR"/>
        </w:rPr>
        <w:t>durant</w:t>
      </w:r>
      <w:r>
        <w:rPr>
          <w:lang w:val="fr-FR"/>
        </w:rPr>
        <w:t xml:space="preserve"> </w:t>
      </w:r>
      <w:r w:rsidR="00B3507E">
        <w:rPr>
          <w:lang w:val="fr-FR"/>
        </w:rPr>
        <w:t>ces vingt dernières années</w:t>
      </w:r>
      <w:r>
        <w:rPr>
          <w:lang w:val="fr-FR"/>
        </w:rPr>
        <w:t>,</w:t>
      </w:r>
      <w:r w:rsidR="00B3507E">
        <w:rPr>
          <w:lang w:val="fr-FR"/>
        </w:rPr>
        <w:t xml:space="preserve"> tandis que, d’autre part, </w:t>
      </w:r>
      <w:r w:rsidR="00527613">
        <w:rPr>
          <w:lang w:val="fr-FR"/>
        </w:rPr>
        <w:t xml:space="preserve">la demande </w:t>
      </w:r>
      <w:r w:rsidR="00B3507E">
        <w:rPr>
          <w:lang w:val="fr-FR"/>
        </w:rPr>
        <w:t xml:space="preserve">est </w:t>
      </w:r>
      <w:r w:rsidR="00527613">
        <w:rPr>
          <w:lang w:val="fr-FR"/>
        </w:rPr>
        <w:t>rest</w:t>
      </w:r>
      <w:r w:rsidR="00B3507E">
        <w:rPr>
          <w:lang w:val="fr-FR"/>
        </w:rPr>
        <w:t>é</w:t>
      </w:r>
      <w:r w:rsidR="00527613">
        <w:rPr>
          <w:lang w:val="fr-FR"/>
        </w:rPr>
        <w:t>e stable par appareil</w:t>
      </w:r>
      <w:r w:rsidR="00B3507E">
        <w:rPr>
          <w:lang w:val="fr-FR"/>
        </w:rPr>
        <w:t xml:space="preserve">, on est en droit de supposer que les modifications du réseau ne génèrent pas de </w:t>
      </w:r>
      <w:r w:rsidR="009D7F1A">
        <w:rPr>
          <w:lang w:val="fr-FR"/>
        </w:rPr>
        <w:t xml:space="preserve">report </w:t>
      </w:r>
      <w:r w:rsidR="00B3507E">
        <w:rPr>
          <w:lang w:val="fr-FR"/>
        </w:rPr>
        <w:t xml:space="preserve">de la demande </w:t>
      </w:r>
      <w:r w:rsidR="009D7F1A">
        <w:rPr>
          <w:lang w:val="fr-FR"/>
        </w:rPr>
        <w:t xml:space="preserve">sur </w:t>
      </w:r>
      <w:r w:rsidR="00214520">
        <w:rPr>
          <w:lang w:val="fr-FR"/>
        </w:rPr>
        <w:t>les appareils restants</w:t>
      </w:r>
      <w:r w:rsidR="009D7F1A">
        <w:rPr>
          <w:lang w:val="fr-FR"/>
        </w:rPr>
        <w:t xml:space="preserve">. </w:t>
      </w:r>
      <w:r w:rsidR="00B3507E">
        <w:rPr>
          <w:lang w:val="fr-FR"/>
        </w:rPr>
        <w:t xml:space="preserve">Ainsi, à moins d’une restructuration optimale, on peut donc supposer que la diminution du nombre d’appareils </w:t>
      </w:r>
      <w:r w:rsidR="00214520">
        <w:rPr>
          <w:lang w:val="fr-FR"/>
        </w:rPr>
        <w:t>induise</w:t>
      </w:r>
      <w:r w:rsidR="00617757">
        <w:rPr>
          <w:lang w:val="fr-FR"/>
        </w:rPr>
        <w:t xml:space="preserve"> globalement</w:t>
      </w:r>
      <w:r w:rsidR="00B3507E">
        <w:rPr>
          <w:lang w:val="fr-FR"/>
        </w:rPr>
        <w:t xml:space="preserve"> une moindre </w:t>
      </w:r>
      <w:r w:rsidR="00214520">
        <w:rPr>
          <w:lang w:val="fr-FR"/>
        </w:rPr>
        <w:t>pratique du retrait d’espèces.</w:t>
      </w:r>
    </w:p>
    <w:p w14:paraId="26771B57" w14:textId="1E191B13" w:rsidR="00DC7915" w:rsidRDefault="00D549EF" w:rsidP="00E04DCC">
      <w:pPr>
        <w:jc w:val="both"/>
        <w:rPr>
          <w:lang w:val="fr-FR"/>
        </w:rPr>
      </w:pPr>
      <w:r>
        <w:rPr>
          <w:lang w:val="fr-FR"/>
        </w:rPr>
        <w:t xml:space="preserve">Qu’il </w:t>
      </w:r>
      <w:r w:rsidR="003A5D9A">
        <w:rPr>
          <w:lang w:val="fr-FR"/>
        </w:rPr>
        <w:t>soit dû</w:t>
      </w:r>
      <w:r>
        <w:rPr>
          <w:lang w:val="fr-FR"/>
        </w:rPr>
        <w:t xml:space="preserve"> </w:t>
      </w:r>
      <w:r w:rsidR="003A5D9A">
        <w:rPr>
          <w:lang w:val="fr-FR"/>
        </w:rPr>
        <w:t xml:space="preserve">à </w:t>
      </w:r>
      <w:r>
        <w:rPr>
          <w:lang w:val="fr-FR"/>
        </w:rPr>
        <w:t xml:space="preserve">une évolution des comportements et/ou </w:t>
      </w:r>
      <w:r w:rsidR="003A5D9A">
        <w:rPr>
          <w:lang w:val="fr-FR"/>
        </w:rPr>
        <w:t>à celle du</w:t>
      </w:r>
      <w:r>
        <w:rPr>
          <w:lang w:val="fr-FR"/>
        </w:rPr>
        <w:t xml:space="preserve"> réseau de distributeurs, le nombre de </w:t>
      </w:r>
      <w:r w:rsidR="00617757">
        <w:rPr>
          <w:lang w:val="fr-FR"/>
        </w:rPr>
        <w:t>retraits d’argent réalisés sur le territoire national</w:t>
      </w:r>
      <w:r>
        <w:rPr>
          <w:lang w:val="fr-FR"/>
        </w:rPr>
        <w:t xml:space="preserve"> est suffisamment bas pour que soit décidé la rationalisation des</w:t>
      </w:r>
      <w:r w:rsidR="00141D0E">
        <w:rPr>
          <w:lang w:val="fr-FR"/>
        </w:rPr>
        <w:t xml:space="preserve"> coût</w:t>
      </w:r>
      <w:r>
        <w:rPr>
          <w:lang w:val="fr-FR"/>
        </w:rPr>
        <w:t>s</w:t>
      </w:r>
      <w:r w:rsidR="00E75C50" w:rsidRPr="008568DA">
        <w:rPr>
          <w:lang w:val="fr-FR"/>
        </w:rPr>
        <w:t xml:space="preserve"> </w:t>
      </w:r>
      <w:r w:rsidR="00B96993">
        <w:rPr>
          <w:lang w:val="fr-FR"/>
        </w:rPr>
        <w:t>du réseau d’</w:t>
      </w:r>
      <w:r w:rsidR="00E75C50" w:rsidRPr="008568DA">
        <w:rPr>
          <w:lang w:val="fr-FR"/>
        </w:rPr>
        <w:t>appareils</w:t>
      </w:r>
      <w:r w:rsidR="008568DA" w:rsidRPr="008568DA">
        <w:rPr>
          <w:lang w:val="fr-FR"/>
        </w:rPr>
        <w:t>.</w:t>
      </w:r>
      <w:r w:rsidR="0053247E">
        <w:rPr>
          <w:lang w:val="fr-FR"/>
        </w:rPr>
        <w:t xml:space="preserve"> </w:t>
      </w:r>
      <w:r w:rsidR="008568DA" w:rsidRPr="008568DA">
        <w:rPr>
          <w:lang w:val="fr-FR"/>
        </w:rPr>
        <w:t xml:space="preserve">Ce mouvement de rationalisation se matérialise </w:t>
      </w:r>
      <w:r w:rsidR="0053247E">
        <w:rPr>
          <w:lang w:val="fr-FR"/>
        </w:rPr>
        <w:t xml:space="preserve">notamment </w:t>
      </w:r>
      <w:r w:rsidR="008568DA" w:rsidRPr="008568DA">
        <w:rPr>
          <w:lang w:val="fr-FR"/>
        </w:rPr>
        <w:t>par l</w:t>
      </w:r>
      <w:r w:rsidR="0053247E">
        <w:rPr>
          <w:lang w:val="fr-FR"/>
        </w:rPr>
        <w:t>a mise en place des</w:t>
      </w:r>
      <w:r w:rsidR="008568DA" w:rsidRPr="008568DA">
        <w:rPr>
          <w:lang w:val="fr-FR"/>
        </w:rPr>
        <w:t xml:space="preserve"> </w:t>
      </w:r>
      <w:r w:rsidR="00E04DCC" w:rsidRPr="008568DA">
        <w:rPr>
          <w:lang w:val="fr-FR"/>
        </w:rPr>
        <w:t>projets Batopin et Jofico.</w:t>
      </w:r>
    </w:p>
    <w:p w14:paraId="5C3AE111" w14:textId="2A26B8C3" w:rsidR="009155B5" w:rsidRPr="00B10774" w:rsidRDefault="00954B50" w:rsidP="00D11BB4">
      <w:pPr>
        <w:pStyle w:val="Titre2"/>
        <w:rPr>
          <w:lang w:val="fr-FR"/>
        </w:rPr>
      </w:pPr>
      <w:bookmarkStart w:id="11" w:name="_Toc161641956"/>
      <w:r w:rsidRPr="00B10774">
        <w:rPr>
          <w:lang w:val="fr-FR"/>
        </w:rPr>
        <w:t>Une</w:t>
      </w:r>
      <w:r w:rsidR="009A5AC7" w:rsidRPr="00B10774">
        <w:rPr>
          <w:lang w:val="fr-FR"/>
        </w:rPr>
        <w:t xml:space="preserve"> restructuration</w:t>
      </w:r>
      <w:r w:rsidRPr="00B10774">
        <w:rPr>
          <w:lang w:val="fr-FR"/>
        </w:rPr>
        <w:t xml:space="preserve"> générant des tensions</w:t>
      </w:r>
      <w:bookmarkEnd w:id="11"/>
    </w:p>
    <w:p w14:paraId="0E5EB245" w14:textId="4861A076" w:rsidR="006727EC" w:rsidRPr="00D549EF" w:rsidRDefault="00891CE3" w:rsidP="006727EC">
      <w:pPr>
        <w:jc w:val="both"/>
        <w:rPr>
          <w:lang w:val="fr-FR"/>
        </w:rPr>
      </w:pPr>
      <w:r w:rsidRPr="00B10774">
        <w:rPr>
          <w:lang w:val="fr-FR"/>
        </w:rPr>
        <w:t>À première vue</w:t>
      </w:r>
      <w:r w:rsidR="006727EC" w:rsidRPr="00B10774">
        <w:rPr>
          <w:lang w:val="fr-FR"/>
        </w:rPr>
        <w:t xml:space="preserve">, les projets Batopin et Jofico </w:t>
      </w:r>
      <w:r w:rsidRPr="00B10774">
        <w:rPr>
          <w:lang w:val="fr-FR"/>
        </w:rPr>
        <w:t>semble</w:t>
      </w:r>
      <w:r w:rsidR="00032F62" w:rsidRPr="00B10774">
        <w:rPr>
          <w:lang w:val="fr-FR"/>
        </w:rPr>
        <w:t>nt</w:t>
      </w:r>
      <w:r w:rsidRPr="00B10774">
        <w:rPr>
          <w:lang w:val="fr-FR"/>
        </w:rPr>
        <w:t xml:space="preserve"> similaires. D’une part, ils </w:t>
      </w:r>
      <w:r w:rsidR="006727EC" w:rsidRPr="00B10774">
        <w:rPr>
          <w:lang w:val="fr-FR"/>
        </w:rPr>
        <w:t xml:space="preserve">proposent aux clients de </w:t>
      </w:r>
      <w:r w:rsidR="00D3348E" w:rsidRPr="00B10774">
        <w:rPr>
          <w:lang w:val="fr-FR"/>
        </w:rPr>
        <w:t>différentes</w:t>
      </w:r>
      <w:r w:rsidR="006727EC" w:rsidRPr="00B10774">
        <w:rPr>
          <w:lang w:val="fr-FR"/>
        </w:rPr>
        <w:t xml:space="preserve"> ban</w:t>
      </w:r>
      <w:r w:rsidR="00D3348E" w:rsidRPr="00B10774">
        <w:rPr>
          <w:lang w:val="fr-FR"/>
        </w:rPr>
        <w:t>ques</w:t>
      </w:r>
      <w:r w:rsidR="006727EC" w:rsidRPr="00B10774">
        <w:rPr>
          <w:lang w:val="fr-FR"/>
        </w:rPr>
        <w:t xml:space="preserve"> </w:t>
      </w:r>
      <w:r w:rsidR="00E230FC" w:rsidRPr="00B10774">
        <w:rPr>
          <w:lang w:val="fr-FR"/>
        </w:rPr>
        <w:t>associées</w:t>
      </w:r>
      <w:r w:rsidR="00C30D46" w:rsidRPr="00B10774">
        <w:rPr>
          <w:lang w:val="fr-FR"/>
        </w:rPr>
        <w:t xml:space="preserve"> </w:t>
      </w:r>
      <w:r w:rsidR="006727EC" w:rsidRPr="00B10774">
        <w:rPr>
          <w:lang w:val="fr-FR"/>
        </w:rPr>
        <w:t xml:space="preserve">d’avoir accès à un même service - sans surcoûts - dans un réseau </w:t>
      </w:r>
      <w:r w:rsidR="00B85F74">
        <w:rPr>
          <w:lang w:val="fr-FR"/>
        </w:rPr>
        <w:t>mutualisé</w:t>
      </w:r>
      <w:r w:rsidR="006727EC" w:rsidRPr="00B10774">
        <w:rPr>
          <w:lang w:val="fr-FR"/>
        </w:rPr>
        <w:t xml:space="preserve"> de distributeurs. </w:t>
      </w:r>
      <w:r w:rsidRPr="00B10774">
        <w:rPr>
          <w:lang w:val="fr-FR"/>
        </w:rPr>
        <w:t>D’autre part, ils consistent en une externalisation</w:t>
      </w:r>
      <w:r w:rsidR="00702267">
        <w:rPr>
          <w:lang w:val="fr-FR"/>
        </w:rPr>
        <w:t>, par les institutions bancair</w:t>
      </w:r>
      <w:r w:rsidR="00981181">
        <w:rPr>
          <w:lang w:val="fr-FR"/>
        </w:rPr>
        <w:t>es,</w:t>
      </w:r>
      <w:r w:rsidRPr="00B10774">
        <w:rPr>
          <w:lang w:val="fr-FR"/>
        </w:rPr>
        <w:t xml:space="preserve"> de </w:t>
      </w:r>
      <w:r w:rsidR="006727EC" w:rsidRPr="00B10774">
        <w:rPr>
          <w:lang w:val="fr-FR"/>
        </w:rPr>
        <w:t>la gestion des appareils</w:t>
      </w:r>
      <w:r w:rsidR="00D3348E" w:rsidRPr="00B10774">
        <w:rPr>
          <w:lang w:val="fr-FR"/>
        </w:rPr>
        <w:t xml:space="preserve"> </w:t>
      </w:r>
      <w:r w:rsidRPr="00B10774">
        <w:rPr>
          <w:lang w:val="fr-FR"/>
        </w:rPr>
        <w:t>de retrait</w:t>
      </w:r>
      <w:r w:rsidRPr="00D549EF">
        <w:rPr>
          <w:lang w:val="fr-FR"/>
        </w:rPr>
        <w:t>. Néanmoins, quelques différences sont à noter entre les deux initiatives.</w:t>
      </w:r>
    </w:p>
    <w:p w14:paraId="5C419ACA" w14:textId="6455AB7A" w:rsidR="00A8126C" w:rsidRPr="009A7161" w:rsidRDefault="00A8126C" w:rsidP="008A0494">
      <w:pPr>
        <w:jc w:val="both"/>
        <w:rPr>
          <w:lang w:val="fr-FR"/>
        </w:rPr>
      </w:pPr>
      <w:r>
        <w:rPr>
          <w:lang w:val="fr-FR"/>
        </w:rPr>
        <w:t xml:space="preserve">Le projet </w:t>
      </w:r>
      <w:r w:rsidRPr="00A8126C">
        <w:rPr>
          <w:lang w:val="fr-FR"/>
        </w:rPr>
        <w:t xml:space="preserve">Batopin </w:t>
      </w:r>
      <w:r w:rsidR="00891CE3">
        <w:rPr>
          <w:lang w:val="fr-FR"/>
        </w:rPr>
        <w:t>concerne l</w:t>
      </w:r>
      <w:r>
        <w:rPr>
          <w:lang w:val="fr-FR"/>
        </w:rPr>
        <w:t xml:space="preserve">es quatre plus grandes banques du pays : </w:t>
      </w:r>
      <w:r w:rsidRPr="00A8126C">
        <w:rPr>
          <w:lang w:val="fr-FR"/>
        </w:rPr>
        <w:t>Belfius, BNP Paribas Fortis</w:t>
      </w:r>
      <w:r w:rsidR="00C36DE6">
        <w:rPr>
          <w:lang w:val="fr-FR"/>
        </w:rPr>
        <w:t xml:space="preserve"> (et sa filiale Fintro)</w:t>
      </w:r>
      <w:r w:rsidRPr="00A8126C">
        <w:rPr>
          <w:lang w:val="fr-FR"/>
        </w:rPr>
        <w:t>, ING et KBC</w:t>
      </w:r>
      <w:r w:rsidR="00982066">
        <w:rPr>
          <w:lang w:val="fr-FR"/>
        </w:rPr>
        <w:t>/CBC</w:t>
      </w:r>
      <w:r w:rsidR="00AC2A3D">
        <w:rPr>
          <w:lang w:val="fr-FR"/>
        </w:rPr>
        <w:t xml:space="preserve">. </w:t>
      </w:r>
      <w:r w:rsidR="00AC2A3D" w:rsidRPr="00B10774">
        <w:rPr>
          <w:lang w:val="fr-FR"/>
        </w:rPr>
        <w:t xml:space="preserve">En 2021, elles regroupaient </w:t>
      </w:r>
      <w:r w:rsidR="00D549EF">
        <w:rPr>
          <w:lang w:val="fr-FR"/>
        </w:rPr>
        <w:t xml:space="preserve">plus de 4 000 </w:t>
      </w:r>
      <w:r w:rsidRPr="00B10774">
        <w:rPr>
          <w:lang w:val="fr-FR"/>
        </w:rPr>
        <w:t>distributeurs</w:t>
      </w:r>
      <w:r w:rsidR="00F44826" w:rsidRPr="00B10774">
        <w:rPr>
          <w:lang w:val="fr-FR"/>
        </w:rPr>
        <w:t xml:space="preserve"> de billets présents en Belgique</w:t>
      </w:r>
      <w:r w:rsidR="00AC2A3D" w:rsidRPr="00B10774">
        <w:rPr>
          <w:lang w:val="fr-FR"/>
        </w:rPr>
        <w:t>,</w:t>
      </w:r>
      <w:r w:rsidRPr="00B10774">
        <w:rPr>
          <w:lang w:val="fr-FR"/>
        </w:rPr>
        <w:t xml:space="preserve"> </w:t>
      </w:r>
      <w:r w:rsidR="00D549EF" w:rsidRPr="00D549EF">
        <w:rPr>
          <w:lang w:val="fr-FR"/>
        </w:rPr>
        <w:t>ce qui correspond à une part de marché estimée à plus de 70</w:t>
      </w:r>
      <w:r w:rsidR="00D549EF">
        <w:rPr>
          <w:lang w:val="fr-FR"/>
        </w:rPr>
        <w:t> </w:t>
      </w:r>
      <w:r w:rsidR="00D549EF" w:rsidRPr="00D549EF">
        <w:rPr>
          <w:lang w:val="fr-FR"/>
        </w:rPr>
        <w:t>%</w:t>
      </w:r>
      <w:r>
        <w:rPr>
          <w:rStyle w:val="Appelnotedebasdep"/>
          <w:lang w:val="fr-FR"/>
        </w:rPr>
        <w:footnoteReference w:id="23"/>
      </w:r>
      <w:r w:rsidRPr="00B10774">
        <w:rPr>
          <w:lang w:val="fr-FR"/>
        </w:rPr>
        <w:t xml:space="preserve">. </w:t>
      </w:r>
      <w:r w:rsidR="00230A7E">
        <w:rPr>
          <w:lang w:val="fr-FR"/>
        </w:rPr>
        <w:t xml:space="preserve">Leur volonté est </w:t>
      </w:r>
      <w:r w:rsidR="000174A0">
        <w:rPr>
          <w:lang w:val="fr-FR"/>
        </w:rPr>
        <w:t>de céder</w:t>
      </w:r>
      <w:r w:rsidR="00E94E7C">
        <w:rPr>
          <w:lang w:val="fr-FR"/>
        </w:rPr>
        <w:t xml:space="preserve"> </w:t>
      </w:r>
      <w:r w:rsidR="00AC2A3D">
        <w:rPr>
          <w:lang w:val="fr-FR"/>
        </w:rPr>
        <w:t xml:space="preserve">la gestion </w:t>
      </w:r>
      <w:r w:rsidR="008A0494">
        <w:rPr>
          <w:lang w:val="fr-FR"/>
        </w:rPr>
        <w:t xml:space="preserve">et la maintenance </w:t>
      </w:r>
      <w:r w:rsidR="00AC2A3D">
        <w:rPr>
          <w:lang w:val="fr-FR"/>
        </w:rPr>
        <w:t>d</w:t>
      </w:r>
      <w:r w:rsidR="00A763EF">
        <w:rPr>
          <w:lang w:val="fr-FR"/>
        </w:rPr>
        <w:t>e leur</w:t>
      </w:r>
      <w:r w:rsidR="00AC2A3D">
        <w:rPr>
          <w:lang w:val="fr-FR"/>
        </w:rPr>
        <w:t xml:space="preserve"> réseau ATM à une nouvelle société </w:t>
      </w:r>
      <w:r w:rsidR="00E94E7C">
        <w:rPr>
          <w:lang w:val="fr-FR"/>
        </w:rPr>
        <w:t>(</w:t>
      </w:r>
      <w:r w:rsidR="00AC2A3D">
        <w:rPr>
          <w:lang w:val="fr-FR"/>
        </w:rPr>
        <w:t>Batopin</w:t>
      </w:r>
      <w:r w:rsidR="00E94E7C">
        <w:rPr>
          <w:lang w:val="fr-FR"/>
        </w:rPr>
        <w:t xml:space="preserve">) et de dissocier les distributeurs </w:t>
      </w:r>
      <w:r w:rsidR="008568DA">
        <w:rPr>
          <w:lang w:val="fr-FR"/>
        </w:rPr>
        <w:t>de billets</w:t>
      </w:r>
      <w:r w:rsidR="00E94E7C">
        <w:rPr>
          <w:lang w:val="fr-FR"/>
        </w:rPr>
        <w:t xml:space="preserve"> et les agences bancaires en vue d’optimiser leurs localisations respectives</w:t>
      </w:r>
      <w:r w:rsidR="00230A7E">
        <w:rPr>
          <w:lang w:val="fr-FR"/>
        </w:rPr>
        <w:t>.</w:t>
      </w:r>
      <w:r w:rsidR="009A7161">
        <w:rPr>
          <w:lang w:val="fr-FR"/>
        </w:rPr>
        <w:t xml:space="preserve"> </w:t>
      </w:r>
      <w:r w:rsidR="009A2764">
        <w:rPr>
          <w:lang w:val="fr-FR"/>
        </w:rPr>
        <w:t>En pratique</w:t>
      </w:r>
      <w:r w:rsidR="00AC2A3D">
        <w:rPr>
          <w:lang w:val="fr-FR"/>
        </w:rPr>
        <w:t xml:space="preserve">, </w:t>
      </w:r>
      <w:r w:rsidR="00230A7E">
        <w:rPr>
          <w:lang w:val="fr-FR"/>
        </w:rPr>
        <w:t xml:space="preserve">tous les distributeurs </w:t>
      </w:r>
      <w:r w:rsidR="009A2764">
        <w:rPr>
          <w:lang w:val="fr-FR"/>
        </w:rPr>
        <w:t>seront</w:t>
      </w:r>
      <w:r w:rsidR="00230A7E">
        <w:rPr>
          <w:lang w:val="fr-FR"/>
        </w:rPr>
        <w:t xml:space="preserve"> retirés d</w:t>
      </w:r>
      <w:r w:rsidR="00AC2A3D">
        <w:rPr>
          <w:lang w:val="fr-FR"/>
        </w:rPr>
        <w:t xml:space="preserve">es </w:t>
      </w:r>
      <w:r w:rsidRPr="00A8126C">
        <w:rPr>
          <w:lang w:val="fr-FR"/>
        </w:rPr>
        <w:t xml:space="preserve">agences </w:t>
      </w:r>
      <w:r w:rsidR="00AC2A3D">
        <w:rPr>
          <w:lang w:val="fr-FR"/>
        </w:rPr>
        <w:t xml:space="preserve">des quatre réseaux </w:t>
      </w:r>
      <w:r w:rsidRPr="00A8126C">
        <w:rPr>
          <w:lang w:val="fr-FR"/>
        </w:rPr>
        <w:t>d’ici</w:t>
      </w:r>
      <w:r w:rsidR="00230A7E">
        <w:rPr>
          <w:lang w:val="fr-FR"/>
        </w:rPr>
        <w:t xml:space="preserve"> la </w:t>
      </w:r>
      <w:r w:rsidRPr="00A8126C">
        <w:rPr>
          <w:lang w:val="fr-FR"/>
        </w:rPr>
        <w:t xml:space="preserve">fin </w:t>
      </w:r>
      <w:r w:rsidR="00230A7E">
        <w:rPr>
          <w:lang w:val="fr-FR"/>
        </w:rPr>
        <w:t xml:space="preserve">de l’année </w:t>
      </w:r>
      <w:r w:rsidR="00982066">
        <w:rPr>
          <w:lang w:val="fr-FR"/>
        </w:rPr>
        <w:t>2025</w:t>
      </w:r>
      <w:r w:rsidR="00230A7E">
        <w:rPr>
          <w:lang w:val="fr-FR"/>
        </w:rPr>
        <w:t xml:space="preserve"> et </w:t>
      </w:r>
      <w:r w:rsidR="009A2764">
        <w:rPr>
          <w:lang w:val="fr-FR"/>
        </w:rPr>
        <w:t xml:space="preserve">seront </w:t>
      </w:r>
      <w:r w:rsidR="00230A7E">
        <w:rPr>
          <w:lang w:val="fr-FR"/>
        </w:rPr>
        <w:t xml:space="preserve">remplacés par </w:t>
      </w:r>
      <w:r w:rsidR="00982066">
        <w:rPr>
          <w:lang w:val="fr-FR"/>
        </w:rPr>
        <w:t>plus</w:t>
      </w:r>
      <w:r w:rsidR="00230A7E">
        <w:rPr>
          <w:lang w:val="fr-FR"/>
        </w:rPr>
        <w:t xml:space="preserve"> de </w:t>
      </w:r>
      <w:r w:rsidRPr="00A8126C">
        <w:rPr>
          <w:lang w:val="fr-FR"/>
        </w:rPr>
        <w:t>2</w:t>
      </w:r>
      <w:r w:rsidR="00230A7E">
        <w:rPr>
          <w:lang w:val="fr-FR"/>
        </w:rPr>
        <w:t> 5</w:t>
      </w:r>
      <w:r w:rsidRPr="00A8126C">
        <w:rPr>
          <w:lang w:val="fr-FR"/>
        </w:rPr>
        <w:t>00 distributeurs « neutres »</w:t>
      </w:r>
      <w:r w:rsidR="00230A7E">
        <w:rPr>
          <w:lang w:val="fr-FR"/>
        </w:rPr>
        <w:t xml:space="preserve"> répartis</w:t>
      </w:r>
      <w:r w:rsidR="00230A7E" w:rsidRPr="00A8126C">
        <w:rPr>
          <w:lang w:val="fr-FR"/>
        </w:rPr>
        <w:t xml:space="preserve"> dans tout le pays (principalement dans </w:t>
      </w:r>
      <w:r w:rsidR="00614AAA">
        <w:rPr>
          <w:lang w:val="fr-FR"/>
        </w:rPr>
        <w:t>les centre</w:t>
      </w:r>
      <w:r w:rsidR="00D549EF">
        <w:rPr>
          <w:lang w:val="fr-FR"/>
        </w:rPr>
        <w:t>s-</w:t>
      </w:r>
      <w:r w:rsidR="00614AAA">
        <w:rPr>
          <w:lang w:val="fr-FR"/>
        </w:rPr>
        <w:t xml:space="preserve">villes, </w:t>
      </w:r>
      <w:r w:rsidR="00230A7E" w:rsidRPr="00A8126C">
        <w:rPr>
          <w:lang w:val="fr-FR"/>
        </w:rPr>
        <w:t>les gares, les aéroports, les centres commerciaux, les zones concentrant</w:t>
      </w:r>
      <w:r w:rsidR="00230A7E">
        <w:rPr>
          <w:lang w:val="fr-FR"/>
        </w:rPr>
        <w:t xml:space="preserve"> des établissements HoReCa</w:t>
      </w:r>
      <w:r w:rsidR="00230A7E" w:rsidRPr="00A8126C">
        <w:rPr>
          <w:lang w:val="fr-FR"/>
        </w:rPr>
        <w:t xml:space="preserve">, </w:t>
      </w:r>
      <w:r w:rsidR="00230A7E">
        <w:rPr>
          <w:lang w:val="fr-FR"/>
        </w:rPr>
        <w:t>etc.).</w:t>
      </w:r>
    </w:p>
    <w:p w14:paraId="1A1AF282" w14:textId="3A2E53EC" w:rsidR="00372D82" w:rsidRDefault="00F47E36" w:rsidP="00372D82">
      <w:pPr>
        <w:jc w:val="both"/>
        <w:rPr>
          <w:lang w:val="fr-FR"/>
        </w:rPr>
      </w:pPr>
      <w:r>
        <w:rPr>
          <w:lang w:val="fr-FR"/>
        </w:rPr>
        <w:t xml:space="preserve">Quant à </w:t>
      </w:r>
      <w:r w:rsidR="008A0494" w:rsidRPr="008A0494">
        <w:rPr>
          <w:lang w:val="fr-FR"/>
        </w:rPr>
        <w:t>Jofico</w:t>
      </w:r>
      <w:r>
        <w:rPr>
          <w:lang w:val="fr-FR"/>
        </w:rPr>
        <w:t xml:space="preserve">, il s’agit d’un projet </w:t>
      </w:r>
      <w:r w:rsidR="008A0494">
        <w:rPr>
          <w:lang w:val="fr-FR"/>
        </w:rPr>
        <w:t>éman</w:t>
      </w:r>
      <w:r>
        <w:rPr>
          <w:lang w:val="fr-FR"/>
        </w:rPr>
        <w:t>ant</w:t>
      </w:r>
      <w:r w:rsidR="008A0494">
        <w:rPr>
          <w:lang w:val="fr-FR"/>
        </w:rPr>
        <w:t xml:space="preserve"> des autres</w:t>
      </w:r>
      <w:r w:rsidR="00F36223">
        <w:rPr>
          <w:lang w:val="fr-FR"/>
        </w:rPr>
        <w:t xml:space="preserve"> </w:t>
      </w:r>
      <w:r w:rsidR="00982066">
        <w:rPr>
          <w:lang w:val="fr-FR"/>
        </w:rPr>
        <w:t>institutions</w:t>
      </w:r>
      <w:r w:rsidR="008A0494">
        <w:rPr>
          <w:lang w:val="fr-FR"/>
        </w:rPr>
        <w:t> </w:t>
      </w:r>
      <w:r w:rsidR="00351D68">
        <w:rPr>
          <w:lang w:val="fr-FR"/>
        </w:rPr>
        <w:t>(</w:t>
      </w:r>
      <w:r w:rsidR="008A0494" w:rsidRPr="008A0494">
        <w:rPr>
          <w:lang w:val="fr-FR"/>
        </w:rPr>
        <w:t xml:space="preserve">Argenta, Axa Banque, Crelan, </w:t>
      </w:r>
      <w:proofErr w:type="spellStart"/>
      <w:r w:rsidR="009C6B70">
        <w:rPr>
          <w:lang w:val="fr-FR"/>
        </w:rPr>
        <w:t>vdk</w:t>
      </w:r>
      <w:proofErr w:type="spellEnd"/>
      <w:r w:rsidR="009C6B70">
        <w:rPr>
          <w:lang w:val="fr-FR"/>
        </w:rPr>
        <w:t xml:space="preserve"> </w:t>
      </w:r>
      <w:proofErr w:type="spellStart"/>
      <w:r w:rsidR="009C6B70">
        <w:rPr>
          <w:lang w:val="fr-FR"/>
        </w:rPr>
        <w:t>bank</w:t>
      </w:r>
      <w:proofErr w:type="spellEnd"/>
      <w:r w:rsidR="008A0494" w:rsidRPr="008A0494">
        <w:rPr>
          <w:lang w:val="fr-FR"/>
        </w:rPr>
        <w:t xml:space="preserve"> et</w:t>
      </w:r>
      <w:r w:rsidR="00B96993">
        <w:rPr>
          <w:lang w:val="fr-FR"/>
        </w:rPr>
        <w:t xml:space="preserve"> </w:t>
      </w:r>
      <w:r w:rsidR="00E23053">
        <w:rPr>
          <w:lang w:val="fr-FR"/>
        </w:rPr>
        <w:t>bpost</w:t>
      </w:r>
      <w:r w:rsidR="00351D68">
        <w:rPr>
          <w:lang w:val="fr-FR"/>
        </w:rPr>
        <w:t>)</w:t>
      </w:r>
      <w:r w:rsidR="00423DA8">
        <w:rPr>
          <w:lang w:val="fr-FR"/>
        </w:rPr>
        <w:t xml:space="preserve">. </w:t>
      </w:r>
      <w:r>
        <w:rPr>
          <w:lang w:val="fr-FR"/>
        </w:rPr>
        <w:t>Il</w:t>
      </w:r>
      <w:r w:rsidR="00423DA8">
        <w:rPr>
          <w:lang w:val="fr-FR"/>
        </w:rPr>
        <w:t xml:space="preserve"> </w:t>
      </w:r>
      <w:r w:rsidR="00F44826">
        <w:rPr>
          <w:lang w:val="fr-FR"/>
        </w:rPr>
        <w:t>consiste également à créer</w:t>
      </w:r>
      <w:r w:rsidR="008A0494" w:rsidRPr="008A0494">
        <w:rPr>
          <w:lang w:val="fr-FR"/>
        </w:rPr>
        <w:t xml:space="preserve"> une société</w:t>
      </w:r>
      <w:r w:rsidR="00F44826">
        <w:rPr>
          <w:lang w:val="fr-FR"/>
        </w:rPr>
        <w:t xml:space="preserve"> indépendante</w:t>
      </w:r>
      <w:r w:rsidR="008A0494" w:rsidRPr="008A0494">
        <w:rPr>
          <w:lang w:val="fr-FR"/>
        </w:rPr>
        <w:t xml:space="preserve"> qui assure la gestion des </w:t>
      </w:r>
      <w:r w:rsidR="008A0494" w:rsidRPr="008A0494">
        <w:rPr>
          <w:lang w:val="fr-FR"/>
        </w:rPr>
        <w:lastRenderedPageBreak/>
        <w:t xml:space="preserve">distributeurs (installation, </w:t>
      </w:r>
      <w:r w:rsidR="00F44826">
        <w:rPr>
          <w:lang w:val="fr-FR"/>
        </w:rPr>
        <w:t>maintenance du</w:t>
      </w:r>
      <w:r w:rsidR="008A0494" w:rsidRPr="008A0494">
        <w:rPr>
          <w:lang w:val="fr-FR"/>
        </w:rPr>
        <w:t xml:space="preserve"> matériel</w:t>
      </w:r>
      <w:r w:rsidR="00F44826">
        <w:rPr>
          <w:lang w:val="fr-FR"/>
        </w:rPr>
        <w:t xml:space="preserve"> et </w:t>
      </w:r>
      <w:r w:rsidR="008A0494" w:rsidRPr="008A0494">
        <w:rPr>
          <w:lang w:val="fr-FR"/>
        </w:rPr>
        <w:t>des logiciels</w:t>
      </w:r>
      <w:r w:rsidR="00F44826">
        <w:rPr>
          <w:lang w:val="fr-FR"/>
        </w:rPr>
        <w:t>, etc.</w:t>
      </w:r>
      <w:r w:rsidR="008A0494" w:rsidRPr="008A0494">
        <w:rPr>
          <w:lang w:val="fr-FR"/>
        </w:rPr>
        <w:t>)</w:t>
      </w:r>
      <w:r w:rsidR="00D52CE0">
        <w:rPr>
          <w:lang w:val="fr-FR"/>
        </w:rPr>
        <w:t>, m</w:t>
      </w:r>
      <w:r w:rsidR="00F44826">
        <w:rPr>
          <w:lang w:val="fr-FR"/>
        </w:rPr>
        <w:t xml:space="preserve">ais </w:t>
      </w:r>
      <w:r w:rsidR="003C10DF">
        <w:rPr>
          <w:lang w:val="fr-FR"/>
        </w:rPr>
        <w:t xml:space="preserve">il </w:t>
      </w:r>
      <w:r w:rsidR="00F44826">
        <w:rPr>
          <w:lang w:val="fr-FR"/>
        </w:rPr>
        <w:t xml:space="preserve">se distingue </w:t>
      </w:r>
      <w:r w:rsidR="0025615E">
        <w:rPr>
          <w:lang w:val="fr-FR"/>
        </w:rPr>
        <w:t xml:space="preserve">de Batopin </w:t>
      </w:r>
      <w:r w:rsidR="009A2764">
        <w:rPr>
          <w:lang w:val="fr-FR"/>
        </w:rPr>
        <w:t>sur deux points</w:t>
      </w:r>
      <w:r w:rsidR="00F44826">
        <w:rPr>
          <w:lang w:val="fr-FR"/>
        </w:rPr>
        <w:t xml:space="preserve">. </w:t>
      </w:r>
      <w:r w:rsidR="00E94E7C">
        <w:rPr>
          <w:lang w:val="fr-FR"/>
        </w:rPr>
        <w:t xml:space="preserve">D’abord, </w:t>
      </w:r>
      <w:r w:rsidR="00E15CE8">
        <w:rPr>
          <w:lang w:val="fr-FR"/>
        </w:rPr>
        <w:t xml:space="preserve">il </w:t>
      </w:r>
      <w:r w:rsidR="009A2764">
        <w:rPr>
          <w:lang w:val="fr-FR"/>
        </w:rPr>
        <w:t>ne prévoit pas</w:t>
      </w:r>
      <w:r w:rsidR="00E15CE8">
        <w:rPr>
          <w:lang w:val="fr-FR"/>
        </w:rPr>
        <w:t xml:space="preserve"> de séparer</w:t>
      </w:r>
      <w:r w:rsidR="0025615E">
        <w:rPr>
          <w:lang w:val="fr-FR"/>
        </w:rPr>
        <w:t xml:space="preserve"> l</w:t>
      </w:r>
      <w:r w:rsidR="00E15CE8">
        <w:rPr>
          <w:lang w:val="fr-FR"/>
        </w:rPr>
        <w:t xml:space="preserve">es ATM </w:t>
      </w:r>
      <w:r w:rsidR="00C36DE6">
        <w:rPr>
          <w:lang w:val="fr-FR"/>
        </w:rPr>
        <w:t xml:space="preserve">et </w:t>
      </w:r>
      <w:r w:rsidR="00BF6EE8">
        <w:rPr>
          <w:lang w:val="fr-FR"/>
        </w:rPr>
        <w:t>l</w:t>
      </w:r>
      <w:r w:rsidR="00E15CE8">
        <w:rPr>
          <w:lang w:val="fr-FR"/>
        </w:rPr>
        <w:t xml:space="preserve">es agences bancaires. Ensuite, </w:t>
      </w:r>
      <w:r w:rsidR="00F44826">
        <w:rPr>
          <w:lang w:val="fr-FR"/>
        </w:rPr>
        <w:t xml:space="preserve">chaque banque partenaire reste </w:t>
      </w:r>
      <w:r w:rsidR="00E94E7C">
        <w:rPr>
          <w:lang w:val="fr-FR"/>
        </w:rPr>
        <w:t xml:space="preserve">indépendante quant à sa stratégie de réseau et est donc </w:t>
      </w:r>
      <w:r w:rsidR="00F44826">
        <w:rPr>
          <w:lang w:val="fr-FR"/>
        </w:rPr>
        <w:t>libre de décider</w:t>
      </w:r>
      <w:r w:rsidR="008A0494" w:rsidRPr="008A0494">
        <w:rPr>
          <w:lang w:val="fr-FR"/>
        </w:rPr>
        <w:t xml:space="preserve"> </w:t>
      </w:r>
      <w:r w:rsidR="00E94E7C">
        <w:rPr>
          <w:lang w:val="fr-FR"/>
        </w:rPr>
        <w:t>du</w:t>
      </w:r>
      <w:r w:rsidR="008A0494" w:rsidRPr="008A0494">
        <w:rPr>
          <w:lang w:val="fr-FR"/>
        </w:rPr>
        <w:t xml:space="preserve"> nombre d’appareils </w:t>
      </w:r>
      <w:r w:rsidR="00F44826">
        <w:rPr>
          <w:lang w:val="fr-FR"/>
        </w:rPr>
        <w:t xml:space="preserve">qu’elle souhaite </w:t>
      </w:r>
      <w:r w:rsidR="008A0494" w:rsidRPr="008A0494">
        <w:rPr>
          <w:lang w:val="fr-FR"/>
        </w:rPr>
        <w:t xml:space="preserve">installer, </w:t>
      </w:r>
      <w:r w:rsidR="00351D68">
        <w:rPr>
          <w:lang w:val="fr-FR"/>
        </w:rPr>
        <w:t xml:space="preserve">de leur localisation </w:t>
      </w:r>
      <w:r w:rsidR="00F44826">
        <w:rPr>
          <w:lang w:val="fr-FR"/>
        </w:rPr>
        <w:t xml:space="preserve">ou encore </w:t>
      </w:r>
      <w:r w:rsidR="00351D68">
        <w:rPr>
          <w:lang w:val="fr-FR"/>
        </w:rPr>
        <w:t>d</w:t>
      </w:r>
      <w:r w:rsidR="008A0494" w:rsidRPr="008A0494">
        <w:rPr>
          <w:lang w:val="fr-FR"/>
        </w:rPr>
        <w:t xml:space="preserve">es services </w:t>
      </w:r>
      <w:r w:rsidR="001A1D36">
        <w:rPr>
          <w:lang w:val="fr-FR"/>
        </w:rPr>
        <w:t xml:space="preserve">qu’ils </w:t>
      </w:r>
      <w:r w:rsidR="00A23198">
        <w:rPr>
          <w:lang w:val="fr-FR"/>
        </w:rPr>
        <w:t>propos</w:t>
      </w:r>
      <w:r w:rsidR="001A1D36">
        <w:rPr>
          <w:lang w:val="fr-FR"/>
        </w:rPr>
        <w:t>ent</w:t>
      </w:r>
      <w:r w:rsidR="00F44826">
        <w:rPr>
          <w:lang w:val="fr-FR"/>
        </w:rPr>
        <w:t>.</w:t>
      </w:r>
      <w:r w:rsidR="00E94E7C">
        <w:rPr>
          <w:lang w:val="fr-FR"/>
        </w:rPr>
        <w:t xml:space="preserve"> </w:t>
      </w:r>
      <w:r w:rsidR="009A2764">
        <w:rPr>
          <w:lang w:val="fr-FR"/>
        </w:rPr>
        <w:t>C</w:t>
      </w:r>
      <w:r w:rsidR="00E15CE8">
        <w:rPr>
          <w:lang w:val="fr-FR"/>
        </w:rPr>
        <w:t>es deux choix stratégiques</w:t>
      </w:r>
      <w:r w:rsidR="009A2764">
        <w:rPr>
          <w:lang w:val="fr-FR"/>
        </w:rPr>
        <w:t>, couplés à</w:t>
      </w:r>
      <w:r w:rsidR="003C10DF">
        <w:rPr>
          <w:lang w:val="fr-FR"/>
        </w:rPr>
        <w:t xml:space="preserve"> la taille </w:t>
      </w:r>
      <w:r w:rsidR="00D3348E">
        <w:rPr>
          <w:lang w:val="fr-FR"/>
        </w:rPr>
        <w:t xml:space="preserve">limitée </w:t>
      </w:r>
      <w:r w:rsidR="003C10DF">
        <w:rPr>
          <w:lang w:val="fr-FR"/>
        </w:rPr>
        <w:t>du réseau</w:t>
      </w:r>
      <w:r w:rsidR="009A2764">
        <w:rPr>
          <w:lang w:val="fr-FR"/>
        </w:rPr>
        <w:t>,</w:t>
      </w:r>
      <w:r w:rsidR="003C10DF">
        <w:rPr>
          <w:lang w:val="fr-FR"/>
        </w:rPr>
        <w:t xml:space="preserve"> </w:t>
      </w:r>
      <w:r w:rsidR="00B553B4">
        <w:rPr>
          <w:lang w:val="fr-FR"/>
        </w:rPr>
        <w:t>portent à croire que le</w:t>
      </w:r>
      <w:r w:rsidR="003C10DF">
        <w:rPr>
          <w:lang w:val="fr-FR"/>
        </w:rPr>
        <w:t xml:space="preserve"> nombre d’appareils </w:t>
      </w:r>
      <w:r w:rsidR="00B553B4">
        <w:rPr>
          <w:lang w:val="fr-FR"/>
        </w:rPr>
        <w:t xml:space="preserve">restera stable </w:t>
      </w:r>
      <w:r w:rsidR="00BF6EE8">
        <w:rPr>
          <w:lang w:val="fr-FR"/>
        </w:rPr>
        <w:t>en comparaison au projet Batopin</w:t>
      </w:r>
      <w:r w:rsidR="00B96993">
        <w:rPr>
          <w:lang w:val="fr-FR"/>
        </w:rPr>
        <w:t>. Néanmoins, depuis l’annonce d</w:t>
      </w:r>
      <w:r w:rsidR="007C07C4">
        <w:rPr>
          <w:lang w:val="fr-FR"/>
        </w:rPr>
        <w:t>u</w:t>
      </w:r>
      <w:r w:rsidR="00B96993">
        <w:rPr>
          <w:lang w:val="fr-FR"/>
        </w:rPr>
        <w:t xml:space="preserve"> projet</w:t>
      </w:r>
      <w:r w:rsidR="007C07C4">
        <w:rPr>
          <w:lang w:val="fr-FR"/>
        </w:rPr>
        <w:t xml:space="preserve"> Jofico</w:t>
      </w:r>
      <w:r w:rsidR="00B96993">
        <w:rPr>
          <w:lang w:val="fr-FR"/>
        </w:rPr>
        <w:t xml:space="preserve">, </w:t>
      </w:r>
      <w:r w:rsidR="002C0933">
        <w:rPr>
          <w:lang w:val="fr-FR"/>
        </w:rPr>
        <w:t>les banques</w:t>
      </w:r>
      <w:r w:rsidR="00372D82">
        <w:rPr>
          <w:lang w:val="fr-FR"/>
        </w:rPr>
        <w:t xml:space="preserve"> Crelan et Axa</w:t>
      </w:r>
      <w:r w:rsidR="002C0933">
        <w:rPr>
          <w:lang w:val="fr-FR"/>
        </w:rPr>
        <w:t xml:space="preserve"> ont fusionné et ont annoncé vouloir réduire par deux le nombre d’agences d’ici 2027, impactant</w:t>
      </w:r>
      <w:r w:rsidR="00372D82">
        <w:rPr>
          <w:lang w:val="fr-FR"/>
        </w:rPr>
        <w:t xml:space="preserve"> très certainement </w:t>
      </w:r>
      <w:r w:rsidR="002C0933">
        <w:rPr>
          <w:lang w:val="fr-FR"/>
        </w:rPr>
        <w:t>l</w:t>
      </w:r>
      <w:r w:rsidR="00372D82">
        <w:rPr>
          <w:lang w:val="fr-FR"/>
        </w:rPr>
        <w:t xml:space="preserve">es </w:t>
      </w:r>
      <w:r w:rsidR="00BC03B0">
        <w:rPr>
          <w:lang w:val="fr-FR"/>
        </w:rPr>
        <w:t>intentions</w:t>
      </w:r>
      <w:r w:rsidR="00372D82">
        <w:rPr>
          <w:lang w:val="fr-FR"/>
        </w:rPr>
        <w:t xml:space="preserve"> initiales</w:t>
      </w:r>
      <w:r w:rsidR="00372D82">
        <w:rPr>
          <w:rStyle w:val="Appelnotedebasdep"/>
          <w:lang w:val="fr-FR"/>
        </w:rPr>
        <w:footnoteReference w:id="24"/>
      </w:r>
      <w:r w:rsidR="00372D82">
        <w:rPr>
          <w:lang w:val="fr-FR"/>
        </w:rPr>
        <w:t>.</w:t>
      </w:r>
    </w:p>
    <w:p w14:paraId="15EE913A" w14:textId="6120BA56" w:rsidR="00372D82" w:rsidRDefault="002C0933" w:rsidP="002C0933">
      <w:pPr>
        <w:jc w:val="both"/>
        <w:rPr>
          <w:lang w:val="fr-FR"/>
        </w:rPr>
      </w:pPr>
      <w:r>
        <w:rPr>
          <w:lang w:val="fr-FR"/>
        </w:rPr>
        <w:t>A noter qu</w:t>
      </w:r>
      <w:r w:rsidR="006432DB">
        <w:rPr>
          <w:lang w:val="fr-FR"/>
        </w:rPr>
        <w:t>'en</w:t>
      </w:r>
      <w:r>
        <w:rPr>
          <w:lang w:val="fr-FR"/>
        </w:rPr>
        <w:t xml:space="preserve"> parallèle a eu lieu le </w:t>
      </w:r>
      <w:r w:rsidR="00B96993">
        <w:rPr>
          <w:lang w:val="fr-FR"/>
        </w:rPr>
        <w:t xml:space="preserve">rachat de bpost </w:t>
      </w:r>
      <w:r w:rsidR="00CF77B0">
        <w:rPr>
          <w:lang w:val="fr-FR"/>
        </w:rPr>
        <w:t xml:space="preserve">banque </w:t>
      </w:r>
      <w:r w:rsidR="00B96993">
        <w:rPr>
          <w:lang w:val="fr-FR"/>
        </w:rPr>
        <w:t>par BNP Paribas Fortis</w:t>
      </w:r>
      <w:r w:rsidR="00B96993">
        <w:rPr>
          <w:rStyle w:val="Appelnotedebasdep"/>
          <w:lang w:val="fr-FR"/>
        </w:rPr>
        <w:footnoteReference w:id="25"/>
      </w:r>
      <w:r>
        <w:rPr>
          <w:lang w:val="fr-FR"/>
        </w:rPr>
        <w:t xml:space="preserve">. </w:t>
      </w:r>
      <w:r w:rsidRPr="002C0933">
        <w:rPr>
          <w:lang w:val="fr-FR"/>
        </w:rPr>
        <w:t xml:space="preserve">Annoncé à l’automne 2023, ce rachat devrait très certainement modifier le nombre d’agences bpost et BNP ainsi que leur localisation à moyen terme. </w:t>
      </w:r>
      <w:r w:rsidR="00F36223">
        <w:rPr>
          <w:lang w:val="fr-FR"/>
        </w:rPr>
        <w:t>Actuellement, c</w:t>
      </w:r>
      <w:r w:rsidRPr="002C0933">
        <w:rPr>
          <w:lang w:val="fr-FR"/>
        </w:rPr>
        <w:t xml:space="preserve">oncernant les </w:t>
      </w:r>
      <w:r>
        <w:rPr>
          <w:lang w:val="fr-FR"/>
        </w:rPr>
        <w:t>appareils</w:t>
      </w:r>
      <w:r w:rsidRPr="002C0933">
        <w:rPr>
          <w:lang w:val="fr-FR"/>
        </w:rPr>
        <w:t xml:space="preserve">, </w:t>
      </w:r>
      <w:r>
        <w:rPr>
          <w:lang w:val="fr-FR"/>
        </w:rPr>
        <w:t>bpost opère le</w:t>
      </w:r>
      <w:r w:rsidRPr="002C0933">
        <w:rPr>
          <w:lang w:val="fr-FR"/>
        </w:rPr>
        <w:t xml:space="preserve"> retrait des appareils « non-cash</w:t>
      </w:r>
      <w:r>
        <w:rPr>
          <w:lang w:val="fr-FR"/>
        </w:rPr>
        <w:t> </w:t>
      </w:r>
      <w:r w:rsidRPr="002C0933">
        <w:rPr>
          <w:lang w:val="fr-FR"/>
        </w:rPr>
        <w:t xml:space="preserve">» présents dans </w:t>
      </w:r>
      <w:r>
        <w:rPr>
          <w:lang w:val="fr-FR"/>
        </w:rPr>
        <w:t>s</w:t>
      </w:r>
      <w:r w:rsidRPr="002C0933">
        <w:rPr>
          <w:lang w:val="fr-FR"/>
        </w:rPr>
        <w:t xml:space="preserve">es bureaux. Les </w:t>
      </w:r>
      <w:r w:rsidR="00F36223">
        <w:rPr>
          <w:lang w:val="fr-FR"/>
        </w:rPr>
        <w:t>distributeurs de billets</w:t>
      </w:r>
      <w:r>
        <w:rPr>
          <w:lang w:val="fr-FR"/>
        </w:rPr>
        <w:t xml:space="preserve"> </w:t>
      </w:r>
      <w:r w:rsidRPr="002C0933">
        <w:rPr>
          <w:lang w:val="fr-FR"/>
        </w:rPr>
        <w:t xml:space="preserve">sont quant à eux maintenus </w:t>
      </w:r>
      <w:r>
        <w:rPr>
          <w:lang w:val="fr-FR"/>
        </w:rPr>
        <w:t xml:space="preserve">et restent sous la gestion de l’institution. Finalement, </w:t>
      </w:r>
      <w:r w:rsidRPr="002C0933">
        <w:rPr>
          <w:lang w:val="fr-FR"/>
        </w:rPr>
        <w:t>les clients de bpost pourront utiliser les ATM de Batopin sans frais supplémentaires</w:t>
      </w:r>
      <w:r>
        <w:rPr>
          <w:lang w:val="fr-FR"/>
        </w:rPr>
        <w:t xml:space="preserve">. Ainsi, si dans un premier temps, le réseau d’appareils ne devrait pas évoluer, c’est sur le </w:t>
      </w:r>
      <w:r w:rsidR="006432DB">
        <w:rPr>
          <w:lang w:val="fr-FR"/>
        </w:rPr>
        <w:t>moyen</w:t>
      </w:r>
      <w:r>
        <w:rPr>
          <w:lang w:val="fr-FR"/>
        </w:rPr>
        <w:t xml:space="preserve"> terme et via les modifications du réseau d’agences que les modifications </w:t>
      </w:r>
      <w:r w:rsidR="006432DB">
        <w:rPr>
          <w:lang w:val="fr-FR"/>
        </w:rPr>
        <w:t xml:space="preserve">du réseau ATM </w:t>
      </w:r>
      <w:r w:rsidR="00F36223">
        <w:rPr>
          <w:lang w:val="fr-FR"/>
        </w:rPr>
        <w:t>pourraient</w:t>
      </w:r>
      <w:r>
        <w:rPr>
          <w:lang w:val="fr-FR"/>
        </w:rPr>
        <w:t xml:space="preserve"> s’opérer.</w:t>
      </w:r>
    </w:p>
    <w:p w14:paraId="1AB14645" w14:textId="21A6D845" w:rsidR="003149C5" w:rsidRDefault="003A5D9A" w:rsidP="003149C5">
      <w:pPr>
        <w:jc w:val="both"/>
        <w:rPr>
          <w:lang w:val="fr-FR"/>
        </w:rPr>
      </w:pPr>
      <w:r>
        <w:rPr>
          <w:lang w:val="fr-FR"/>
        </w:rPr>
        <w:t>Si les</w:t>
      </w:r>
      <w:r w:rsidR="003149C5">
        <w:rPr>
          <w:lang w:val="fr-FR"/>
        </w:rPr>
        <w:t xml:space="preserve"> projets </w:t>
      </w:r>
      <w:r>
        <w:rPr>
          <w:lang w:val="fr-FR"/>
        </w:rPr>
        <w:t xml:space="preserve">Batopin et Jofico </w:t>
      </w:r>
      <w:r w:rsidR="003149C5">
        <w:rPr>
          <w:lang w:val="fr-FR"/>
        </w:rPr>
        <w:t>sont fondés sur une rationalité économique du point de vue des banques, ils génèrent néanmoins</w:t>
      </w:r>
      <w:r w:rsidR="00B40E4B" w:rsidRPr="00C36DE6">
        <w:rPr>
          <w:lang w:val="fr-FR"/>
        </w:rPr>
        <w:t xml:space="preserve"> une </w:t>
      </w:r>
      <w:r w:rsidR="003149C5">
        <w:rPr>
          <w:lang w:val="fr-FR"/>
        </w:rPr>
        <w:t>forte</w:t>
      </w:r>
      <w:r w:rsidR="00B40E4B" w:rsidRPr="00C36DE6">
        <w:rPr>
          <w:lang w:val="fr-FR"/>
        </w:rPr>
        <w:t xml:space="preserve"> diminution </w:t>
      </w:r>
      <w:r w:rsidR="003149C5">
        <w:rPr>
          <w:lang w:val="fr-FR"/>
        </w:rPr>
        <w:t xml:space="preserve">de l’offre en ATM </w:t>
      </w:r>
      <w:r w:rsidR="00B40E4B" w:rsidRPr="00C36DE6">
        <w:rPr>
          <w:lang w:val="fr-FR"/>
        </w:rPr>
        <w:t>sur un laps de temps relativement court</w:t>
      </w:r>
      <w:r w:rsidR="003149C5">
        <w:rPr>
          <w:lang w:val="fr-FR"/>
        </w:rPr>
        <w:t>, surtout le projet Batopin. L</w:t>
      </w:r>
      <w:r w:rsidR="00B40E4B">
        <w:rPr>
          <w:lang w:val="fr-FR"/>
        </w:rPr>
        <w:t xml:space="preserve">es effets </w:t>
      </w:r>
      <w:r w:rsidR="009A5AC7">
        <w:rPr>
          <w:lang w:val="fr-FR"/>
        </w:rPr>
        <w:t>peuvent être</w:t>
      </w:r>
      <w:r w:rsidR="00B40E4B">
        <w:rPr>
          <w:lang w:val="fr-FR"/>
        </w:rPr>
        <w:t xml:space="preserve"> perceptibles</w:t>
      </w:r>
      <w:r w:rsidR="007C07C4">
        <w:rPr>
          <w:lang w:val="fr-FR"/>
        </w:rPr>
        <w:t xml:space="preserve"> dans les différentes communes du pays</w:t>
      </w:r>
      <w:r w:rsidR="007208C7">
        <w:rPr>
          <w:lang w:val="fr-FR"/>
        </w:rPr>
        <w:t xml:space="preserve">, suscitant </w:t>
      </w:r>
      <w:r w:rsidR="00B40E4B" w:rsidRPr="00C36DE6">
        <w:rPr>
          <w:lang w:val="fr-FR"/>
        </w:rPr>
        <w:t>de</w:t>
      </w:r>
      <w:r w:rsidR="00DD4216">
        <w:rPr>
          <w:lang w:val="fr-FR"/>
        </w:rPr>
        <w:t xml:space="preserve">s </w:t>
      </w:r>
      <w:r w:rsidR="009D59C0">
        <w:rPr>
          <w:lang w:val="fr-FR"/>
        </w:rPr>
        <w:t>réactions</w:t>
      </w:r>
      <w:r w:rsidR="00B40E4B" w:rsidRPr="00C36DE6">
        <w:rPr>
          <w:lang w:val="fr-FR"/>
        </w:rPr>
        <w:t xml:space="preserve"> de la part de la population ou même des élus qui les représentent</w:t>
      </w:r>
      <w:r w:rsidR="007208C7">
        <w:rPr>
          <w:lang w:val="fr-FR"/>
        </w:rPr>
        <w:t>. Ces derniers</w:t>
      </w:r>
      <w:r w:rsidR="00DD4216">
        <w:rPr>
          <w:lang w:val="fr-FR"/>
        </w:rPr>
        <w:t xml:space="preserve"> </w:t>
      </w:r>
      <w:r w:rsidR="008262F6">
        <w:rPr>
          <w:lang w:val="fr-FR"/>
        </w:rPr>
        <w:t xml:space="preserve">se retrouvent parfois démunis face à la disparition des appareils, </w:t>
      </w:r>
      <w:r w:rsidR="00DD4216">
        <w:rPr>
          <w:lang w:val="fr-FR"/>
        </w:rPr>
        <w:t xml:space="preserve">s’inquiètent de la </w:t>
      </w:r>
      <w:r w:rsidR="008B3302">
        <w:rPr>
          <w:lang w:val="fr-FR"/>
        </w:rPr>
        <w:t>qualité</w:t>
      </w:r>
      <w:r w:rsidR="00DD4216">
        <w:rPr>
          <w:lang w:val="fr-FR"/>
        </w:rPr>
        <w:t xml:space="preserve"> du service sur leur territoire</w:t>
      </w:r>
      <w:r w:rsidR="00D3348E">
        <w:rPr>
          <w:lang w:val="fr-FR"/>
        </w:rPr>
        <w:t>, des risques d’exclusion financière</w:t>
      </w:r>
      <w:r w:rsidR="00D3348E">
        <w:rPr>
          <w:rStyle w:val="Appelnotedebasdep"/>
          <w:lang w:val="fr-FR"/>
        </w:rPr>
        <w:footnoteReference w:id="26"/>
      </w:r>
      <w:r w:rsidR="00DD4216">
        <w:rPr>
          <w:lang w:val="fr-FR"/>
        </w:rPr>
        <w:t xml:space="preserve"> ou encore de</w:t>
      </w:r>
      <w:r w:rsidR="008B3302">
        <w:rPr>
          <w:lang w:val="fr-FR"/>
        </w:rPr>
        <w:t>s éventuels effets négatifs d</w:t>
      </w:r>
      <w:r w:rsidR="00CF77B0">
        <w:rPr>
          <w:lang w:val="fr-FR"/>
        </w:rPr>
        <w:t>us</w:t>
      </w:r>
      <w:r w:rsidR="008B3302">
        <w:rPr>
          <w:lang w:val="fr-FR"/>
        </w:rPr>
        <w:t xml:space="preserve"> à une </w:t>
      </w:r>
      <w:r w:rsidR="00EB0070">
        <w:rPr>
          <w:lang w:val="fr-FR"/>
        </w:rPr>
        <w:t>sur</w:t>
      </w:r>
      <w:r w:rsidR="00981181">
        <w:rPr>
          <w:lang w:val="fr-FR"/>
        </w:rPr>
        <w:t>-</w:t>
      </w:r>
      <w:r w:rsidR="00EB0070">
        <w:rPr>
          <w:lang w:val="fr-FR"/>
        </w:rPr>
        <w:t>fréquentation</w:t>
      </w:r>
      <w:r w:rsidR="00610E3C">
        <w:rPr>
          <w:lang w:val="fr-FR"/>
        </w:rPr>
        <w:t xml:space="preserve"> </w:t>
      </w:r>
      <w:r w:rsidR="008B3302">
        <w:rPr>
          <w:lang w:val="fr-FR"/>
        </w:rPr>
        <w:t>d</w:t>
      </w:r>
      <w:r w:rsidR="00610E3C">
        <w:rPr>
          <w:lang w:val="fr-FR"/>
        </w:rPr>
        <w:t>es sites restants (pénurie d’espèces ou présence de files)</w:t>
      </w:r>
      <w:r w:rsidR="00530366">
        <w:rPr>
          <w:rStyle w:val="Appelnotedebasdep"/>
          <w:lang w:val="fr-FR"/>
        </w:rPr>
        <w:footnoteReference w:id="27"/>
      </w:r>
      <w:r w:rsidR="00610E3C">
        <w:rPr>
          <w:lang w:val="fr-FR"/>
        </w:rPr>
        <w:t xml:space="preserve">. </w:t>
      </w:r>
      <w:r w:rsidR="008262F6">
        <w:rPr>
          <w:lang w:val="fr-FR"/>
        </w:rPr>
        <w:t>L’abs</w:t>
      </w:r>
      <w:r w:rsidR="008262F6" w:rsidRPr="0076434C">
        <w:rPr>
          <w:lang w:val="fr-FR"/>
        </w:rPr>
        <w:t>ence de concertation avec les pouvoirs publics</w:t>
      </w:r>
      <w:r w:rsidR="008262F6">
        <w:rPr>
          <w:lang w:val="fr-FR"/>
        </w:rPr>
        <w:t xml:space="preserve"> a été pointée et certains regrettent de ne pas avoir </w:t>
      </w:r>
      <w:r w:rsidR="008262F6" w:rsidRPr="00D6340F">
        <w:rPr>
          <w:lang w:val="fr-FR"/>
        </w:rPr>
        <w:t xml:space="preserve">pu faire entendre au préalable les besoins de leurs citoyens. La situation est même devenue paradoxale </w:t>
      </w:r>
      <w:r w:rsidR="008262F6">
        <w:rPr>
          <w:lang w:val="fr-FR"/>
        </w:rPr>
        <w:t>quand les élus</w:t>
      </w:r>
      <w:r w:rsidR="008262F6" w:rsidRPr="00D6340F">
        <w:rPr>
          <w:lang w:val="fr-FR"/>
        </w:rPr>
        <w:t xml:space="preserve"> ont</w:t>
      </w:r>
      <w:r w:rsidR="006727EC">
        <w:rPr>
          <w:lang w:val="fr-FR"/>
        </w:rPr>
        <w:t xml:space="preserve"> dû </w:t>
      </w:r>
      <w:r w:rsidR="006727EC" w:rsidRPr="00D6340F">
        <w:rPr>
          <w:lang w:val="fr-FR"/>
        </w:rPr>
        <w:t xml:space="preserve">négocier </w:t>
      </w:r>
      <w:r w:rsidR="00032F62">
        <w:rPr>
          <w:lang w:val="fr-FR"/>
        </w:rPr>
        <w:t xml:space="preserve">le </w:t>
      </w:r>
      <w:r w:rsidR="006727EC">
        <w:rPr>
          <w:lang w:val="fr-FR"/>
        </w:rPr>
        <w:t>maintien d’</w:t>
      </w:r>
      <w:r w:rsidR="006727EC" w:rsidRPr="00D6340F">
        <w:rPr>
          <w:lang w:val="fr-FR"/>
        </w:rPr>
        <w:t>un appareil dans leur localité</w:t>
      </w:r>
      <w:r w:rsidR="00A763EF">
        <w:rPr>
          <w:lang w:val="fr-FR"/>
        </w:rPr>
        <w:t xml:space="preserve"> </w:t>
      </w:r>
      <w:r w:rsidR="006727EC">
        <w:rPr>
          <w:lang w:val="fr-FR"/>
        </w:rPr>
        <w:t xml:space="preserve">ou quand ils ont </w:t>
      </w:r>
      <w:r w:rsidR="008262F6" w:rsidRPr="00D6340F">
        <w:rPr>
          <w:lang w:val="fr-FR"/>
        </w:rPr>
        <w:t xml:space="preserve">été consultés </w:t>
      </w:r>
      <w:r w:rsidR="008262F6" w:rsidRPr="00D6340F">
        <w:rPr>
          <w:i/>
          <w:iCs/>
          <w:lang w:val="fr-FR"/>
        </w:rPr>
        <w:t>a posteriori</w:t>
      </w:r>
      <w:r w:rsidR="008262F6" w:rsidRPr="00D6340F">
        <w:rPr>
          <w:lang w:val="fr-FR"/>
        </w:rPr>
        <w:t xml:space="preserve"> </w:t>
      </w:r>
      <w:r w:rsidR="006727EC">
        <w:rPr>
          <w:lang w:val="fr-FR"/>
        </w:rPr>
        <w:t>par</w:t>
      </w:r>
      <w:r w:rsidR="008262F6" w:rsidRPr="00D6340F">
        <w:rPr>
          <w:lang w:val="fr-FR"/>
        </w:rPr>
        <w:t xml:space="preserve"> les opérateurs </w:t>
      </w:r>
      <w:r w:rsidR="00B553B4">
        <w:rPr>
          <w:lang w:val="fr-FR"/>
        </w:rPr>
        <w:t>cherchant</w:t>
      </w:r>
      <w:r w:rsidR="008262F6" w:rsidRPr="00D6340F">
        <w:rPr>
          <w:lang w:val="fr-FR"/>
        </w:rPr>
        <w:t xml:space="preserve"> un emplacement pour implanter leurs distributeurs</w:t>
      </w:r>
      <w:r w:rsidR="00A763EF" w:rsidRPr="00D6340F">
        <w:rPr>
          <w:rStyle w:val="Appelnotedebasdep"/>
          <w:lang w:val="fr-FR"/>
        </w:rPr>
        <w:footnoteReference w:id="28"/>
      </w:r>
      <w:r w:rsidR="00A763EF">
        <w:rPr>
          <w:lang w:val="fr-FR"/>
        </w:rPr>
        <w:t xml:space="preserve"> </w:t>
      </w:r>
      <w:r w:rsidR="00A763EF">
        <w:rPr>
          <w:rStyle w:val="Appelnotedebasdep"/>
          <w:lang w:val="fr-FR"/>
        </w:rPr>
        <w:footnoteReference w:id="29"/>
      </w:r>
      <w:r w:rsidR="008262F6" w:rsidRPr="00D6340F">
        <w:rPr>
          <w:lang w:val="fr-FR"/>
        </w:rPr>
        <w:t>.</w:t>
      </w:r>
      <w:r w:rsidR="00032F62">
        <w:rPr>
          <w:lang w:val="fr-FR"/>
        </w:rPr>
        <w:t xml:space="preserve"> </w:t>
      </w:r>
    </w:p>
    <w:p w14:paraId="5A97A95A" w14:textId="4F52732F" w:rsidR="00023686" w:rsidRDefault="003149C5" w:rsidP="003149C5">
      <w:pPr>
        <w:jc w:val="both"/>
        <w:rPr>
          <w:lang w:val="fr-FR"/>
        </w:rPr>
      </w:pPr>
      <w:r>
        <w:rPr>
          <w:lang w:val="fr-FR"/>
        </w:rPr>
        <w:t xml:space="preserve">Mais si le </w:t>
      </w:r>
      <w:r w:rsidRPr="00F36223">
        <w:rPr>
          <w:lang w:val="fr-FR"/>
        </w:rPr>
        <w:t xml:space="preserve">nombre </w:t>
      </w:r>
      <w:r>
        <w:rPr>
          <w:lang w:val="fr-FR"/>
        </w:rPr>
        <w:t xml:space="preserve">total </w:t>
      </w:r>
      <w:r w:rsidRPr="00F36223">
        <w:rPr>
          <w:lang w:val="fr-FR"/>
        </w:rPr>
        <w:t>de distributeurs automatiques</w:t>
      </w:r>
      <w:r>
        <w:rPr>
          <w:lang w:val="fr-FR"/>
        </w:rPr>
        <w:t xml:space="preserve"> en Belgique</w:t>
      </w:r>
      <w:r w:rsidRPr="00F36223">
        <w:rPr>
          <w:lang w:val="fr-FR"/>
        </w:rPr>
        <w:t xml:space="preserve"> sera </w:t>
      </w:r>
      <w:r>
        <w:rPr>
          <w:lang w:val="fr-FR"/>
        </w:rPr>
        <w:t xml:space="preserve">bien </w:t>
      </w:r>
      <w:r w:rsidRPr="00F36223">
        <w:rPr>
          <w:lang w:val="fr-FR"/>
        </w:rPr>
        <w:t>réduit à un peu plus de 4</w:t>
      </w:r>
      <w:r>
        <w:rPr>
          <w:lang w:val="fr-FR"/>
        </w:rPr>
        <w:t> </w:t>
      </w:r>
      <w:r w:rsidRPr="00F36223">
        <w:rPr>
          <w:lang w:val="fr-FR"/>
        </w:rPr>
        <w:t>000</w:t>
      </w:r>
      <w:r>
        <w:rPr>
          <w:lang w:val="fr-FR"/>
        </w:rPr>
        <w:t xml:space="preserve"> appareils</w:t>
      </w:r>
      <w:r w:rsidRPr="00F36223">
        <w:rPr>
          <w:lang w:val="fr-FR"/>
        </w:rPr>
        <w:t xml:space="preserve">, </w:t>
      </w:r>
      <w:r>
        <w:rPr>
          <w:lang w:val="fr-FR"/>
        </w:rPr>
        <w:t>les opérateurs ATM déclarent déployer tous les</w:t>
      </w:r>
      <w:r w:rsidRPr="00F36223">
        <w:rPr>
          <w:lang w:val="fr-FR"/>
        </w:rPr>
        <w:t xml:space="preserve"> efforts pour parvenir à </w:t>
      </w:r>
      <w:r>
        <w:rPr>
          <w:lang w:val="fr-FR"/>
        </w:rPr>
        <w:t xml:space="preserve">un réseau d’ATM localisés de manière optimale et desservant au mieux la population. En parallèle, </w:t>
      </w:r>
      <w:r w:rsidR="00032F62">
        <w:rPr>
          <w:lang w:val="fr-FR"/>
        </w:rPr>
        <w:t>a</w:t>
      </w:r>
      <w:r w:rsidR="007C07C4">
        <w:rPr>
          <w:lang w:val="fr-FR"/>
        </w:rPr>
        <w:t>fin de répondre aux</w:t>
      </w:r>
      <w:r w:rsidR="00D3348E">
        <w:rPr>
          <w:lang w:val="fr-FR"/>
        </w:rPr>
        <w:t xml:space="preserve"> voix qui se sont élevées</w:t>
      </w:r>
      <w:r w:rsidR="003A5D9A">
        <w:rPr>
          <w:lang w:val="fr-FR"/>
        </w:rPr>
        <w:t xml:space="preserve"> (</w:t>
      </w:r>
      <w:r w:rsidR="00D3348E">
        <w:rPr>
          <w:lang w:val="fr-FR"/>
        </w:rPr>
        <w:t>tant au niveau politique que citoyen</w:t>
      </w:r>
      <w:r w:rsidR="003A5D9A">
        <w:rPr>
          <w:lang w:val="fr-FR"/>
        </w:rPr>
        <w:t>)</w:t>
      </w:r>
      <w:r w:rsidR="00D3348E">
        <w:rPr>
          <w:lang w:val="fr-FR"/>
        </w:rPr>
        <w:t xml:space="preserve">, </w:t>
      </w:r>
      <w:r w:rsidR="007C07C4">
        <w:rPr>
          <w:lang w:val="fr-FR"/>
        </w:rPr>
        <w:t xml:space="preserve">mais également afin de s’assurer que </w:t>
      </w:r>
      <w:r w:rsidR="00BC03B0">
        <w:rPr>
          <w:lang w:val="fr-FR"/>
        </w:rPr>
        <w:t>la population puisse</w:t>
      </w:r>
      <w:r w:rsidR="007C07C4">
        <w:rPr>
          <w:lang w:val="fr-FR"/>
        </w:rPr>
        <w:t xml:space="preserve"> avoir un accès satisfaisant à leur argent, </w:t>
      </w:r>
      <w:r w:rsidR="006727EC" w:rsidRPr="0076434C">
        <w:rPr>
          <w:lang w:val="fr-FR"/>
        </w:rPr>
        <w:t xml:space="preserve">un accord a été </w:t>
      </w:r>
      <w:r w:rsidR="00D3348E">
        <w:rPr>
          <w:lang w:val="fr-FR"/>
        </w:rPr>
        <w:t>négocié et signé</w:t>
      </w:r>
      <w:r w:rsidR="007C07C4">
        <w:rPr>
          <w:lang w:val="fr-FR"/>
        </w:rPr>
        <w:t xml:space="preserve"> </w:t>
      </w:r>
      <w:r w:rsidR="007C07C4" w:rsidRPr="0076434C">
        <w:rPr>
          <w:lang w:val="fr-FR"/>
        </w:rPr>
        <w:t>entre les banques et le Gouvernement Fédéral</w:t>
      </w:r>
      <w:r w:rsidR="00D3348E">
        <w:rPr>
          <w:lang w:val="fr-FR"/>
        </w:rPr>
        <w:t>.</w:t>
      </w:r>
    </w:p>
    <w:p w14:paraId="6E0A6873" w14:textId="2EFCCA1E" w:rsidR="0055466C" w:rsidRDefault="009C6B70" w:rsidP="00D11BB4">
      <w:pPr>
        <w:pStyle w:val="Titre2"/>
        <w:rPr>
          <w:lang w:val="fr-FR"/>
        </w:rPr>
      </w:pPr>
      <w:bookmarkStart w:id="12" w:name="_Toc161641957"/>
      <w:r>
        <w:rPr>
          <w:lang w:val="fr-FR"/>
        </w:rPr>
        <w:lastRenderedPageBreak/>
        <w:t>Un a</w:t>
      </w:r>
      <w:r w:rsidR="0055466C">
        <w:rPr>
          <w:lang w:val="fr-FR"/>
        </w:rPr>
        <w:t xml:space="preserve">ccord </w:t>
      </w:r>
      <w:r>
        <w:rPr>
          <w:lang w:val="fr-FR"/>
        </w:rPr>
        <w:t>f</w:t>
      </w:r>
      <w:r w:rsidR="0055466C">
        <w:rPr>
          <w:lang w:val="fr-FR"/>
        </w:rPr>
        <w:t>édéral</w:t>
      </w:r>
      <w:r>
        <w:rPr>
          <w:lang w:val="fr-FR"/>
        </w:rPr>
        <w:t xml:space="preserve"> </w:t>
      </w:r>
      <w:r w:rsidR="009A5AC7">
        <w:rPr>
          <w:lang w:val="fr-FR"/>
        </w:rPr>
        <w:t>fixant des limites à la restructuration</w:t>
      </w:r>
      <w:bookmarkEnd w:id="12"/>
    </w:p>
    <w:p w14:paraId="070785E7" w14:textId="38FF03BF" w:rsidR="00F325D0" w:rsidRDefault="004C5738" w:rsidP="001A3690">
      <w:pPr>
        <w:jc w:val="both"/>
        <w:rPr>
          <w:lang w:val="fr-FR"/>
        </w:rPr>
      </w:pPr>
      <w:r w:rsidRPr="004C5738">
        <w:rPr>
          <w:lang w:val="fr-FR"/>
        </w:rPr>
        <w:t xml:space="preserve">Afin de superviser les modifications opérées </w:t>
      </w:r>
      <w:r w:rsidR="0016461D">
        <w:rPr>
          <w:lang w:val="fr-FR"/>
        </w:rPr>
        <w:t xml:space="preserve">dans le réseau de distributeurs de billets </w:t>
      </w:r>
      <w:r w:rsidRPr="004C5738">
        <w:rPr>
          <w:lang w:val="fr-FR"/>
        </w:rPr>
        <w:t>par les institutions bancaires, le Gouvernement Fédéral est entré en négociation avec les opérateurs ATM</w:t>
      </w:r>
      <w:r w:rsidR="00BF6EE8">
        <w:rPr>
          <w:lang w:val="fr-FR"/>
        </w:rPr>
        <w:t xml:space="preserve"> </w:t>
      </w:r>
      <w:r w:rsidR="00CC1E6D">
        <w:rPr>
          <w:lang w:val="fr-FR"/>
        </w:rPr>
        <w:t>et Febelfin</w:t>
      </w:r>
      <w:r w:rsidR="00A519F9">
        <w:rPr>
          <w:lang w:val="fr-FR"/>
        </w:rPr>
        <w:t>. Ces négociations ont abouti</w:t>
      </w:r>
      <w:r w:rsidRPr="004C5738">
        <w:rPr>
          <w:lang w:val="fr-FR"/>
        </w:rPr>
        <w:t xml:space="preserve"> à la signature d’un </w:t>
      </w:r>
      <w:r w:rsidR="00DF742E">
        <w:rPr>
          <w:lang w:val="fr-FR"/>
        </w:rPr>
        <w:t>a</w:t>
      </w:r>
      <w:r w:rsidRPr="004C5738">
        <w:rPr>
          <w:lang w:val="fr-FR"/>
        </w:rPr>
        <w:t xml:space="preserve">ccord </w:t>
      </w:r>
      <w:r w:rsidR="00DF742E">
        <w:rPr>
          <w:lang w:val="fr-FR"/>
        </w:rPr>
        <w:t>f</w:t>
      </w:r>
      <w:r w:rsidRPr="004C5738">
        <w:rPr>
          <w:lang w:val="fr-FR"/>
        </w:rPr>
        <w:t xml:space="preserve">édéral </w:t>
      </w:r>
      <w:r w:rsidR="00530366">
        <w:rPr>
          <w:lang w:val="fr-FR"/>
        </w:rPr>
        <w:t xml:space="preserve">le 31 mars </w:t>
      </w:r>
      <w:r w:rsidRPr="004C5738">
        <w:rPr>
          <w:lang w:val="fr-FR"/>
        </w:rPr>
        <w:t>2023</w:t>
      </w:r>
      <w:r w:rsidR="0016461D" w:rsidRPr="004C5738">
        <w:rPr>
          <w:rStyle w:val="Appelnotedebasdep"/>
          <w:lang w:val="fr-FR"/>
        </w:rPr>
        <w:footnoteReference w:id="30"/>
      </w:r>
      <w:r w:rsidR="0016461D">
        <w:rPr>
          <w:lang w:val="fr-FR"/>
        </w:rPr>
        <w:t>. Ce dernier</w:t>
      </w:r>
      <w:r w:rsidRPr="004C5738">
        <w:rPr>
          <w:lang w:val="fr-FR"/>
        </w:rPr>
        <w:t xml:space="preserve"> fixe le cadre dans lequel </w:t>
      </w:r>
      <w:r w:rsidR="0016461D">
        <w:rPr>
          <w:lang w:val="fr-FR"/>
        </w:rPr>
        <w:t>va</w:t>
      </w:r>
      <w:r w:rsidRPr="004C5738">
        <w:rPr>
          <w:lang w:val="fr-FR"/>
        </w:rPr>
        <w:t xml:space="preserve"> évoluer le réseau </w:t>
      </w:r>
      <w:r w:rsidR="001A1D36">
        <w:rPr>
          <w:lang w:val="fr-FR"/>
        </w:rPr>
        <w:t xml:space="preserve">de distributeurs </w:t>
      </w:r>
      <w:r w:rsidRPr="004C5738">
        <w:rPr>
          <w:lang w:val="fr-FR"/>
        </w:rPr>
        <w:t>à l’horizon 2025</w:t>
      </w:r>
      <w:r w:rsidR="0016461D">
        <w:rPr>
          <w:lang w:val="fr-FR"/>
        </w:rPr>
        <w:t xml:space="preserve"> tout en</w:t>
      </w:r>
      <w:r w:rsidR="0016461D" w:rsidRPr="004C5738">
        <w:rPr>
          <w:lang w:val="fr-FR"/>
        </w:rPr>
        <w:t xml:space="preserve"> garanti</w:t>
      </w:r>
      <w:r w:rsidR="0016461D">
        <w:rPr>
          <w:lang w:val="fr-FR"/>
        </w:rPr>
        <w:t>ssant</w:t>
      </w:r>
      <w:r w:rsidR="0016461D" w:rsidRPr="004C5738">
        <w:rPr>
          <w:lang w:val="fr-FR"/>
        </w:rPr>
        <w:t xml:space="preserve"> </w:t>
      </w:r>
      <w:r w:rsidR="0016461D">
        <w:rPr>
          <w:lang w:val="fr-FR"/>
        </w:rPr>
        <w:t xml:space="preserve">un </w:t>
      </w:r>
      <w:r w:rsidR="0016461D" w:rsidRPr="004C5738">
        <w:rPr>
          <w:lang w:val="fr-FR"/>
        </w:rPr>
        <w:t xml:space="preserve">accès </w:t>
      </w:r>
      <w:r w:rsidR="0016461D">
        <w:rPr>
          <w:lang w:val="fr-FR"/>
        </w:rPr>
        <w:t xml:space="preserve">aisé </w:t>
      </w:r>
      <w:r w:rsidR="0016461D" w:rsidRPr="004C5738">
        <w:rPr>
          <w:lang w:val="fr-FR"/>
        </w:rPr>
        <w:t xml:space="preserve">à l’argent </w:t>
      </w:r>
      <w:r w:rsidR="0016461D">
        <w:rPr>
          <w:lang w:val="fr-FR"/>
        </w:rPr>
        <w:t>liquide</w:t>
      </w:r>
      <w:r w:rsidR="0016461D" w:rsidRPr="004C5738">
        <w:rPr>
          <w:lang w:val="fr-FR"/>
        </w:rPr>
        <w:t xml:space="preserve"> </w:t>
      </w:r>
      <w:r w:rsidR="0016461D">
        <w:rPr>
          <w:lang w:val="fr-FR"/>
        </w:rPr>
        <w:t xml:space="preserve">pour les </w:t>
      </w:r>
      <w:r w:rsidR="0016461D" w:rsidRPr="004C5738">
        <w:rPr>
          <w:lang w:val="fr-FR"/>
        </w:rPr>
        <w:t>citoyens</w:t>
      </w:r>
      <w:r w:rsidRPr="004C5738">
        <w:rPr>
          <w:lang w:val="fr-FR"/>
        </w:rPr>
        <w:t>. Cette section propose un résumé de cet accord</w:t>
      </w:r>
      <w:r w:rsidR="003361B4">
        <w:rPr>
          <w:rStyle w:val="Appelnotedebasdep"/>
          <w:lang w:val="fr-FR"/>
        </w:rPr>
        <w:footnoteReference w:id="31"/>
      </w:r>
      <w:r w:rsidRPr="004C5738">
        <w:rPr>
          <w:lang w:val="fr-FR"/>
        </w:rPr>
        <w:t xml:space="preserve"> </w:t>
      </w:r>
      <w:r w:rsidR="00A519F9">
        <w:rPr>
          <w:lang w:val="fr-FR"/>
        </w:rPr>
        <w:t>et le</w:t>
      </w:r>
      <w:r w:rsidRPr="004C5738">
        <w:rPr>
          <w:lang w:val="fr-FR"/>
        </w:rPr>
        <w:t xml:space="preserve"> comment</w:t>
      </w:r>
      <w:r w:rsidR="00A519F9">
        <w:rPr>
          <w:lang w:val="fr-FR"/>
        </w:rPr>
        <w:t>e</w:t>
      </w:r>
      <w:r w:rsidRPr="004C5738">
        <w:rPr>
          <w:lang w:val="fr-FR"/>
        </w:rPr>
        <w:t>.</w:t>
      </w:r>
    </w:p>
    <w:p w14:paraId="6AD486CE" w14:textId="39378C24" w:rsidR="00A16EE2" w:rsidRPr="00B22E97" w:rsidRDefault="00A16EE2" w:rsidP="001A3690">
      <w:pPr>
        <w:jc w:val="both"/>
        <w:rPr>
          <w:lang w:val="fr-FR"/>
        </w:rPr>
      </w:pPr>
      <w:r w:rsidRPr="00B22E97">
        <w:rPr>
          <w:lang w:val="fr-FR"/>
        </w:rPr>
        <w:t>Avant d’en détailler le contenu, il est important de rappeler que deux concepts distincts sont utilisés dans cet accord, mais également tout au long de l’étude : le site (ou implantation) et l’appareil. Un site est un lieu pouvant accueillir plusieurs appareils. Si</w:t>
      </w:r>
      <w:r w:rsidR="00981181">
        <w:rPr>
          <w:lang w:val="fr-FR"/>
        </w:rPr>
        <w:t>,</w:t>
      </w:r>
      <w:r w:rsidRPr="00B22E97">
        <w:rPr>
          <w:lang w:val="fr-FR"/>
        </w:rPr>
        <w:t xml:space="preserve"> généralement, il s’agit d’un local, un site peut également être un seul appareil</w:t>
      </w:r>
      <w:r w:rsidR="00032F62">
        <w:rPr>
          <w:lang w:val="fr-FR"/>
        </w:rPr>
        <w:t xml:space="preserve"> encastré dans un mur et</w:t>
      </w:r>
      <w:r w:rsidRPr="00B22E97">
        <w:rPr>
          <w:lang w:val="fr-FR"/>
        </w:rPr>
        <w:t xml:space="preserve"> localisé, par exemple, dans une station de métro ou un centre commercial. La distinction entre site et appareil est importante puisque les critères de nombre ou de localisation se basent parfois sur l’un, parfois sur l’autre.</w:t>
      </w:r>
    </w:p>
    <w:p w14:paraId="3AFAFFC0" w14:textId="0A0ACCFF" w:rsidR="00FB38DF" w:rsidRPr="004C5738" w:rsidRDefault="0085244B" w:rsidP="00FB38DF">
      <w:pPr>
        <w:jc w:val="both"/>
        <w:rPr>
          <w:lang w:val="fr-FR"/>
        </w:rPr>
      </w:pPr>
      <w:r>
        <w:rPr>
          <w:lang w:val="fr-FR"/>
        </w:rPr>
        <w:t>En préambule</w:t>
      </w:r>
      <w:r w:rsidR="004C5738" w:rsidRPr="004C5738">
        <w:rPr>
          <w:lang w:val="fr-FR"/>
        </w:rPr>
        <w:t>, l</w:t>
      </w:r>
      <w:r w:rsidR="0067792E" w:rsidRPr="004C5738">
        <w:rPr>
          <w:lang w:val="fr-FR"/>
        </w:rPr>
        <w:t>’</w:t>
      </w:r>
      <w:r w:rsidR="00F325D0" w:rsidRPr="004C5738">
        <w:rPr>
          <w:lang w:val="fr-FR"/>
        </w:rPr>
        <w:t xml:space="preserve">accord </w:t>
      </w:r>
      <w:r w:rsidR="0067792E" w:rsidRPr="004C5738">
        <w:rPr>
          <w:lang w:val="fr-FR"/>
        </w:rPr>
        <w:t xml:space="preserve">rappelle que l’argent liquide reste un moyen de paiement légal et important. </w:t>
      </w:r>
      <w:r w:rsidR="00CB50A4" w:rsidRPr="004C5738">
        <w:rPr>
          <w:lang w:val="fr-FR"/>
        </w:rPr>
        <w:t xml:space="preserve">Accéder au cash doit donc être soutenu par </w:t>
      </w:r>
      <w:r w:rsidR="0067792E" w:rsidRPr="004C5738">
        <w:rPr>
          <w:lang w:val="fr-FR"/>
        </w:rPr>
        <w:t>un service de qualité</w:t>
      </w:r>
      <w:r>
        <w:rPr>
          <w:lang w:val="fr-FR"/>
        </w:rPr>
        <w:t xml:space="preserve"> et</w:t>
      </w:r>
      <w:r w:rsidR="0067792E" w:rsidRPr="004C5738">
        <w:rPr>
          <w:lang w:val="fr-FR"/>
        </w:rPr>
        <w:t xml:space="preserve"> l'accessibilité de tous les citoyens à un réseau dense d’automates bancaires doit être garantie.</w:t>
      </w:r>
      <w:r w:rsidR="004C5738" w:rsidRPr="004C5738">
        <w:rPr>
          <w:lang w:val="fr-FR"/>
        </w:rPr>
        <w:t xml:space="preserve"> </w:t>
      </w:r>
      <w:r w:rsidR="005514CF">
        <w:rPr>
          <w:lang w:val="fr-FR"/>
        </w:rPr>
        <w:t>En parallèle</w:t>
      </w:r>
      <w:r w:rsidR="004C5738" w:rsidRPr="004C5738">
        <w:rPr>
          <w:lang w:val="fr-FR"/>
        </w:rPr>
        <w:t>, l’</w:t>
      </w:r>
      <w:r w:rsidR="0067792E" w:rsidRPr="004C5738">
        <w:rPr>
          <w:lang w:val="fr-FR"/>
        </w:rPr>
        <w:t xml:space="preserve">accord rappelle que le Gouvernement </w:t>
      </w:r>
      <w:r w:rsidR="00981181">
        <w:rPr>
          <w:lang w:val="fr-FR"/>
        </w:rPr>
        <w:t>f</w:t>
      </w:r>
      <w:r w:rsidR="0067792E" w:rsidRPr="004C5738">
        <w:rPr>
          <w:lang w:val="fr-FR"/>
        </w:rPr>
        <w:t>édéral souhaite</w:t>
      </w:r>
      <w:r w:rsidR="004C5738" w:rsidRPr="004C5738">
        <w:rPr>
          <w:lang w:val="fr-FR"/>
        </w:rPr>
        <w:t xml:space="preserve"> également</w:t>
      </w:r>
      <w:r w:rsidR="0067792E" w:rsidRPr="004C5738">
        <w:rPr>
          <w:lang w:val="fr-FR"/>
        </w:rPr>
        <w:t xml:space="preserve"> étendre l’utilisation des alternatives </w:t>
      </w:r>
      <w:r w:rsidR="004C5738" w:rsidRPr="004C5738">
        <w:rPr>
          <w:lang w:val="fr-FR"/>
        </w:rPr>
        <w:t xml:space="preserve">à l’argent liquide </w:t>
      </w:r>
      <w:r w:rsidR="0067792E" w:rsidRPr="004C5738">
        <w:rPr>
          <w:lang w:val="fr-FR"/>
        </w:rPr>
        <w:t xml:space="preserve">en </w:t>
      </w:r>
      <w:r w:rsidR="00A6513F" w:rsidRPr="004C5738">
        <w:rPr>
          <w:lang w:val="fr-FR"/>
        </w:rPr>
        <w:t>garantissant</w:t>
      </w:r>
      <w:r w:rsidR="0067792E" w:rsidRPr="004C5738">
        <w:rPr>
          <w:lang w:val="fr-FR"/>
        </w:rPr>
        <w:t xml:space="preserve"> la possibilité de payer de manière électronique</w:t>
      </w:r>
      <w:r w:rsidR="00675647">
        <w:rPr>
          <w:rStyle w:val="Appelnotedebasdep"/>
          <w:lang w:val="fr-FR"/>
        </w:rPr>
        <w:footnoteReference w:id="32"/>
      </w:r>
      <w:r w:rsidR="0067792E" w:rsidRPr="004C5738">
        <w:rPr>
          <w:lang w:val="fr-FR"/>
        </w:rPr>
        <w:t xml:space="preserve"> et en renforçant</w:t>
      </w:r>
      <w:r w:rsidR="00981181">
        <w:rPr>
          <w:lang w:val="fr-FR"/>
        </w:rPr>
        <w:t xml:space="preserve"> l’accès à la</w:t>
      </w:r>
      <w:r w:rsidR="0067792E" w:rsidRPr="004C5738">
        <w:rPr>
          <w:lang w:val="fr-FR"/>
        </w:rPr>
        <w:t xml:space="preserve"> culture </w:t>
      </w:r>
      <w:r w:rsidR="00BF6EE8">
        <w:rPr>
          <w:lang w:val="fr-FR"/>
        </w:rPr>
        <w:t xml:space="preserve">du </w:t>
      </w:r>
      <w:r w:rsidR="0067792E" w:rsidRPr="004C5738">
        <w:rPr>
          <w:lang w:val="fr-FR"/>
        </w:rPr>
        <w:t>numérique aux groupes jugés vulnérables face à cette thématique.</w:t>
      </w:r>
      <w:r w:rsidR="00BD47CB">
        <w:rPr>
          <w:lang w:val="fr-FR"/>
        </w:rPr>
        <w:t xml:space="preserve"> Finalement, l</w:t>
      </w:r>
      <w:r w:rsidR="00FB38DF" w:rsidRPr="00FB38DF">
        <w:rPr>
          <w:lang w:val="fr-FR"/>
        </w:rPr>
        <w:t xml:space="preserve">e gouvernement et le secteur bancaire estiment que, moyennant la mise en œuvre des engagements </w:t>
      </w:r>
      <w:r w:rsidR="00E63052">
        <w:rPr>
          <w:lang w:val="fr-FR"/>
        </w:rPr>
        <w:t>de l’accord</w:t>
      </w:r>
      <w:r w:rsidR="00FB38DF" w:rsidRPr="00FB38DF">
        <w:rPr>
          <w:lang w:val="fr-FR"/>
        </w:rPr>
        <w:t>, le secteur bancaire assume pleinement son rôle sociétal dans ce débat.</w:t>
      </w:r>
    </w:p>
    <w:p w14:paraId="678A4B9F" w14:textId="2E8C1A1D" w:rsidR="0012565D" w:rsidRPr="00B02BB1" w:rsidRDefault="00416D57" w:rsidP="005E64CF">
      <w:pPr>
        <w:jc w:val="both"/>
        <w:rPr>
          <w:lang w:val="fr-FR"/>
        </w:rPr>
      </w:pPr>
      <w:bookmarkStart w:id="14" w:name="_Hlk161400985"/>
      <w:r w:rsidRPr="00B02BB1">
        <w:rPr>
          <w:lang w:val="fr-FR"/>
        </w:rPr>
        <w:t>L</w:t>
      </w:r>
      <w:r w:rsidR="0062661D" w:rsidRPr="00B02BB1">
        <w:rPr>
          <w:lang w:val="fr-FR"/>
        </w:rPr>
        <w:t xml:space="preserve">’accord </w:t>
      </w:r>
      <w:r w:rsidR="002753CC" w:rsidRPr="00B02BB1">
        <w:rPr>
          <w:lang w:val="fr-FR"/>
        </w:rPr>
        <w:t>indique</w:t>
      </w:r>
      <w:r w:rsidRPr="00B02BB1">
        <w:rPr>
          <w:lang w:val="fr-FR"/>
        </w:rPr>
        <w:t xml:space="preserve"> </w:t>
      </w:r>
      <w:r w:rsidR="00DE7FA0" w:rsidRPr="00B02BB1">
        <w:rPr>
          <w:lang w:val="fr-FR"/>
        </w:rPr>
        <w:t>que la B</w:t>
      </w:r>
      <w:r w:rsidR="001860BD">
        <w:rPr>
          <w:lang w:val="fr-FR"/>
        </w:rPr>
        <w:t xml:space="preserve">anque </w:t>
      </w:r>
      <w:r w:rsidR="00DE7FA0" w:rsidRPr="00B02BB1">
        <w:rPr>
          <w:lang w:val="fr-FR"/>
        </w:rPr>
        <w:t>N</w:t>
      </w:r>
      <w:r w:rsidR="001860BD">
        <w:rPr>
          <w:lang w:val="fr-FR"/>
        </w:rPr>
        <w:t>ationale de Belgique (BNB)</w:t>
      </w:r>
      <w:r w:rsidR="00DE7FA0" w:rsidRPr="00B02BB1">
        <w:rPr>
          <w:lang w:val="fr-FR"/>
        </w:rPr>
        <w:t xml:space="preserve"> </w:t>
      </w:r>
      <w:r w:rsidR="006E239C" w:rsidRPr="00B02BB1">
        <w:rPr>
          <w:lang w:val="fr-FR"/>
        </w:rPr>
        <w:t>a</w:t>
      </w:r>
      <w:r w:rsidR="00DE7FA0" w:rsidRPr="00B02BB1">
        <w:rPr>
          <w:lang w:val="fr-FR"/>
        </w:rPr>
        <w:t xml:space="preserve"> réalisé</w:t>
      </w:r>
      <w:r w:rsidR="00545E24" w:rsidRPr="00B02BB1">
        <w:rPr>
          <w:lang w:val="fr-FR"/>
        </w:rPr>
        <w:t>,</w:t>
      </w:r>
      <w:r w:rsidR="00DE7FA0" w:rsidRPr="00B02BB1">
        <w:rPr>
          <w:lang w:val="fr-FR"/>
        </w:rPr>
        <w:t xml:space="preserve"> fin 2021</w:t>
      </w:r>
      <w:r w:rsidR="00545E24" w:rsidRPr="00B02BB1">
        <w:rPr>
          <w:lang w:val="fr-FR"/>
        </w:rPr>
        <w:t>,</w:t>
      </w:r>
      <w:r w:rsidR="00DE7FA0" w:rsidRPr="00B02BB1">
        <w:rPr>
          <w:lang w:val="fr-FR"/>
        </w:rPr>
        <w:t xml:space="preserve"> une étude déterminant </w:t>
      </w:r>
      <w:r w:rsidRPr="00B02BB1">
        <w:rPr>
          <w:lang w:val="fr-FR"/>
        </w:rPr>
        <w:t xml:space="preserve">la taille </w:t>
      </w:r>
      <w:r w:rsidR="00DF742E" w:rsidRPr="00B02BB1">
        <w:rPr>
          <w:lang w:val="fr-FR"/>
        </w:rPr>
        <w:t xml:space="preserve">idéale </w:t>
      </w:r>
      <w:r w:rsidRPr="00B02BB1">
        <w:rPr>
          <w:lang w:val="fr-FR"/>
        </w:rPr>
        <w:t xml:space="preserve">du réseau ATM </w:t>
      </w:r>
      <w:r w:rsidR="00DF742E" w:rsidRPr="00B02BB1">
        <w:rPr>
          <w:lang w:val="fr-FR"/>
        </w:rPr>
        <w:t>ainsi que la bonne r</w:t>
      </w:r>
      <w:r w:rsidRPr="00B02BB1">
        <w:rPr>
          <w:lang w:val="fr-FR"/>
        </w:rPr>
        <w:t xml:space="preserve">épartition </w:t>
      </w:r>
      <w:r w:rsidR="00DE7FA0" w:rsidRPr="00B02BB1">
        <w:rPr>
          <w:lang w:val="fr-FR"/>
        </w:rPr>
        <w:t xml:space="preserve">des </w:t>
      </w:r>
      <w:r w:rsidR="00545E24" w:rsidRPr="00B02BB1">
        <w:rPr>
          <w:lang w:val="fr-FR"/>
        </w:rPr>
        <w:t>appareils</w:t>
      </w:r>
      <w:r w:rsidR="00DE7FA0" w:rsidRPr="00B02BB1">
        <w:rPr>
          <w:lang w:val="fr-FR"/>
        </w:rPr>
        <w:t xml:space="preserve"> </w:t>
      </w:r>
      <w:r w:rsidRPr="00B02BB1">
        <w:rPr>
          <w:lang w:val="fr-FR"/>
        </w:rPr>
        <w:t>sur le territoire</w:t>
      </w:r>
      <w:r w:rsidR="00511E2C" w:rsidRPr="00B02BB1">
        <w:rPr>
          <w:lang w:val="fr-FR"/>
        </w:rPr>
        <w:t xml:space="preserve"> national</w:t>
      </w:r>
      <w:r w:rsidR="00DE7FA0" w:rsidRPr="00B02BB1">
        <w:rPr>
          <w:lang w:val="fr-FR"/>
        </w:rPr>
        <w:t xml:space="preserve"> en vue de garantir un service de qualité</w:t>
      </w:r>
      <w:r w:rsidRPr="00B02BB1">
        <w:rPr>
          <w:lang w:val="fr-FR"/>
        </w:rPr>
        <w:t xml:space="preserve">. </w:t>
      </w:r>
      <w:r w:rsidR="002E099F" w:rsidRPr="00B02BB1">
        <w:rPr>
          <w:lang w:val="fr-FR"/>
        </w:rPr>
        <w:t>C</w:t>
      </w:r>
      <w:r w:rsidR="005E64CF" w:rsidRPr="00B02BB1">
        <w:rPr>
          <w:lang w:val="fr-FR"/>
        </w:rPr>
        <w:t>e</w:t>
      </w:r>
      <w:r w:rsidR="00DE7FA0" w:rsidRPr="00B02BB1">
        <w:rPr>
          <w:lang w:val="fr-FR"/>
        </w:rPr>
        <w:t>tte étude</w:t>
      </w:r>
      <w:r w:rsidR="00D55CA9" w:rsidRPr="00B02BB1">
        <w:rPr>
          <w:lang w:val="fr-FR"/>
        </w:rPr>
        <w:t>, nommée Benchmark BNB 2025,</w:t>
      </w:r>
      <w:r w:rsidR="00DE7FA0" w:rsidRPr="00B02BB1">
        <w:rPr>
          <w:lang w:val="fr-FR"/>
        </w:rPr>
        <w:t xml:space="preserve"> </w:t>
      </w:r>
      <w:r w:rsidR="0012565D" w:rsidRPr="00B02BB1">
        <w:rPr>
          <w:lang w:val="fr-FR"/>
        </w:rPr>
        <w:t>évalue l</w:t>
      </w:r>
      <w:r w:rsidR="00843435" w:rsidRPr="00B02BB1">
        <w:rPr>
          <w:lang w:val="fr-FR"/>
        </w:rPr>
        <w:t>e</w:t>
      </w:r>
      <w:r w:rsidR="0012565D" w:rsidRPr="00B02BB1">
        <w:rPr>
          <w:lang w:val="fr-FR"/>
        </w:rPr>
        <w:t xml:space="preserve"> réseau selon une échelle géographique spécifique. Concrètement, le territoire est divisé en mailles au sein desquelles est évaluée la densité de population. En fonction de cette dernière, chaque maille est définie comme étant urbaine (à partir de 1 500 hab./km²), semi-urbaine (entre 300 et 1 500 hab./km²) ou rurale (moins de 300 hab./km²). Chaque province est ainsi divisée selon ce découpage et les critères </w:t>
      </w:r>
      <w:r w:rsidR="009328AA" w:rsidRPr="00B02BB1">
        <w:rPr>
          <w:lang w:val="fr-FR"/>
        </w:rPr>
        <w:t xml:space="preserve">utilisés dans l’accord sont calculés à cette échelle (zones au sein des provinces). </w:t>
      </w:r>
      <w:r w:rsidR="00B02BB1" w:rsidRPr="00B02BB1">
        <w:rPr>
          <w:lang w:val="fr-FR"/>
        </w:rPr>
        <w:t>N’étant pas une province, l</w:t>
      </w:r>
      <w:r w:rsidR="009328AA" w:rsidRPr="00B02BB1">
        <w:rPr>
          <w:lang w:val="fr-FR"/>
        </w:rPr>
        <w:t xml:space="preserve">a Région de Bruxelles-Capitale constitue un territoire </w:t>
      </w:r>
      <w:r w:rsidR="00B02BB1" w:rsidRPr="00B02BB1">
        <w:rPr>
          <w:lang w:val="fr-FR"/>
        </w:rPr>
        <w:t xml:space="preserve">considéré </w:t>
      </w:r>
      <w:r w:rsidR="009328AA" w:rsidRPr="00B02BB1">
        <w:rPr>
          <w:lang w:val="fr-FR"/>
        </w:rPr>
        <w:t>à part</w:t>
      </w:r>
      <w:r w:rsidR="00B02BB1" w:rsidRPr="00B02BB1">
        <w:rPr>
          <w:lang w:val="fr-FR"/>
        </w:rPr>
        <w:t>. Par ailleurs,</w:t>
      </w:r>
      <w:r w:rsidR="009328AA" w:rsidRPr="00B02BB1">
        <w:rPr>
          <w:lang w:val="fr-FR"/>
        </w:rPr>
        <w:t xml:space="preserve"> </w:t>
      </w:r>
      <w:r w:rsidR="00B02BB1" w:rsidRPr="00B02BB1">
        <w:rPr>
          <w:lang w:val="fr-FR"/>
        </w:rPr>
        <w:t xml:space="preserve">elle est définie comme étant une zone urbaine dans son </w:t>
      </w:r>
      <w:r w:rsidR="009328AA" w:rsidRPr="00B02BB1">
        <w:rPr>
          <w:lang w:val="fr-FR"/>
        </w:rPr>
        <w:t>entièreté.</w:t>
      </w:r>
    </w:p>
    <w:p w14:paraId="40588EA1" w14:textId="291B23D3" w:rsidR="009328AA" w:rsidRDefault="009328AA" w:rsidP="003649A7">
      <w:pPr>
        <w:jc w:val="both"/>
        <w:rPr>
          <w:lang w:val="fr-FR"/>
        </w:rPr>
      </w:pPr>
      <w:r w:rsidRPr="00B02BB1">
        <w:rPr>
          <w:lang w:val="fr-FR"/>
        </w:rPr>
        <w:t xml:space="preserve">Le premier critère défini par l’accord fédéral est </w:t>
      </w:r>
      <w:r w:rsidR="002E099F" w:rsidRPr="00B02BB1">
        <w:rPr>
          <w:lang w:val="fr-FR"/>
        </w:rPr>
        <w:t>l’accessibilité</w:t>
      </w:r>
      <w:r w:rsidRPr="00B02BB1">
        <w:rPr>
          <w:lang w:val="fr-FR"/>
        </w:rPr>
        <w:t>. Pour l’évaluer</w:t>
      </w:r>
      <w:r w:rsidR="002E099F" w:rsidRPr="00B02BB1">
        <w:rPr>
          <w:lang w:val="fr-FR"/>
        </w:rPr>
        <w:t xml:space="preserve">, </w:t>
      </w:r>
      <w:r w:rsidR="00DE7FA0" w:rsidRPr="00B02BB1">
        <w:rPr>
          <w:lang w:val="fr-FR"/>
        </w:rPr>
        <w:t>les traitements suivants </w:t>
      </w:r>
      <w:r w:rsidR="002E099F" w:rsidRPr="00B02BB1">
        <w:rPr>
          <w:lang w:val="fr-FR"/>
        </w:rPr>
        <w:t xml:space="preserve">sont appliqués </w:t>
      </w:r>
      <w:r w:rsidR="00DE7FA0" w:rsidRPr="00B02BB1">
        <w:rPr>
          <w:lang w:val="fr-FR"/>
        </w:rPr>
        <w:t xml:space="preserve">: </w:t>
      </w:r>
      <w:r w:rsidR="005E64CF" w:rsidRPr="00B02BB1">
        <w:rPr>
          <w:lang w:val="fr-FR"/>
        </w:rPr>
        <w:t xml:space="preserve">une zone </w:t>
      </w:r>
      <w:r w:rsidR="00DE7FA0" w:rsidRPr="00B02BB1">
        <w:rPr>
          <w:lang w:val="fr-FR"/>
        </w:rPr>
        <w:t xml:space="preserve">est tracée </w:t>
      </w:r>
      <w:r w:rsidR="005E64CF" w:rsidRPr="00B02BB1">
        <w:rPr>
          <w:lang w:val="fr-FR"/>
        </w:rPr>
        <w:t xml:space="preserve">au départ de chaque </w:t>
      </w:r>
      <w:r w:rsidR="003649A7" w:rsidRPr="00B02BB1">
        <w:rPr>
          <w:lang w:val="fr-FR"/>
        </w:rPr>
        <w:t>site d’implantation ATM</w:t>
      </w:r>
      <w:r w:rsidR="005E64CF" w:rsidRPr="00B02BB1">
        <w:rPr>
          <w:lang w:val="fr-FR"/>
        </w:rPr>
        <w:t xml:space="preserve"> et </w:t>
      </w:r>
      <w:r w:rsidR="00DE7FA0" w:rsidRPr="00B02BB1">
        <w:rPr>
          <w:lang w:val="fr-FR"/>
        </w:rPr>
        <w:t>s</w:t>
      </w:r>
      <w:r w:rsidR="005E64CF" w:rsidRPr="00B02BB1">
        <w:rPr>
          <w:lang w:val="fr-FR"/>
        </w:rPr>
        <w:t>’étend selon une distance</w:t>
      </w:r>
      <w:r w:rsidR="0006004D" w:rsidRPr="00B02BB1">
        <w:rPr>
          <w:rStyle w:val="Appelnotedebasdep"/>
          <w:lang w:val="fr-FR"/>
        </w:rPr>
        <w:footnoteReference w:id="33"/>
      </w:r>
      <w:r w:rsidR="005E64CF" w:rsidRPr="00B02BB1">
        <w:rPr>
          <w:lang w:val="fr-FR"/>
        </w:rPr>
        <w:t xml:space="preserve"> </w:t>
      </w:r>
      <w:r w:rsidR="006B062D" w:rsidRPr="00B02BB1">
        <w:rPr>
          <w:lang w:val="fr-FR"/>
        </w:rPr>
        <w:t>dépendant du contexte urbain</w:t>
      </w:r>
      <w:r w:rsidR="00BA25FE" w:rsidRPr="00B02BB1">
        <w:rPr>
          <w:lang w:val="fr-FR"/>
        </w:rPr>
        <w:t xml:space="preserve"> (2 km à pied dans les zones urbaines, 3 km par la route dans les zones semi-urbaines et 5 km par la route dans les zones rurales)</w:t>
      </w:r>
      <w:r w:rsidR="00D849C2" w:rsidRPr="00B02BB1">
        <w:rPr>
          <w:lang w:val="fr-FR"/>
        </w:rPr>
        <w:t xml:space="preserve">, formant ainsi un </w:t>
      </w:r>
      <w:r w:rsidR="006B062D" w:rsidRPr="00B02BB1">
        <w:rPr>
          <w:lang w:val="fr-FR"/>
        </w:rPr>
        <w:lastRenderedPageBreak/>
        <w:t>polygone</w:t>
      </w:r>
      <w:r w:rsidR="005E64CF" w:rsidRPr="00B02BB1">
        <w:rPr>
          <w:lang w:val="fr-FR"/>
        </w:rPr>
        <w:t xml:space="preserve">. En regroupant les </w:t>
      </w:r>
      <w:r w:rsidRPr="00B02BB1">
        <w:rPr>
          <w:lang w:val="fr-FR"/>
        </w:rPr>
        <w:t>polygones</w:t>
      </w:r>
      <w:r w:rsidR="005E64CF" w:rsidRPr="00B02BB1">
        <w:rPr>
          <w:lang w:val="fr-FR"/>
        </w:rPr>
        <w:t xml:space="preserve"> de tous les </w:t>
      </w:r>
      <w:r w:rsidR="003649A7" w:rsidRPr="00B02BB1">
        <w:rPr>
          <w:lang w:val="fr-FR"/>
        </w:rPr>
        <w:t>sites</w:t>
      </w:r>
      <w:r w:rsidR="005E64CF" w:rsidRPr="00B02BB1">
        <w:rPr>
          <w:lang w:val="fr-FR"/>
        </w:rPr>
        <w:t xml:space="preserve">, il est donc possible de déterminer les endroits du pays </w:t>
      </w:r>
      <w:r w:rsidR="002E099F" w:rsidRPr="00B02BB1">
        <w:rPr>
          <w:lang w:val="fr-FR"/>
        </w:rPr>
        <w:t xml:space="preserve">qui sont </w:t>
      </w:r>
      <w:r w:rsidR="005E64CF" w:rsidRPr="00B02BB1">
        <w:rPr>
          <w:lang w:val="fr-FR"/>
        </w:rPr>
        <w:t>couverts par le réseau</w:t>
      </w:r>
      <w:r w:rsidR="002E099F" w:rsidRPr="00B02BB1">
        <w:rPr>
          <w:lang w:val="fr-FR"/>
        </w:rPr>
        <w:t>. Finalement, en</w:t>
      </w:r>
      <w:r w:rsidR="005E64CF" w:rsidRPr="00B02BB1">
        <w:rPr>
          <w:lang w:val="fr-FR"/>
        </w:rPr>
        <w:t xml:space="preserve"> </w:t>
      </w:r>
      <w:r w:rsidR="0062661D" w:rsidRPr="00B02BB1">
        <w:rPr>
          <w:lang w:val="fr-FR"/>
        </w:rPr>
        <w:t>comptabilis</w:t>
      </w:r>
      <w:r w:rsidR="002E099F" w:rsidRPr="00B02BB1">
        <w:rPr>
          <w:lang w:val="fr-FR"/>
        </w:rPr>
        <w:t>ant</w:t>
      </w:r>
      <w:r w:rsidR="005E64CF" w:rsidRPr="00B02BB1">
        <w:rPr>
          <w:lang w:val="fr-FR"/>
        </w:rPr>
        <w:t xml:space="preserve"> la population vivant </w:t>
      </w:r>
      <w:r w:rsidR="002E099F" w:rsidRPr="00B02BB1">
        <w:rPr>
          <w:lang w:val="fr-FR"/>
        </w:rPr>
        <w:t>au sein de</w:t>
      </w:r>
      <w:r w:rsidRPr="00B02BB1">
        <w:rPr>
          <w:lang w:val="fr-FR"/>
        </w:rPr>
        <w:t>s polygones</w:t>
      </w:r>
      <w:r w:rsidR="005E64CF" w:rsidRPr="00B02BB1">
        <w:rPr>
          <w:lang w:val="fr-FR"/>
        </w:rPr>
        <w:t>, on peut déterminer si l</w:t>
      </w:r>
      <w:r w:rsidR="0062661D" w:rsidRPr="00B02BB1">
        <w:rPr>
          <w:lang w:val="fr-FR"/>
        </w:rPr>
        <w:t xml:space="preserve">e réseau d’appareils </w:t>
      </w:r>
      <w:r w:rsidR="00991080" w:rsidRPr="00B02BB1">
        <w:rPr>
          <w:lang w:val="fr-FR"/>
        </w:rPr>
        <w:t>offre ses services à</w:t>
      </w:r>
      <w:r w:rsidR="002E099F" w:rsidRPr="00B02BB1">
        <w:rPr>
          <w:lang w:val="fr-FR"/>
        </w:rPr>
        <w:t xml:space="preserve"> une part </w:t>
      </w:r>
      <w:r w:rsidR="00991080" w:rsidRPr="00B02BB1">
        <w:rPr>
          <w:lang w:val="fr-FR"/>
        </w:rPr>
        <w:t>suffisa</w:t>
      </w:r>
      <w:r w:rsidR="002E099F" w:rsidRPr="00B02BB1">
        <w:rPr>
          <w:lang w:val="fr-FR"/>
        </w:rPr>
        <w:t>n</w:t>
      </w:r>
      <w:r w:rsidR="00991080" w:rsidRPr="00B02BB1">
        <w:rPr>
          <w:lang w:val="fr-FR"/>
        </w:rPr>
        <w:t>t</w:t>
      </w:r>
      <w:r w:rsidR="002E099F" w:rsidRPr="00B02BB1">
        <w:rPr>
          <w:lang w:val="fr-FR"/>
        </w:rPr>
        <w:t>e de la population</w:t>
      </w:r>
      <w:r w:rsidR="005E64CF" w:rsidRPr="00B02BB1">
        <w:rPr>
          <w:lang w:val="fr-FR"/>
        </w:rPr>
        <w:t>.</w:t>
      </w:r>
      <w:r w:rsidR="0012565D" w:rsidRPr="00B02BB1">
        <w:rPr>
          <w:lang w:val="fr-FR"/>
        </w:rPr>
        <w:t xml:space="preserve"> </w:t>
      </w:r>
      <w:r w:rsidRPr="00B02BB1">
        <w:rPr>
          <w:lang w:val="fr-FR"/>
        </w:rPr>
        <w:t>L’accord fédéral ne spécifie pas la part de la population devant être couverte par le réseau, en revanche, elle indique que l’année 2021 est une année de référence. La restructuration du réseau doit garantir le maintien de l’accessibilité dans les endroits bien desservis fin 2021 et l’amélioration dans les endroits mal desservis de cette même année.</w:t>
      </w:r>
    </w:p>
    <w:p w14:paraId="4145386D" w14:textId="3AFFFA1F" w:rsidR="00B55D37" w:rsidRDefault="00B55D37" w:rsidP="00B55D37">
      <w:pPr>
        <w:jc w:val="both"/>
        <w:rPr>
          <w:lang w:val="fr-FR"/>
        </w:rPr>
      </w:pPr>
      <w:r w:rsidRPr="00B02BB1">
        <w:rPr>
          <w:lang w:val="fr-FR"/>
        </w:rPr>
        <w:t xml:space="preserve">Parallèlement, l’accord mentionne la nécessité qu’il y ait au minimum un site d’ATM par commune. Afin de satisfaire cette demande et </w:t>
      </w:r>
      <w:r w:rsidR="00E46216" w:rsidRPr="00B02BB1">
        <w:rPr>
          <w:lang w:val="fr-FR"/>
        </w:rPr>
        <w:t xml:space="preserve">atteindre </w:t>
      </w:r>
      <w:r w:rsidRPr="00B02BB1">
        <w:rPr>
          <w:lang w:val="fr-FR"/>
        </w:rPr>
        <w:t>l’objectif d’accessibilité, l’accord stipule que le secteur bancaire s’engage à ajouter 207 sites supplémentaires par rapport à la situation définie initialement dans le Benchmark</w:t>
      </w:r>
      <w:r w:rsidR="00B02BB1" w:rsidRPr="00B02BB1">
        <w:rPr>
          <w:lang w:val="fr-FR"/>
        </w:rPr>
        <w:t xml:space="preserve"> BNB</w:t>
      </w:r>
      <w:r w:rsidRPr="00B02BB1">
        <w:rPr>
          <w:lang w:val="fr-FR"/>
        </w:rPr>
        <w:t xml:space="preserve"> 2025.</w:t>
      </w:r>
    </w:p>
    <w:p w14:paraId="15BF4DF9" w14:textId="3C222F81" w:rsidR="00B55D37" w:rsidRPr="00070759" w:rsidRDefault="003649A7" w:rsidP="00B55D37">
      <w:pPr>
        <w:jc w:val="both"/>
        <w:rPr>
          <w:lang w:val="fr-FR"/>
        </w:rPr>
      </w:pPr>
      <w:r w:rsidRPr="00070759">
        <w:rPr>
          <w:lang w:val="fr-FR"/>
        </w:rPr>
        <w:t xml:space="preserve">Quant à la </w:t>
      </w:r>
      <w:r w:rsidR="00D849C2" w:rsidRPr="00070759">
        <w:rPr>
          <w:lang w:val="fr-FR"/>
        </w:rPr>
        <w:t>disponibilité</w:t>
      </w:r>
      <w:r w:rsidRPr="00070759">
        <w:rPr>
          <w:lang w:val="fr-FR"/>
        </w:rPr>
        <w:t>, il s’agit</w:t>
      </w:r>
      <w:r w:rsidR="00B55D37" w:rsidRPr="00070759">
        <w:rPr>
          <w:lang w:val="fr-FR"/>
        </w:rPr>
        <w:t xml:space="preserve"> </w:t>
      </w:r>
      <w:r w:rsidRPr="00070759">
        <w:rPr>
          <w:lang w:val="fr-FR"/>
        </w:rPr>
        <w:t>d’un indicateur évaluant si</w:t>
      </w:r>
      <w:r w:rsidR="00D849C2" w:rsidRPr="00070759">
        <w:rPr>
          <w:lang w:val="fr-FR"/>
        </w:rPr>
        <w:t xml:space="preserve"> </w:t>
      </w:r>
      <w:r w:rsidR="008B3302" w:rsidRPr="00070759">
        <w:rPr>
          <w:lang w:val="fr-FR"/>
        </w:rPr>
        <w:t xml:space="preserve">le nombre </w:t>
      </w:r>
      <w:r w:rsidRPr="00070759">
        <w:rPr>
          <w:lang w:val="fr-FR"/>
        </w:rPr>
        <w:t>d’appareils (et non de sites)</w:t>
      </w:r>
      <w:r w:rsidR="008B3302" w:rsidRPr="00070759">
        <w:rPr>
          <w:lang w:val="fr-FR"/>
        </w:rPr>
        <w:t xml:space="preserve"> </w:t>
      </w:r>
      <w:r w:rsidRPr="00070759">
        <w:rPr>
          <w:lang w:val="fr-FR"/>
        </w:rPr>
        <w:t>est</w:t>
      </w:r>
      <w:r w:rsidR="008B3302" w:rsidRPr="00070759">
        <w:rPr>
          <w:lang w:val="fr-FR"/>
        </w:rPr>
        <w:t xml:space="preserve"> </w:t>
      </w:r>
      <w:r w:rsidRPr="00070759">
        <w:rPr>
          <w:lang w:val="fr-FR"/>
        </w:rPr>
        <w:t>assez</w:t>
      </w:r>
      <w:r w:rsidR="008B3302" w:rsidRPr="00070759">
        <w:rPr>
          <w:lang w:val="fr-FR"/>
        </w:rPr>
        <w:t xml:space="preserve"> </w:t>
      </w:r>
      <w:r w:rsidR="00991080" w:rsidRPr="00070759">
        <w:rPr>
          <w:lang w:val="fr-FR"/>
        </w:rPr>
        <w:t>important</w:t>
      </w:r>
      <w:r w:rsidRPr="00070759">
        <w:rPr>
          <w:lang w:val="fr-FR"/>
        </w:rPr>
        <w:t xml:space="preserve"> pour répondre à la demande. Si ce n’est pas le cas, on peut supposer des risques de files, des pénuries d’espèces, etc., montrant la nécessité de placer de nouveaux appareils. </w:t>
      </w:r>
      <w:r w:rsidR="00D849C2" w:rsidRPr="00070759">
        <w:rPr>
          <w:lang w:val="fr-FR"/>
        </w:rPr>
        <w:t xml:space="preserve">Concrètement, </w:t>
      </w:r>
      <w:r w:rsidR="00991080" w:rsidRPr="00070759">
        <w:rPr>
          <w:lang w:val="fr-FR"/>
        </w:rPr>
        <w:t xml:space="preserve">l’évaluation de ce critère correspond au rapport entre </w:t>
      </w:r>
      <w:r w:rsidR="00D849C2" w:rsidRPr="00070759">
        <w:rPr>
          <w:lang w:val="fr-FR"/>
        </w:rPr>
        <w:t xml:space="preserve">le nombre d’habitants </w:t>
      </w:r>
      <w:r w:rsidR="00991080" w:rsidRPr="00070759">
        <w:rPr>
          <w:lang w:val="fr-FR"/>
        </w:rPr>
        <w:t xml:space="preserve">au sein d’une zone spécifique </w:t>
      </w:r>
      <w:r w:rsidR="00DF742E" w:rsidRPr="00070759">
        <w:rPr>
          <w:lang w:val="fr-FR"/>
        </w:rPr>
        <w:t>et</w:t>
      </w:r>
      <w:r w:rsidR="00D849C2" w:rsidRPr="00070759">
        <w:rPr>
          <w:lang w:val="fr-FR"/>
        </w:rPr>
        <w:t xml:space="preserve"> le nombre d’appareils localisés</w:t>
      </w:r>
      <w:r w:rsidR="00991080" w:rsidRPr="00070759">
        <w:rPr>
          <w:lang w:val="fr-FR"/>
        </w:rPr>
        <w:t xml:space="preserve"> dans cette même zone</w:t>
      </w:r>
      <w:r w:rsidR="00D849C2" w:rsidRPr="00070759">
        <w:rPr>
          <w:lang w:val="fr-FR"/>
        </w:rPr>
        <w:t>.</w:t>
      </w:r>
      <w:r w:rsidRPr="00070759">
        <w:rPr>
          <w:lang w:val="fr-FR"/>
        </w:rPr>
        <w:t xml:space="preserve"> </w:t>
      </w:r>
      <w:r w:rsidR="0012565D" w:rsidRPr="00070759">
        <w:rPr>
          <w:lang w:val="fr-FR"/>
        </w:rPr>
        <w:t>Ce critère est évalué à l’échelle des provinces (et de la Région de Bruxelles-Capitale) pour chaque zone urbaine/semi-urbaine/rurale se trouvant dans ces dernières.</w:t>
      </w:r>
      <w:r w:rsidR="009328AA" w:rsidRPr="00070759">
        <w:rPr>
          <w:lang w:val="fr-FR"/>
        </w:rPr>
        <w:t xml:space="preserve"> Si l’accord ne spécifie pas les valeurs à atteindre pour garantir une disponibilité satisfaisante dans les zones semi-urbaines et rurales, il mentionne que le nombre d’habitants par appareil doit être inférieur à </w:t>
      </w:r>
      <w:r w:rsidRPr="00070759">
        <w:rPr>
          <w:lang w:val="fr-FR"/>
        </w:rPr>
        <w:t>2 500 </w:t>
      </w:r>
      <w:r w:rsidR="00BA25FE" w:rsidRPr="00070759">
        <w:rPr>
          <w:lang w:val="fr-FR"/>
        </w:rPr>
        <w:t>dans les</w:t>
      </w:r>
      <w:r w:rsidR="009328AA" w:rsidRPr="00070759">
        <w:rPr>
          <w:lang w:val="fr-FR"/>
        </w:rPr>
        <w:t xml:space="preserve"> zone</w:t>
      </w:r>
      <w:r w:rsidR="00BA25FE" w:rsidRPr="00070759">
        <w:rPr>
          <w:lang w:val="fr-FR"/>
        </w:rPr>
        <w:t>s</w:t>
      </w:r>
      <w:r w:rsidR="009328AA" w:rsidRPr="00070759">
        <w:rPr>
          <w:lang w:val="fr-FR"/>
        </w:rPr>
        <w:t xml:space="preserve"> urbaines</w:t>
      </w:r>
      <w:r w:rsidRPr="00070759">
        <w:rPr>
          <w:lang w:val="fr-FR"/>
        </w:rPr>
        <w:t>.</w:t>
      </w:r>
      <w:r w:rsidR="00B55D37" w:rsidRPr="00070759">
        <w:rPr>
          <w:lang w:val="fr-FR"/>
        </w:rPr>
        <w:t xml:space="preserve"> Pour satisfaire l’objectif de disponibilité, l’accord stipule que le secteur bancaire s’engage à ajouter dans les zones urbaines 80 appareils supplémentaires par rapport à la situation définie initialement dans le Benchmark 2025.</w:t>
      </w:r>
    </w:p>
    <w:p w14:paraId="199C9504" w14:textId="792096E1" w:rsidR="00B55D37" w:rsidRDefault="00E46216" w:rsidP="00316990">
      <w:pPr>
        <w:jc w:val="both"/>
        <w:rPr>
          <w:lang w:val="fr-FR"/>
        </w:rPr>
      </w:pPr>
      <w:r w:rsidRPr="00070759">
        <w:rPr>
          <w:lang w:val="fr-FR"/>
        </w:rPr>
        <w:t>En définitive, ces deux critères amènent</w:t>
      </w:r>
      <w:r w:rsidR="00B55D37" w:rsidRPr="00070759">
        <w:rPr>
          <w:lang w:val="fr-FR"/>
        </w:rPr>
        <w:t xml:space="preserve"> le réseau d’ATM en Belgique à être composé au minimum de 2 369 sites et 4 061 appareils à l’horizon 2025.</w:t>
      </w:r>
      <w:r w:rsidR="00070759" w:rsidRPr="00070759">
        <w:rPr>
          <w:lang w:val="fr-FR"/>
        </w:rPr>
        <w:t xml:space="preserve"> Le pays devrait donc compter sur un réseau proposant 344 appareils par million d’habitants, valeur proche de la densité observée en Irlande et en Finlande en 2021.</w:t>
      </w:r>
      <w:r w:rsidR="00070759">
        <w:rPr>
          <w:lang w:val="fr-FR"/>
        </w:rPr>
        <w:t xml:space="preserve"> </w:t>
      </w:r>
    </w:p>
    <w:bookmarkEnd w:id="14"/>
    <w:p w14:paraId="5259C7F1" w14:textId="058BB373" w:rsidR="00316990" w:rsidRPr="00395267" w:rsidRDefault="00BA25FE" w:rsidP="00316990">
      <w:pPr>
        <w:jc w:val="both"/>
        <w:rPr>
          <w:lang w:val="fr-FR"/>
        </w:rPr>
      </w:pPr>
      <w:r w:rsidRPr="00331DD4">
        <w:rPr>
          <w:lang w:val="fr-FR"/>
        </w:rPr>
        <w:t>En complément de ces</w:t>
      </w:r>
      <w:r w:rsidR="00350E12" w:rsidRPr="00331DD4">
        <w:rPr>
          <w:lang w:val="fr-FR"/>
        </w:rPr>
        <w:t xml:space="preserve"> critères, l</w:t>
      </w:r>
      <w:r w:rsidR="00A519F9" w:rsidRPr="00331DD4">
        <w:rPr>
          <w:lang w:val="fr-FR"/>
        </w:rPr>
        <w:t>’implantation</w:t>
      </w:r>
      <w:r w:rsidR="00B07E7E" w:rsidRPr="00331DD4">
        <w:rPr>
          <w:lang w:val="fr-FR"/>
        </w:rPr>
        <w:t xml:space="preserve"> de</w:t>
      </w:r>
      <w:r w:rsidR="00350E12" w:rsidRPr="00331DD4">
        <w:rPr>
          <w:lang w:val="fr-FR"/>
        </w:rPr>
        <w:t>s</w:t>
      </w:r>
      <w:r w:rsidR="00875A73" w:rsidRPr="00331DD4">
        <w:rPr>
          <w:lang w:val="fr-FR"/>
        </w:rPr>
        <w:t xml:space="preserve"> </w:t>
      </w:r>
      <w:r w:rsidR="00B07E7E" w:rsidRPr="00331DD4">
        <w:rPr>
          <w:lang w:val="fr-FR"/>
        </w:rPr>
        <w:t xml:space="preserve">sites et appareils </w:t>
      </w:r>
      <w:r w:rsidR="00875A73" w:rsidRPr="00331DD4">
        <w:rPr>
          <w:lang w:val="fr-FR"/>
        </w:rPr>
        <w:t>est régi</w:t>
      </w:r>
      <w:r w:rsidR="00A519F9" w:rsidRPr="00331DD4">
        <w:rPr>
          <w:lang w:val="fr-FR"/>
        </w:rPr>
        <w:t>e</w:t>
      </w:r>
      <w:r w:rsidR="00875A73" w:rsidRPr="00331DD4">
        <w:rPr>
          <w:lang w:val="fr-FR"/>
        </w:rPr>
        <w:t xml:space="preserve"> par une série de contraintes</w:t>
      </w:r>
      <w:r w:rsidR="0004179B" w:rsidRPr="00331DD4">
        <w:rPr>
          <w:lang w:val="fr-FR"/>
        </w:rPr>
        <w:t>. Pour les sites</w:t>
      </w:r>
      <w:r w:rsidR="00350E12" w:rsidRPr="00331DD4">
        <w:rPr>
          <w:lang w:val="fr-FR"/>
        </w:rPr>
        <w:t xml:space="preserve"> Batopin</w:t>
      </w:r>
      <w:r w:rsidR="0004179B" w:rsidRPr="00331DD4">
        <w:rPr>
          <w:lang w:val="fr-FR"/>
        </w:rPr>
        <w:t>, on retient notamment l</w:t>
      </w:r>
      <w:r w:rsidR="001C1FBA" w:rsidRPr="00331DD4">
        <w:rPr>
          <w:lang w:val="fr-FR"/>
        </w:rPr>
        <w:t xml:space="preserve">’obligation </w:t>
      </w:r>
      <w:r w:rsidR="0004179B" w:rsidRPr="00331DD4">
        <w:rPr>
          <w:lang w:val="fr-FR"/>
        </w:rPr>
        <w:t>pour</w:t>
      </w:r>
      <w:r w:rsidR="00F325D0" w:rsidRPr="00331DD4">
        <w:rPr>
          <w:lang w:val="fr-FR"/>
        </w:rPr>
        <w:t xml:space="preserve"> BNP Paribas Fortis, KBC/CBC, Belfius et ING</w:t>
      </w:r>
      <w:r w:rsidR="0004179B" w:rsidRPr="00331DD4">
        <w:rPr>
          <w:lang w:val="fr-FR"/>
        </w:rPr>
        <w:t xml:space="preserve"> de conserver leurs lieux de retrait ouverts </w:t>
      </w:r>
      <w:r w:rsidR="00F325D0" w:rsidRPr="00331DD4">
        <w:rPr>
          <w:lang w:val="fr-FR"/>
        </w:rPr>
        <w:t xml:space="preserve">jusqu'à l'ouverture des </w:t>
      </w:r>
      <w:r w:rsidR="008A36D7" w:rsidRPr="00331DD4">
        <w:rPr>
          <w:lang w:val="fr-FR"/>
        </w:rPr>
        <w:t>implantations</w:t>
      </w:r>
      <w:r w:rsidR="00F325D0" w:rsidRPr="00331DD4">
        <w:rPr>
          <w:lang w:val="fr-FR"/>
        </w:rPr>
        <w:t xml:space="preserve"> appelé</w:t>
      </w:r>
      <w:r w:rsidR="008A36D7" w:rsidRPr="00331DD4">
        <w:rPr>
          <w:lang w:val="fr-FR"/>
        </w:rPr>
        <w:t>e</w:t>
      </w:r>
      <w:r w:rsidR="00F325D0" w:rsidRPr="00331DD4">
        <w:rPr>
          <w:lang w:val="fr-FR"/>
        </w:rPr>
        <w:t>s à les remplacer</w:t>
      </w:r>
      <w:r w:rsidR="00D55CA9" w:rsidRPr="00331DD4">
        <w:rPr>
          <w:rStyle w:val="Appelnotedebasdep"/>
          <w:lang w:val="fr-FR"/>
        </w:rPr>
        <w:footnoteReference w:id="34"/>
      </w:r>
      <w:r w:rsidR="004026DD" w:rsidRPr="00331DD4">
        <w:rPr>
          <w:lang w:val="fr-FR"/>
        </w:rPr>
        <w:t>.</w:t>
      </w:r>
      <w:r w:rsidRPr="00331DD4">
        <w:rPr>
          <w:lang w:val="fr-FR"/>
        </w:rPr>
        <w:t xml:space="preserve"> Par ailleurs, l</w:t>
      </w:r>
      <w:r w:rsidR="005D176B" w:rsidRPr="00331DD4">
        <w:rPr>
          <w:lang w:val="fr-FR"/>
        </w:rPr>
        <w:t xml:space="preserve">’installation des </w:t>
      </w:r>
      <w:r w:rsidR="00F325D0" w:rsidRPr="00331DD4">
        <w:rPr>
          <w:lang w:val="fr-FR"/>
        </w:rPr>
        <w:t xml:space="preserve">sites </w:t>
      </w:r>
      <w:r w:rsidR="004026DD" w:rsidRPr="00331DD4">
        <w:rPr>
          <w:lang w:val="fr-FR"/>
        </w:rPr>
        <w:t xml:space="preserve">et appareils </w:t>
      </w:r>
      <w:r w:rsidR="00D84806" w:rsidRPr="00331DD4">
        <w:rPr>
          <w:lang w:val="fr-FR"/>
        </w:rPr>
        <w:t>doit être</w:t>
      </w:r>
      <w:r w:rsidR="00F325D0" w:rsidRPr="00331DD4">
        <w:rPr>
          <w:lang w:val="fr-FR"/>
        </w:rPr>
        <w:t xml:space="preserve"> effective d’ici le 31 décembre 2025. </w:t>
      </w:r>
      <w:r w:rsidR="0060169F" w:rsidRPr="00331DD4">
        <w:rPr>
          <w:lang w:val="fr-FR"/>
        </w:rPr>
        <w:t xml:space="preserve">L’accord mentionne qu’elle sera surveillée par la BNB qui analysera les différentes suggestions des opérateurs et pourra proposer des modifications contraignantes afin d’optimiser la réalisation des objectifs de l’accord. La date du 31 décembre 2025 </w:t>
      </w:r>
      <w:r w:rsidR="004026DD" w:rsidRPr="00331DD4">
        <w:rPr>
          <w:lang w:val="fr-FR"/>
        </w:rPr>
        <w:t>peut</w:t>
      </w:r>
      <w:r w:rsidR="00EE3D67" w:rsidRPr="00331DD4">
        <w:rPr>
          <w:lang w:val="fr-FR"/>
        </w:rPr>
        <w:t xml:space="preserve"> être revue au cas par cas</w:t>
      </w:r>
      <w:r w:rsidR="005D176B" w:rsidRPr="00331DD4">
        <w:rPr>
          <w:lang w:val="fr-FR"/>
        </w:rPr>
        <w:t>, et en concertation avec la BNB,</w:t>
      </w:r>
      <w:r w:rsidR="00EE3D67" w:rsidRPr="00331DD4">
        <w:rPr>
          <w:lang w:val="fr-FR"/>
        </w:rPr>
        <w:t xml:space="preserve"> selon la difficulté de Batopin à trouver un endroit approprié disponible ou à se voir octroyer les permis nécessaires à temps.</w:t>
      </w:r>
      <w:r w:rsidR="00316990" w:rsidRPr="00316990">
        <w:rPr>
          <w:lang w:val="fr-FR"/>
        </w:rPr>
        <w:t xml:space="preserve"> </w:t>
      </w:r>
    </w:p>
    <w:p w14:paraId="5B1B3AF1" w14:textId="66B44992" w:rsidR="005D176B" w:rsidRPr="00887E7F" w:rsidRDefault="005D176B" w:rsidP="005D176B">
      <w:pPr>
        <w:jc w:val="both"/>
      </w:pPr>
      <w:bookmarkStart w:id="15" w:name="_Hlk160007831"/>
      <w:r>
        <w:rPr>
          <w:lang w:val="fr-FR"/>
        </w:rPr>
        <w:t>En plus</w:t>
      </w:r>
      <w:r w:rsidRPr="00395267">
        <w:rPr>
          <w:lang w:val="fr-FR"/>
        </w:rPr>
        <w:t xml:space="preserve"> des critères d’accessibilité et de disponibilité, directement </w:t>
      </w:r>
      <w:r>
        <w:rPr>
          <w:lang w:val="fr-FR"/>
        </w:rPr>
        <w:t>en lien avec</w:t>
      </w:r>
      <w:r w:rsidRPr="00395267">
        <w:rPr>
          <w:lang w:val="fr-FR"/>
        </w:rPr>
        <w:t xml:space="preserve"> la population, </w:t>
      </w:r>
      <w:r>
        <w:rPr>
          <w:lang w:val="fr-FR"/>
        </w:rPr>
        <w:t xml:space="preserve">un troisième </w:t>
      </w:r>
      <w:r w:rsidRPr="00395267">
        <w:rPr>
          <w:lang w:val="fr-FR"/>
        </w:rPr>
        <w:t xml:space="preserve">critère « économique » </w:t>
      </w:r>
      <w:r>
        <w:rPr>
          <w:lang w:val="fr-FR"/>
        </w:rPr>
        <w:t>apparait dans l’accord</w:t>
      </w:r>
      <w:r w:rsidRPr="00395267">
        <w:rPr>
          <w:lang w:val="fr-FR"/>
        </w:rPr>
        <w:t>. Ce dernier permet</w:t>
      </w:r>
      <w:r w:rsidR="003F539B">
        <w:rPr>
          <w:lang w:val="fr-FR"/>
        </w:rPr>
        <w:t xml:space="preserve"> aux opérateurs</w:t>
      </w:r>
      <w:r w:rsidRPr="00395267">
        <w:rPr>
          <w:lang w:val="fr-FR"/>
        </w:rPr>
        <w:t xml:space="preserve"> </w:t>
      </w:r>
      <w:r>
        <w:rPr>
          <w:lang w:val="fr-FR"/>
        </w:rPr>
        <w:t xml:space="preserve">de </w:t>
      </w:r>
      <w:r w:rsidRPr="00395267">
        <w:rPr>
          <w:lang w:val="fr-FR"/>
        </w:rPr>
        <w:t>procéder à la fermeture d</w:t>
      </w:r>
      <w:r>
        <w:rPr>
          <w:lang w:val="fr-FR"/>
        </w:rPr>
        <w:t>’un</w:t>
      </w:r>
      <w:r w:rsidRPr="00395267">
        <w:rPr>
          <w:lang w:val="fr-FR"/>
        </w:rPr>
        <w:t xml:space="preserve"> ATM</w:t>
      </w:r>
      <w:r>
        <w:rPr>
          <w:lang w:val="fr-FR"/>
        </w:rPr>
        <w:t xml:space="preserve"> (ou </w:t>
      </w:r>
      <w:r w:rsidR="0004179B">
        <w:rPr>
          <w:lang w:val="fr-FR"/>
        </w:rPr>
        <w:t>un site</w:t>
      </w:r>
      <w:r>
        <w:rPr>
          <w:lang w:val="fr-FR"/>
        </w:rPr>
        <w:t>)</w:t>
      </w:r>
      <w:r w:rsidRPr="00395267">
        <w:rPr>
          <w:lang w:val="fr-FR"/>
        </w:rPr>
        <w:t xml:space="preserve"> </w:t>
      </w:r>
      <w:r w:rsidR="007B4F4F">
        <w:rPr>
          <w:lang w:val="fr-FR"/>
        </w:rPr>
        <w:t xml:space="preserve">s’il est </w:t>
      </w:r>
      <w:r>
        <w:rPr>
          <w:lang w:val="fr-FR"/>
        </w:rPr>
        <w:t>jugé non</w:t>
      </w:r>
      <w:r w:rsidRPr="00395267">
        <w:rPr>
          <w:lang w:val="fr-FR"/>
        </w:rPr>
        <w:t xml:space="preserve"> rentable</w:t>
      </w:r>
      <w:r w:rsidR="007B4F4F">
        <w:rPr>
          <w:lang w:val="fr-FR"/>
        </w:rPr>
        <w:t>. Le cas peut se présenter si l’appareil/site</w:t>
      </w:r>
      <w:r>
        <w:rPr>
          <w:lang w:val="fr-FR"/>
        </w:rPr>
        <w:t xml:space="preserve"> </w:t>
      </w:r>
      <w:r w:rsidRPr="00395267">
        <w:rPr>
          <w:lang w:val="fr-FR"/>
        </w:rPr>
        <w:t>gén</w:t>
      </w:r>
      <w:r>
        <w:rPr>
          <w:lang w:val="fr-FR"/>
        </w:rPr>
        <w:t>è</w:t>
      </w:r>
      <w:r w:rsidRPr="00395267">
        <w:rPr>
          <w:lang w:val="fr-FR"/>
        </w:rPr>
        <w:t>r</w:t>
      </w:r>
      <w:r>
        <w:rPr>
          <w:lang w:val="fr-FR"/>
        </w:rPr>
        <w:t>e</w:t>
      </w:r>
      <w:r w:rsidRPr="00395267">
        <w:rPr>
          <w:lang w:val="fr-FR"/>
        </w:rPr>
        <w:t xml:space="preserve"> moins de 20</w:t>
      </w:r>
      <w:r w:rsidR="0060169F">
        <w:rPr>
          <w:lang w:val="fr-FR"/>
        </w:rPr>
        <w:t> </w:t>
      </w:r>
      <w:r w:rsidRPr="00395267">
        <w:rPr>
          <w:lang w:val="fr-FR"/>
        </w:rPr>
        <w:t>000 retraits d’espèces par an et/ou s</w:t>
      </w:r>
      <w:r>
        <w:rPr>
          <w:lang w:val="fr-FR"/>
        </w:rPr>
        <w:t xml:space="preserve">’il est </w:t>
      </w:r>
      <w:r w:rsidRPr="00395267">
        <w:rPr>
          <w:lang w:val="fr-FR"/>
        </w:rPr>
        <w:t xml:space="preserve">soumis à une augmentation d’une taxe communale ou régionale en vigueur (hors indexation). À noter que cette fermeture n’est pas une obligation mais une possibilité. </w:t>
      </w:r>
      <w:r>
        <w:rPr>
          <w:lang w:val="fr-FR"/>
        </w:rPr>
        <w:t>Elle doit également être validée par la BNB.</w:t>
      </w:r>
      <w:r w:rsidRPr="00395267">
        <w:rPr>
          <w:lang w:val="fr-FR"/>
        </w:rPr>
        <w:t xml:space="preserve"> </w:t>
      </w:r>
      <w:r>
        <w:rPr>
          <w:lang w:val="fr-FR"/>
        </w:rPr>
        <w:t>L</w:t>
      </w:r>
      <w:r w:rsidRPr="00395267">
        <w:rPr>
          <w:lang w:val="fr-FR"/>
        </w:rPr>
        <w:t xml:space="preserve">es communes concernées par une fermeture peuvent décider de contribuer financièrement aux coûts </w:t>
      </w:r>
      <w:r w:rsidRPr="00395267">
        <w:rPr>
          <w:lang w:val="fr-FR"/>
        </w:rPr>
        <w:lastRenderedPageBreak/>
        <w:t xml:space="preserve">supportés par l’opérateur d’ATM si elle souhaite maintenir l’emplacement. </w:t>
      </w:r>
      <w:r>
        <w:rPr>
          <w:lang w:val="fr-FR"/>
        </w:rPr>
        <w:t>Finalement, e</w:t>
      </w:r>
      <w:r w:rsidRPr="00395267">
        <w:rPr>
          <w:lang w:val="fr-FR"/>
        </w:rPr>
        <w:t xml:space="preserve">n cas de fermeture, un ATM sera </w:t>
      </w:r>
      <w:r>
        <w:rPr>
          <w:lang w:val="fr-FR"/>
        </w:rPr>
        <w:t>placé</w:t>
      </w:r>
      <w:r w:rsidRPr="00395267">
        <w:rPr>
          <w:lang w:val="fr-FR"/>
        </w:rPr>
        <w:t xml:space="preserve"> </w:t>
      </w:r>
      <w:r>
        <w:rPr>
          <w:lang w:val="fr-FR"/>
        </w:rPr>
        <w:t xml:space="preserve">dans une zone urbaine </w:t>
      </w:r>
      <w:r w:rsidRPr="00395267">
        <w:rPr>
          <w:lang w:val="fr-FR"/>
        </w:rPr>
        <w:t>où l</w:t>
      </w:r>
      <w:r>
        <w:rPr>
          <w:lang w:val="fr-FR"/>
        </w:rPr>
        <w:t xml:space="preserve">e critère de disponibilité </w:t>
      </w:r>
      <w:r w:rsidRPr="00395267">
        <w:rPr>
          <w:lang w:val="fr-FR"/>
        </w:rPr>
        <w:t>n</w:t>
      </w:r>
      <w:r>
        <w:rPr>
          <w:lang w:val="fr-FR"/>
        </w:rPr>
        <w:t>’e</w:t>
      </w:r>
      <w:r w:rsidRPr="00395267">
        <w:rPr>
          <w:lang w:val="fr-FR"/>
        </w:rPr>
        <w:t xml:space="preserve">st pas </w:t>
      </w:r>
      <w:r>
        <w:rPr>
          <w:lang w:val="fr-FR"/>
        </w:rPr>
        <w:t>atteint (</w:t>
      </w:r>
      <w:r w:rsidRPr="00395267">
        <w:rPr>
          <w:lang w:val="fr-FR"/>
        </w:rPr>
        <w:t>supérieur à 2</w:t>
      </w:r>
      <w:r w:rsidR="00875A73">
        <w:rPr>
          <w:lang w:val="fr-FR"/>
        </w:rPr>
        <w:t> </w:t>
      </w:r>
      <w:r w:rsidRPr="00395267">
        <w:rPr>
          <w:lang w:val="fr-FR"/>
        </w:rPr>
        <w:t>500 habitants</w:t>
      </w:r>
      <w:r>
        <w:rPr>
          <w:lang w:val="fr-FR"/>
        </w:rPr>
        <w:t>)</w:t>
      </w:r>
      <w:r w:rsidR="007B4F4F">
        <w:rPr>
          <w:lang w:val="fr-FR"/>
        </w:rPr>
        <w:t>, avec possibilité d’aller</w:t>
      </w:r>
      <w:r>
        <w:rPr>
          <w:lang w:val="fr-FR"/>
        </w:rPr>
        <w:t xml:space="preserve"> </w:t>
      </w:r>
      <w:r w:rsidR="007B4F4F">
        <w:rPr>
          <w:lang w:val="fr-FR"/>
        </w:rPr>
        <w:t>renforcer</w:t>
      </w:r>
      <w:r>
        <w:rPr>
          <w:lang w:val="fr-FR"/>
        </w:rPr>
        <w:t xml:space="preserve"> un site déjà existant.</w:t>
      </w:r>
      <w:r w:rsidR="0038541D">
        <w:rPr>
          <w:lang w:val="fr-FR"/>
        </w:rPr>
        <w:t xml:space="preserve"> </w:t>
      </w:r>
      <w:r w:rsidR="00887E7F" w:rsidRPr="00887E7F">
        <w:t xml:space="preserve">Autrement dit, le critère </w:t>
      </w:r>
      <w:r w:rsidR="00887E7F">
        <w:t>« économique »</w:t>
      </w:r>
      <w:r w:rsidR="00887E7F" w:rsidRPr="00887E7F">
        <w:t xml:space="preserve"> n’a pas d’impact négatif sur le nombre total de distributeurs </w:t>
      </w:r>
      <w:r w:rsidR="00350E12">
        <w:t>de billets</w:t>
      </w:r>
      <w:r w:rsidR="00887E7F" w:rsidRPr="00887E7F">
        <w:t>.</w:t>
      </w:r>
    </w:p>
    <w:bookmarkEnd w:id="15"/>
    <w:p w14:paraId="351223A5" w14:textId="188940C5" w:rsidR="00875A73" w:rsidRPr="00C65326" w:rsidRDefault="00875A73" w:rsidP="00875A73">
      <w:pPr>
        <w:jc w:val="both"/>
        <w:rPr>
          <w:lang w:val="fr-FR"/>
        </w:rPr>
      </w:pPr>
      <w:r w:rsidRPr="00C65326">
        <w:rPr>
          <w:lang w:val="fr-FR"/>
        </w:rPr>
        <w:t>Finalement, l’accord reprend une série d’engagements plus spécifiques. Si certains sont en lien direct avec l’établissement d</w:t>
      </w:r>
      <w:r w:rsidR="003F539B">
        <w:rPr>
          <w:lang w:val="fr-FR"/>
        </w:rPr>
        <w:t xml:space="preserve">es appareils </w:t>
      </w:r>
      <w:r w:rsidRPr="00C65326">
        <w:rPr>
          <w:lang w:val="fr-FR"/>
        </w:rPr>
        <w:t xml:space="preserve">et cadrent les opérateurs ATM, d’autres concernent le reste des parties prenantes et traitent des éléments connexes mais nécessaires à la viabilité du réseau. Parmi ces engagements, on retrouve </w:t>
      </w:r>
      <w:r w:rsidR="003F539B">
        <w:rPr>
          <w:lang w:val="fr-FR"/>
        </w:rPr>
        <w:t xml:space="preserve">notamment </w:t>
      </w:r>
      <w:r w:rsidRPr="00C65326">
        <w:rPr>
          <w:lang w:val="fr-FR"/>
        </w:rPr>
        <w:t xml:space="preserve">: </w:t>
      </w:r>
    </w:p>
    <w:p w14:paraId="13EE4F94" w14:textId="21AD7BB0" w:rsidR="00875A73" w:rsidRPr="00C65326" w:rsidRDefault="00875A73" w:rsidP="00875A73">
      <w:pPr>
        <w:pStyle w:val="Paragraphedeliste"/>
        <w:numPr>
          <w:ilvl w:val="0"/>
          <w:numId w:val="31"/>
        </w:numPr>
        <w:jc w:val="both"/>
        <w:rPr>
          <w:lang w:val="fr-FR"/>
        </w:rPr>
      </w:pPr>
      <w:bookmarkStart w:id="16" w:name="_Hlk160007930"/>
      <w:r w:rsidRPr="00C65326">
        <w:rPr>
          <w:lang w:val="fr-FR"/>
        </w:rPr>
        <w:t xml:space="preserve">L’assurance que Batopin ait 50% de ses ATM offrant la fonction </w:t>
      </w:r>
      <w:r w:rsidR="00331DD4">
        <w:rPr>
          <w:lang w:val="fr-FR"/>
        </w:rPr>
        <w:t>« </w:t>
      </w:r>
      <w:r w:rsidRPr="00C65326">
        <w:rPr>
          <w:lang w:val="fr-FR"/>
        </w:rPr>
        <w:t>dépôt</w:t>
      </w:r>
      <w:r w:rsidR="00331DD4">
        <w:rPr>
          <w:lang w:val="fr-FR"/>
        </w:rPr>
        <w:t> »</w:t>
      </w:r>
      <w:r w:rsidRPr="00C65326">
        <w:rPr>
          <w:lang w:val="fr-FR"/>
        </w:rPr>
        <w:t>. Au moins 85% de la population belge aura un accès à un appareil proposant cette fonction à maximum 5 km de son domicile.</w:t>
      </w:r>
    </w:p>
    <w:p w14:paraId="386FA40D" w14:textId="3A68B644" w:rsidR="00875A73" w:rsidRPr="00C65326" w:rsidRDefault="00875A73" w:rsidP="00875A73">
      <w:pPr>
        <w:pStyle w:val="Paragraphedeliste"/>
        <w:numPr>
          <w:ilvl w:val="0"/>
          <w:numId w:val="31"/>
        </w:numPr>
        <w:jc w:val="both"/>
        <w:rPr>
          <w:lang w:val="fr-FR"/>
        </w:rPr>
      </w:pPr>
      <w:r w:rsidRPr="00C65326">
        <w:rPr>
          <w:lang w:val="fr-FR"/>
        </w:rPr>
        <w:t>L’assurance que les opérateurs d’ATM proposent dans chaque commune au minimum un appareil accessible 24h/24 et 7j/7 (pour un appareil en front de rue) ou accessible en dehors des périodes nocturnes (pour un ATM installé dans un bâtiment ouvert au public</w:t>
      </w:r>
      <w:r w:rsidRPr="00C65326">
        <w:rPr>
          <w:rStyle w:val="Appelnotedebasdep"/>
          <w:lang w:val="fr-FR"/>
        </w:rPr>
        <w:footnoteReference w:id="35"/>
      </w:r>
      <w:r w:rsidRPr="00C65326">
        <w:rPr>
          <w:lang w:val="fr-FR"/>
        </w:rPr>
        <w:t xml:space="preserve">). L’accessibilité doit également tenir compte des besoins des personnes </w:t>
      </w:r>
      <w:r w:rsidR="00981181">
        <w:rPr>
          <w:lang w:val="fr-FR"/>
        </w:rPr>
        <w:t>porteuse de handicap</w:t>
      </w:r>
      <w:r w:rsidRPr="00C65326">
        <w:rPr>
          <w:lang w:val="fr-FR"/>
        </w:rPr>
        <w:t xml:space="preserve"> et des personnes âgées.</w:t>
      </w:r>
    </w:p>
    <w:p w14:paraId="2DF564E9" w14:textId="31270A08" w:rsidR="00875A73" w:rsidRPr="00C65326" w:rsidRDefault="00875A73" w:rsidP="00875A73">
      <w:pPr>
        <w:pStyle w:val="Paragraphedeliste"/>
        <w:numPr>
          <w:ilvl w:val="0"/>
          <w:numId w:val="31"/>
        </w:numPr>
        <w:jc w:val="both"/>
        <w:rPr>
          <w:lang w:val="fr-FR"/>
        </w:rPr>
      </w:pPr>
      <w:bookmarkStart w:id="17" w:name="_Hlk160007949"/>
      <w:bookmarkEnd w:id="16"/>
      <w:r w:rsidRPr="00C65326">
        <w:rPr>
          <w:lang w:val="fr-FR"/>
        </w:rPr>
        <w:t>Le monitoring, par les opérateurs d’ATM, de l’intensité d’usage et du bon fonctionnement</w:t>
      </w:r>
      <w:r w:rsidR="0060169F">
        <w:rPr>
          <w:lang w:val="fr-FR"/>
        </w:rPr>
        <w:t xml:space="preserve"> </w:t>
      </w:r>
      <w:r w:rsidRPr="00C65326">
        <w:rPr>
          <w:lang w:val="fr-FR"/>
        </w:rPr>
        <w:t xml:space="preserve">des appareils. </w:t>
      </w:r>
      <w:r w:rsidR="003F539B">
        <w:rPr>
          <w:lang w:val="fr-FR"/>
        </w:rPr>
        <w:t>Ces derniers</w:t>
      </w:r>
      <w:r w:rsidRPr="00C65326">
        <w:rPr>
          <w:lang w:val="fr-FR"/>
        </w:rPr>
        <w:t xml:space="preserve"> doivent être opérationnels et disponibles pour les utilisateurs pendant 95 % du temps. Ces critères sont mesurés et </w:t>
      </w:r>
      <w:r w:rsidR="008B0A73">
        <w:rPr>
          <w:lang w:val="fr-FR"/>
        </w:rPr>
        <w:t>transmis</w:t>
      </w:r>
      <w:r w:rsidRPr="00C65326">
        <w:rPr>
          <w:lang w:val="fr-FR"/>
        </w:rPr>
        <w:t xml:space="preserve"> sur base mensuelle </w:t>
      </w:r>
      <w:r w:rsidR="008B0A73">
        <w:rPr>
          <w:lang w:val="fr-FR"/>
        </w:rPr>
        <w:t>à</w:t>
      </w:r>
      <w:r w:rsidRPr="00C65326">
        <w:rPr>
          <w:lang w:val="fr-FR"/>
        </w:rPr>
        <w:t xml:space="preserve"> la BNB.</w:t>
      </w:r>
    </w:p>
    <w:p w14:paraId="3A2CFE7C" w14:textId="77777777" w:rsidR="00875A73" w:rsidRPr="00C65326" w:rsidRDefault="00875A73" w:rsidP="00875A73">
      <w:pPr>
        <w:pStyle w:val="Paragraphedeliste"/>
        <w:numPr>
          <w:ilvl w:val="0"/>
          <w:numId w:val="31"/>
        </w:numPr>
        <w:jc w:val="both"/>
        <w:rPr>
          <w:lang w:val="fr-FR"/>
        </w:rPr>
      </w:pPr>
      <w:bookmarkStart w:id="18" w:name="_Hlk160007911"/>
      <w:bookmarkEnd w:id="17"/>
      <w:r w:rsidRPr="00C65326">
        <w:rPr>
          <w:lang w:val="fr-FR"/>
        </w:rPr>
        <w:t>La garantie que les autorités fédérales encouragent les autorités communales et/ou régionales à supprimer les taxes sur les ATM (et à ne pas en introduire de nouvelles), à mettre des sites à disposition pour l’implantation de sites ATM et à faciliter les procédures de délivrance des permis.</w:t>
      </w:r>
    </w:p>
    <w:bookmarkEnd w:id="18"/>
    <w:p w14:paraId="19B20BDD" w14:textId="5BD33946" w:rsidR="003F539B" w:rsidRPr="003F539B" w:rsidRDefault="00875A73" w:rsidP="003F539B">
      <w:pPr>
        <w:pStyle w:val="Paragraphedeliste"/>
        <w:numPr>
          <w:ilvl w:val="0"/>
          <w:numId w:val="31"/>
        </w:numPr>
        <w:jc w:val="both"/>
        <w:rPr>
          <w:lang w:val="fr-FR"/>
        </w:rPr>
      </w:pPr>
      <w:r w:rsidRPr="00C65326">
        <w:rPr>
          <w:lang w:val="fr-FR"/>
        </w:rPr>
        <w:t>La garantie que les utilisateurs d’une carte de débit puissent effectuer au minimum 24</w:t>
      </w:r>
      <w:r w:rsidR="0060169F">
        <w:rPr>
          <w:lang w:val="fr-FR"/>
        </w:rPr>
        <w:t> </w:t>
      </w:r>
      <w:r w:rsidRPr="00C65326">
        <w:rPr>
          <w:lang w:val="fr-FR"/>
        </w:rPr>
        <w:t>retraits d'espèces par an sans frais supplémentaires sur l’ensemble des réseaux d’ATM de la zone Euro.</w:t>
      </w:r>
    </w:p>
    <w:p w14:paraId="632C49A5" w14:textId="068ABFC2" w:rsidR="00875A73" w:rsidRDefault="008B0A73" w:rsidP="005D176B">
      <w:pPr>
        <w:jc w:val="both"/>
        <w:rPr>
          <w:lang w:val="fr-FR"/>
        </w:rPr>
      </w:pPr>
      <w:r>
        <w:rPr>
          <w:lang w:val="fr-FR"/>
        </w:rPr>
        <w:t>Cette synthèse montre tous les aspects abordés dans l’accord et atteste du caractère relativement complet de ce dernier quant aux thématiques qu’il aborde. Néanmoins, quelques éléments sont à pointer, soit parce qu’ils s’avèrent peu ambitieux, soit parce qu’ils manquent de précision.</w:t>
      </w:r>
    </w:p>
    <w:p w14:paraId="3CD189DE" w14:textId="1B7E061A" w:rsidR="003F539B" w:rsidRDefault="008B0A73" w:rsidP="00875A73">
      <w:pPr>
        <w:jc w:val="both"/>
        <w:rPr>
          <w:lang w:val="nl-BE"/>
        </w:rPr>
      </w:pPr>
      <w:r w:rsidRPr="004F0CA4">
        <w:rPr>
          <w:lang w:val="fr-FR"/>
        </w:rPr>
        <w:t>Tout d’abord, s</w:t>
      </w:r>
      <w:r w:rsidR="00875A73" w:rsidRPr="004F0CA4">
        <w:rPr>
          <w:lang w:val="fr-FR"/>
        </w:rPr>
        <w:t xml:space="preserve">i </w:t>
      </w:r>
      <w:r w:rsidRPr="004F0CA4">
        <w:rPr>
          <w:lang w:val="fr-FR"/>
        </w:rPr>
        <w:t xml:space="preserve">l’accord </w:t>
      </w:r>
      <w:r w:rsidR="006E5CC0">
        <w:rPr>
          <w:lang w:val="fr-FR"/>
        </w:rPr>
        <w:t>impose</w:t>
      </w:r>
      <w:r w:rsidRPr="004F0CA4">
        <w:rPr>
          <w:lang w:val="fr-FR"/>
        </w:rPr>
        <w:t xml:space="preserve"> l’ajout de 207 sites et 80 appareils par rapport à la situation évaluée initialement en 2021, </w:t>
      </w:r>
      <w:r w:rsidR="00875A73" w:rsidRPr="004F0CA4">
        <w:rPr>
          <w:lang w:val="fr-FR"/>
        </w:rPr>
        <w:t>cela ne compense pas la perte que va connaitre le territoire national</w:t>
      </w:r>
      <w:r w:rsidRPr="004F0CA4">
        <w:rPr>
          <w:lang w:val="fr-FR"/>
        </w:rPr>
        <w:t xml:space="preserve"> à l’horizon 2025</w:t>
      </w:r>
      <w:r w:rsidR="00875A73" w:rsidRPr="004F0CA4">
        <w:rPr>
          <w:lang w:val="fr-FR"/>
        </w:rPr>
        <w:t xml:space="preserve">. En effet, la Belgique </w:t>
      </w:r>
      <w:r w:rsidR="00A519F9">
        <w:rPr>
          <w:lang w:val="fr-FR"/>
        </w:rPr>
        <w:t>offrira à cette date</w:t>
      </w:r>
      <w:r w:rsidR="004F0CA4" w:rsidRPr="004F0CA4">
        <w:rPr>
          <w:lang w:val="fr-FR"/>
        </w:rPr>
        <w:t xml:space="preserve"> 2 369 sites et </w:t>
      </w:r>
      <w:r w:rsidR="001A2BCB">
        <w:rPr>
          <w:lang w:val="fr-FR"/>
        </w:rPr>
        <w:t>4 061</w:t>
      </w:r>
      <w:r w:rsidR="004F0CA4" w:rsidRPr="004F0CA4">
        <w:rPr>
          <w:lang w:val="fr-FR"/>
        </w:rPr>
        <w:t xml:space="preserve"> appareils, ce qui </w:t>
      </w:r>
      <w:r w:rsidR="00875A73" w:rsidRPr="004F0CA4">
        <w:rPr>
          <w:lang w:val="fr-FR"/>
        </w:rPr>
        <w:t xml:space="preserve">représente une diminution de </w:t>
      </w:r>
      <w:r w:rsidR="00220E24" w:rsidRPr="004F0CA4">
        <w:rPr>
          <w:lang w:val="fr-FR"/>
        </w:rPr>
        <w:t xml:space="preserve">plus </w:t>
      </w:r>
      <w:r w:rsidR="0060169F">
        <w:rPr>
          <w:lang w:val="fr-FR"/>
        </w:rPr>
        <w:t>d’un tiers</w:t>
      </w:r>
      <w:r w:rsidR="00220E24" w:rsidRPr="004F0CA4">
        <w:rPr>
          <w:lang w:val="fr-FR"/>
        </w:rPr>
        <w:t xml:space="preserve"> des sites et des appareils présents en Belgique fin 20</w:t>
      </w:r>
      <w:r w:rsidR="0060169F">
        <w:rPr>
          <w:lang w:val="fr-FR"/>
        </w:rPr>
        <w:t>21</w:t>
      </w:r>
      <w:r w:rsidR="004F0CA4" w:rsidRPr="004F0CA4">
        <w:rPr>
          <w:rStyle w:val="Appelnotedebasdep"/>
          <w:lang w:val="fr-FR"/>
        </w:rPr>
        <w:footnoteReference w:id="36"/>
      </w:r>
      <w:r w:rsidR="00875A73" w:rsidRPr="004F0CA4">
        <w:rPr>
          <w:lang w:val="fr-FR"/>
        </w:rPr>
        <w:t xml:space="preserve">. </w:t>
      </w:r>
      <w:r w:rsidR="00981181">
        <w:rPr>
          <w:lang w:val="fr-FR"/>
        </w:rPr>
        <w:t xml:space="preserve">En outre, </w:t>
      </w:r>
      <w:r w:rsidR="004F0CA4" w:rsidRPr="004F0CA4">
        <w:rPr>
          <w:lang w:val="fr-FR"/>
        </w:rPr>
        <w:t xml:space="preserve">une telle diminution </w:t>
      </w:r>
      <w:r w:rsidR="00981181">
        <w:rPr>
          <w:lang w:val="fr-FR"/>
        </w:rPr>
        <w:t xml:space="preserve">s’annonce </w:t>
      </w:r>
      <w:r w:rsidR="004F0CA4" w:rsidRPr="004F0CA4">
        <w:rPr>
          <w:lang w:val="fr-FR"/>
        </w:rPr>
        <w:t>alors que la Belgique est déjà le pays d’Europe pour lequel le degré d’insatisfaction vis-à-vis du réseau ATM est le plus grand</w:t>
      </w:r>
      <w:r w:rsidRPr="004F0CA4">
        <w:rPr>
          <w:rStyle w:val="Appelnotedebasdep"/>
          <w:lang w:val="fr-FR"/>
        </w:rPr>
        <w:footnoteReference w:id="37"/>
      </w:r>
      <w:r w:rsidR="00350E12">
        <w:rPr>
          <w:lang w:val="fr-FR"/>
        </w:rPr>
        <w:t xml:space="preserve"> et, comme vu plus haut, le pays pour lequel la diminution du nombre d’appareils est la plus importante de la zone Euro</w:t>
      </w:r>
      <w:r w:rsidRPr="004F0CA4">
        <w:rPr>
          <w:lang w:val="fr-FR"/>
        </w:rPr>
        <w:t>.</w:t>
      </w:r>
    </w:p>
    <w:p w14:paraId="607967AD" w14:textId="37A840E7" w:rsidR="00887E7F" w:rsidRPr="00010360" w:rsidRDefault="00887E7F" w:rsidP="00875A73">
      <w:pPr>
        <w:jc w:val="both"/>
        <w:rPr>
          <w:lang w:val="fr-FR"/>
        </w:rPr>
      </w:pPr>
      <w:r>
        <w:rPr>
          <w:lang w:val="fr-FR"/>
        </w:rPr>
        <w:t xml:space="preserve">On peut néanmoins </w:t>
      </w:r>
      <w:r w:rsidR="00981181">
        <w:rPr>
          <w:lang w:val="fr-FR"/>
        </w:rPr>
        <w:t>imaginer</w:t>
      </w:r>
      <w:r>
        <w:rPr>
          <w:lang w:val="fr-FR"/>
        </w:rPr>
        <w:t xml:space="preserve"> que la reconfiguration du réseau ne soit pas </w:t>
      </w:r>
      <w:r w:rsidR="00622AC0">
        <w:rPr>
          <w:lang w:val="fr-FR"/>
        </w:rPr>
        <w:t>qu</w:t>
      </w:r>
      <w:r>
        <w:rPr>
          <w:lang w:val="fr-FR"/>
        </w:rPr>
        <w:t xml:space="preserve">’une simple </w:t>
      </w:r>
      <w:r w:rsidRPr="00887E7F">
        <w:rPr>
          <w:lang w:val="fr-FR"/>
        </w:rPr>
        <w:t>réduction du nombre d’appareils</w:t>
      </w:r>
      <w:r>
        <w:rPr>
          <w:lang w:val="fr-FR"/>
        </w:rPr>
        <w:t>. Il s’agit en effet d’une opportunité pour répartir de manière plus optimale les sites restants</w:t>
      </w:r>
      <w:r w:rsidR="00622AC0">
        <w:rPr>
          <w:lang w:val="fr-FR"/>
        </w:rPr>
        <w:t xml:space="preserve"> sur le territoire, notamment en diminuant l’offre dans les lieux concentrant trop de</w:t>
      </w:r>
      <w:r w:rsidRPr="00887E7F">
        <w:rPr>
          <w:lang w:val="fr-FR"/>
        </w:rPr>
        <w:t xml:space="preserve"> distributeurs automatiques</w:t>
      </w:r>
      <w:r w:rsidR="00622AC0">
        <w:rPr>
          <w:lang w:val="fr-FR"/>
        </w:rPr>
        <w:t xml:space="preserve"> et en équipant ceux qui n’en sont pas équipés</w:t>
      </w:r>
      <w:r w:rsidRPr="00887E7F">
        <w:rPr>
          <w:lang w:val="fr-FR"/>
        </w:rPr>
        <w:t>.</w:t>
      </w:r>
    </w:p>
    <w:p w14:paraId="44DDC0FE" w14:textId="06852AEE" w:rsidR="00875A73" w:rsidRPr="00F41D07" w:rsidRDefault="007F5445" w:rsidP="00875A73">
      <w:pPr>
        <w:jc w:val="both"/>
        <w:rPr>
          <w:lang w:val="fr-FR"/>
        </w:rPr>
      </w:pPr>
      <w:bookmarkStart w:id="19" w:name="_Hlk160008028"/>
      <w:r w:rsidRPr="00331DD4">
        <w:rPr>
          <w:lang w:val="fr-FR"/>
        </w:rPr>
        <w:lastRenderedPageBreak/>
        <w:t xml:space="preserve">Par ailleurs, on peut également souligner l’absence </w:t>
      </w:r>
      <w:r w:rsidR="006E5CC0" w:rsidRPr="00331DD4">
        <w:rPr>
          <w:lang w:val="fr-FR"/>
        </w:rPr>
        <w:t>d</w:t>
      </w:r>
      <w:r w:rsidR="00C457E9" w:rsidRPr="00331DD4">
        <w:rPr>
          <w:lang w:val="fr-FR"/>
        </w:rPr>
        <w:t>’information</w:t>
      </w:r>
      <w:r w:rsidR="00331DD4" w:rsidRPr="00331DD4">
        <w:rPr>
          <w:lang w:val="fr-FR"/>
        </w:rPr>
        <w:t>s</w:t>
      </w:r>
      <w:r w:rsidR="00C457E9" w:rsidRPr="00331DD4">
        <w:rPr>
          <w:lang w:val="fr-FR"/>
        </w:rPr>
        <w:t xml:space="preserve"> </w:t>
      </w:r>
      <w:r w:rsidR="00E34B61" w:rsidRPr="00331DD4">
        <w:rPr>
          <w:lang w:val="fr-FR"/>
        </w:rPr>
        <w:t xml:space="preserve">par le Gouvernement fédéral </w:t>
      </w:r>
      <w:r w:rsidR="00622AC0" w:rsidRPr="00331DD4">
        <w:rPr>
          <w:lang w:val="fr-FR"/>
        </w:rPr>
        <w:t xml:space="preserve">quant à </w:t>
      </w:r>
      <w:r w:rsidR="006E5CC0" w:rsidRPr="00331DD4">
        <w:rPr>
          <w:lang w:val="fr-FR"/>
        </w:rPr>
        <w:t>l</w:t>
      </w:r>
      <w:r w:rsidR="00C457E9" w:rsidRPr="00331DD4">
        <w:rPr>
          <w:lang w:val="fr-FR"/>
        </w:rPr>
        <w:t>a</w:t>
      </w:r>
      <w:r w:rsidRPr="00331DD4">
        <w:rPr>
          <w:lang w:val="fr-FR"/>
        </w:rPr>
        <w:t xml:space="preserve"> répartition</w:t>
      </w:r>
      <w:r w:rsidR="00843435" w:rsidRPr="00331DD4">
        <w:rPr>
          <w:lang w:val="fr-FR"/>
        </w:rPr>
        <w:t xml:space="preserve"> future</w:t>
      </w:r>
      <w:r w:rsidRPr="00331DD4">
        <w:rPr>
          <w:lang w:val="fr-FR"/>
        </w:rPr>
        <w:t xml:space="preserve"> des sites et appareils dans le </w:t>
      </w:r>
      <w:r w:rsidR="001860BD">
        <w:rPr>
          <w:lang w:val="fr-FR"/>
        </w:rPr>
        <w:t>Royaume</w:t>
      </w:r>
      <w:r w:rsidR="00350E12" w:rsidRPr="00331DD4">
        <w:rPr>
          <w:lang w:val="fr-FR"/>
        </w:rPr>
        <w:t xml:space="preserve"> ou, plus largement, sur les données utilisées pour la déterminer (valeurs d’accessibilité et de disponibilité notamment)</w:t>
      </w:r>
      <w:r w:rsidRPr="00331DD4">
        <w:rPr>
          <w:lang w:val="fr-FR"/>
        </w:rPr>
        <w:t xml:space="preserve">. </w:t>
      </w:r>
      <w:r w:rsidR="00622AC0" w:rsidRPr="00331DD4">
        <w:rPr>
          <w:lang w:val="fr-FR"/>
        </w:rPr>
        <w:t>Si Batopin vient récemment de communiquer la localisation des sites programmés</w:t>
      </w:r>
      <w:r w:rsidR="00622AC0" w:rsidRPr="00331DD4">
        <w:rPr>
          <w:rStyle w:val="Appelnotedebasdep"/>
          <w:lang w:val="fr-FR"/>
        </w:rPr>
        <w:footnoteReference w:id="38"/>
      </w:r>
      <w:r w:rsidR="00622AC0" w:rsidRPr="00331DD4">
        <w:rPr>
          <w:lang w:val="fr-FR"/>
        </w:rPr>
        <w:t xml:space="preserve">, cela </w:t>
      </w:r>
      <w:r w:rsidR="00843435" w:rsidRPr="00331DD4">
        <w:rPr>
          <w:lang w:val="fr-FR"/>
        </w:rPr>
        <w:t>n’est pas suffisant pour appréhender la thématique de manière exhaustive</w:t>
      </w:r>
      <w:r w:rsidR="00622AC0" w:rsidRPr="00331DD4">
        <w:rPr>
          <w:lang w:val="fr-FR"/>
        </w:rPr>
        <w:t xml:space="preserve">. </w:t>
      </w:r>
      <w:r w:rsidR="00843435" w:rsidRPr="00331DD4">
        <w:rPr>
          <w:lang w:val="fr-FR"/>
        </w:rPr>
        <w:t>Accéder</w:t>
      </w:r>
      <w:r w:rsidR="00E34B61" w:rsidRPr="00331DD4">
        <w:rPr>
          <w:lang w:val="fr-FR"/>
        </w:rPr>
        <w:t xml:space="preserve"> </w:t>
      </w:r>
      <w:r w:rsidR="00843435" w:rsidRPr="00331DD4">
        <w:rPr>
          <w:lang w:val="fr-FR"/>
        </w:rPr>
        <w:t>aux</w:t>
      </w:r>
      <w:r w:rsidRPr="00331DD4">
        <w:rPr>
          <w:lang w:val="fr-FR"/>
        </w:rPr>
        <w:t xml:space="preserve"> </w:t>
      </w:r>
      <w:r w:rsidR="00C457E9" w:rsidRPr="00331DD4">
        <w:rPr>
          <w:lang w:val="fr-FR"/>
        </w:rPr>
        <w:t>données</w:t>
      </w:r>
      <w:r w:rsidRPr="00331DD4">
        <w:rPr>
          <w:lang w:val="fr-FR"/>
        </w:rPr>
        <w:t xml:space="preserve"> </w:t>
      </w:r>
      <w:r w:rsidR="00E34B61" w:rsidRPr="00331DD4">
        <w:rPr>
          <w:lang w:val="fr-FR"/>
        </w:rPr>
        <w:t xml:space="preserve">précises utilisées pour fixer l’accord </w:t>
      </w:r>
      <w:r w:rsidR="00984BE6" w:rsidRPr="00331DD4">
        <w:rPr>
          <w:lang w:val="fr-FR"/>
        </w:rPr>
        <w:t xml:space="preserve">aurait </w:t>
      </w:r>
      <w:r w:rsidR="00843435" w:rsidRPr="00331DD4">
        <w:rPr>
          <w:lang w:val="fr-FR"/>
        </w:rPr>
        <w:t xml:space="preserve">notamment </w:t>
      </w:r>
      <w:r w:rsidR="00984BE6" w:rsidRPr="00331DD4">
        <w:rPr>
          <w:lang w:val="fr-FR"/>
        </w:rPr>
        <w:t>permis</w:t>
      </w:r>
      <w:r w:rsidRPr="00331DD4">
        <w:rPr>
          <w:lang w:val="fr-FR"/>
        </w:rPr>
        <w:t xml:space="preserve"> aux élus locaux de mieux anticiper l’évolution du réseau sur leur territoire et de mieux accompagner les opérateurs dans leur restructuration</w:t>
      </w:r>
      <w:r w:rsidRPr="00331DD4">
        <w:rPr>
          <w:rStyle w:val="Appelnotedebasdep"/>
          <w:lang w:val="fr-FR"/>
        </w:rPr>
        <w:footnoteReference w:id="39"/>
      </w:r>
      <w:r w:rsidRPr="00331DD4">
        <w:rPr>
          <w:lang w:val="fr-FR"/>
        </w:rPr>
        <w:t>.</w:t>
      </w:r>
      <w:r w:rsidR="00984BE6" w:rsidRPr="00331DD4">
        <w:rPr>
          <w:lang w:val="fr-FR"/>
        </w:rPr>
        <w:t xml:space="preserve"> Il convient maintenant de s’assurer que tous les changements décidés à l’avenir soient également communiqués dans des délais plus courts.</w:t>
      </w:r>
    </w:p>
    <w:bookmarkEnd w:id="19"/>
    <w:p w14:paraId="1836FF82" w14:textId="0902CACD" w:rsidR="009F6B8A" w:rsidRPr="00D770E2" w:rsidRDefault="008B0A73" w:rsidP="009F6B8A">
      <w:pPr>
        <w:jc w:val="both"/>
        <w:rPr>
          <w:sz w:val="23"/>
          <w:szCs w:val="23"/>
          <w:highlight w:val="green"/>
        </w:rPr>
      </w:pPr>
      <w:r>
        <w:rPr>
          <w:lang w:val="fr-FR"/>
        </w:rPr>
        <w:t>Ensuite, s</w:t>
      </w:r>
      <w:r w:rsidR="00875A73">
        <w:rPr>
          <w:lang w:val="fr-FR"/>
        </w:rPr>
        <w:t xml:space="preserve">i </w:t>
      </w:r>
      <w:r>
        <w:rPr>
          <w:lang w:val="fr-FR"/>
        </w:rPr>
        <w:t>la méthodologie employée pour évaluer le futur réseau est à salue</w:t>
      </w:r>
      <w:r w:rsidR="00A338F5">
        <w:rPr>
          <w:lang w:val="fr-FR"/>
        </w:rPr>
        <w:t>r</w:t>
      </w:r>
      <w:r>
        <w:rPr>
          <w:lang w:val="fr-FR"/>
        </w:rPr>
        <w:t xml:space="preserve"> car </w:t>
      </w:r>
      <w:r w:rsidR="00875A73">
        <w:rPr>
          <w:lang w:val="fr-FR"/>
        </w:rPr>
        <w:t>permet</w:t>
      </w:r>
      <w:r>
        <w:rPr>
          <w:lang w:val="fr-FR"/>
        </w:rPr>
        <w:t>tant</w:t>
      </w:r>
      <w:r w:rsidR="00875A73">
        <w:rPr>
          <w:lang w:val="fr-FR"/>
        </w:rPr>
        <w:t xml:space="preserve"> </w:t>
      </w:r>
      <w:r w:rsidR="00350E12">
        <w:rPr>
          <w:lang w:val="fr-FR"/>
        </w:rPr>
        <w:t xml:space="preserve">la </w:t>
      </w:r>
      <w:r w:rsidR="00875A73">
        <w:rPr>
          <w:lang w:val="fr-FR"/>
        </w:rPr>
        <w:t xml:space="preserve">prise en compte du contexte géographique, on peut regretter </w:t>
      </w:r>
      <w:r>
        <w:rPr>
          <w:lang w:val="fr-FR"/>
        </w:rPr>
        <w:t>l’absence d’</w:t>
      </w:r>
      <w:r w:rsidR="00875A73">
        <w:rPr>
          <w:lang w:val="fr-FR"/>
        </w:rPr>
        <w:t>une analyse des</w:t>
      </w:r>
      <w:r w:rsidR="00875A73" w:rsidRPr="005514CF">
        <w:rPr>
          <w:lang w:val="fr-FR"/>
        </w:rPr>
        <w:t xml:space="preserve"> </w:t>
      </w:r>
      <w:r w:rsidR="00875A73">
        <w:rPr>
          <w:lang w:val="fr-FR"/>
        </w:rPr>
        <w:t xml:space="preserve">besoins réels de la population. En effet, </w:t>
      </w:r>
      <w:r w:rsidR="006E5CC0">
        <w:rPr>
          <w:lang w:val="fr-FR"/>
        </w:rPr>
        <w:t xml:space="preserve">sur quelles bases ont été définis les seuils utilisés pour les critères d’accessibilité et de disponibilité ? </w:t>
      </w:r>
      <w:r w:rsidR="0078090D">
        <w:rPr>
          <w:lang w:val="fr-FR"/>
        </w:rPr>
        <w:t xml:space="preserve">Tiennent-ils compte de la </w:t>
      </w:r>
      <w:r w:rsidR="00875A73">
        <w:rPr>
          <w:lang w:val="fr-FR"/>
        </w:rPr>
        <w:t xml:space="preserve">fréquence </w:t>
      </w:r>
      <w:r w:rsidR="00324007">
        <w:rPr>
          <w:lang w:val="fr-FR"/>
        </w:rPr>
        <w:t xml:space="preserve">à laquelle </w:t>
      </w:r>
      <w:r w:rsidR="00875A73">
        <w:rPr>
          <w:lang w:val="fr-FR"/>
        </w:rPr>
        <w:t>les Belges retirent et utilisent de l’argent liquide</w:t>
      </w:r>
      <w:r w:rsidR="0078090D">
        <w:rPr>
          <w:lang w:val="fr-FR"/>
        </w:rPr>
        <w:t> ? Du</w:t>
      </w:r>
      <w:r w:rsidR="00875A73">
        <w:rPr>
          <w:lang w:val="fr-FR"/>
        </w:rPr>
        <w:t xml:space="preserve"> contexte dans lequel ils utilisent le cash</w:t>
      </w:r>
      <w:r w:rsidR="0078090D">
        <w:rPr>
          <w:lang w:val="fr-FR"/>
        </w:rPr>
        <w:t xml:space="preserve"> ? Les distances utilisées correspondent-elles bien au déplacement qu’une personne est prête à faire pour retirer de l’argent (notamment les personnes âgées et/ou les </w:t>
      </w:r>
      <w:r w:rsidR="00350E12">
        <w:rPr>
          <w:lang w:val="fr-FR"/>
        </w:rPr>
        <w:t>personnes porteuses d’un handicap</w:t>
      </w:r>
      <w:r w:rsidR="0078090D">
        <w:rPr>
          <w:lang w:val="fr-FR"/>
        </w:rPr>
        <w:t>) ?</w:t>
      </w:r>
      <w:r w:rsidR="0078090D">
        <w:rPr>
          <w:sz w:val="23"/>
          <w:szCs w:val="23"/>
        </w:rPr>
        <w:t xml:space="preserve"> </w:t>
      </w:r>
      <w:r w:rsidR="00A519F9">
        <w:rPr>
          <w:lang w:val="fr-FR"/>
        </w:rPr>
        <w:t>Répondre à</w:t>
      </w:r>
      <w:r w:rsidR="0078090D">
        <w:rPr>
          <w:lang w:val="fr-FR"/>
        </w:rPr>
        <w:t xml:space="preserve"> ces questions aurait</w:t>
      </w:r>
      <w:r w:rsidR="00875A73">
        <w:rPr>
          <w:lang w:val="fr-FR"/>
        </w:rPr>
        <w:t xml:space="preserve"> permis d’affiner davantage les critères utilisés pour définir le réseau</w:t>
      </w:r>
      <w:r w:rsidR="00875A73" w:rsidRPr="005514CF">
        <w:rPr>
          <w:lang w:val="fr-FR"/>
        </w:rPr>
        <w:t>.</w:t>
      </w:r>
    </w:p>
    <w:p w14:paraId="7C217E69" w14:textId="2E314588" w:rsidR="00EE6D37" w:rsidRDefault="009F6B8A" w:rsidP="009F6B8A">
      <w:pPr>
        <w:jc w:val="both"/>
        <w:rPr>
          <w:lang w:val="fr-FR"/>
        </w:rPr>
      </w:pPr>
      <w:r w:rsidRPr="009F6B8A">
        <w:rPr>
          <w:lang w:val="fr-FR"/>
        </w:rPr>
        <w:t xml:space="preserve">Dans le même ordre d’idée, l’accord mentionne que 50 % des ATM de Batopin seront équipés de la fonction </w:t>
      </w:r>
      <w:r w:rsidR="00331DD4">
        <w:rPr>
          <w:lang w:val="fr-FR"/>
        </w:rPr>
        <w:t>« </w:t>
      </w:r>
      <w:r w:rsidRPr="009F6B8A">
        <w:rPr>
          <w:lang w:val="fr-FR"/>
        </w:rPr>
        <w:t>dépôt</w:t>
      </w:r>
      <w:r w:rsidR="00331DD4">
        <w:rPr>
          <w:lang w:val="fr-FR"/>
        </w:rPr>
        <w:t> »</w:t>
      </w:r>
      <w:r w:rsidRPr="009F6B8A">
        <w:rPr>
          <w:lang w:val="fr-FR"/>
        </w:rPr>
        <w:t xml:space="preserve">. Sur le territoire national, 85% de la population belge aura un accès à cette fonction à maximum 5 km de son domicile. </w:t>
      </w:r>
      <w:r w:rsidR="00C457E9">
        <w:rPr>
          <w:lang w:val="fr-FR"/>
        </w:rPr>
        <w:t>Cela correspond-il bien aux besoins</w:t>
      </w:r>
      <w:r w:rsidRPr="009F6B8A">
        <w:rPr>
          <w:lang w:val="fr-FR"/>
        </w:rPr>
        <w:t xml:space="preserve"> des commerçants et des </w:t>
      </w:r>
      <w:r w:rsidR="00C457E9">
        <w:rPr>
          <w:lang w:val="fr-FR"/>
        </w:rPr>
        <w:t>autres indépendants</w:t>
      </w:r>
      <w:r w:rsidRPr="009F6B8A">
        <w:rPr>
          <w:lang w:val="fr-FR"/>
        </w:rPr>
        <w:t xml:space="preserve"> ? La possible augmentation des distances risque de diminuer la fréquence de passage aux ATM pour ces </w:t>
      </w:r>
      <w:r w:rsidR="003F539B">
        <w:rPr>
          <w:lang w:val="fr-FR"/>
        </w:rPr>
        <w:t>entrepreneurs</w:t>
      </w:r>
      <w:r w:rsidR="0078090D">
        <w:rPr>
          <w:lang w:val="fr-FR"/>
        </w:rPr>
        <w:t>, ce qui peut impacter leur sécurité</w:t>
      </w:r>
      <w:r w:rsidRPr="009F6B8A">
        <w:rPr>
          <w:lang w:val="fr-FR"/>
        </w:rPr>
        <w:t xml:space="preserve"> </w:t>
      </w:r>
      <w:r w:rsidR="0078090D">
        <w:rPr>
          <w:lang w:val="fr-FR"/>
        </w:rPr>
        <w:t>(conservation et transport de l’argent liquide notamment)</w:t>
      </w:r>
      <w:r w:rsidRPr="009F6B8A">
        <w:rPr>
          <w:lang w:val="fr-FR"/>
        </w:rPr>
        <w:t>.</w:t>
      </w:r>
    </w:p>
    <w:p w14:paraId="14D037CE" w14:textId="1E4A6857" w:rsidR="00A338F5" w:rsidRDefault="00B07E7E" w:rsidP="00B07E7E">
      <w:pPr>
        <w:jc w:val="both"/>
        <w:rPr>
          <w:lang w:val="fr-FR"/>
        </w:rPr>
      </w:pPr>
      <w:r w:rsidRPr="004F0CA4">
        <w:rPr>
          <w:lang w:val="fr-FR"/>
        </w:rPr>
        <w:t xml:space="preserve">Bien que </w:t>
      </w:r>
      <w:r w:rsidR="00A338F5" w:rsidRPr="004F0CA4">
        <w:rPr>
          <w:lang w:val="fr-FR"/>
        </w:rPr>
        <w:t>l</w:t>
      </w:r>
      <w:r w:rsidRPr="004F0CA4">
        <w:rPr>
          <w:lang w:val="fr-FR"/>
        </w:rPr>
        <w:t xml:space="preserve">es engagements </w:t>
      </w:r>
      <w:r w:rsidR="00A338F5" w:rsidRPr="004F0CA4">
        <w:rPr>
          <w:lang w:val="fr-FR"/>
        </w:rPr>
        <w:t xml:space="preserve">de l’accord </w:t>
      </w:r>
      <w:r w:rsidRPr="004F0CA4">
        <w:rPr>
          <w:lang w:val="fr-FR"/>
        </w:rPr>
        <w:t>cadrent davantage la restructuration du réseau</w:t>
      </w:r>
      <w:r w:rsidR="000F3C30" w:rsidRPr="004F0CA4">
        <w:rPr>
          <w:lang w:val="fr-FR"/>
        </w:rPr>
        <w:t xml:space="preserve"> et </w:t>
      </w:r>
      <w:r w:rsidR="00C457E9">
        <w:rPr>
          <w:lang w:val="fr-FR"/>
        </w:rPr>
        <w:t>garantissent un certain niveau de service aux</w:t>
      </w:r>
      <w:r w:rsidR="000F3C30" w:rsidRPr="004F0CA4">
        <w:rPr>
          <w:lang w:val="fr-FR"/>
        </w:rPr>
        <w:t xml:space="preserve"> clients (notamment en forçant le maintien des sites avant leur remplacement)</w:t>
      </w:r>
      <w:r w:rsidRPr="004F0CA4">
        <w:rPr>
          <w:lang w:val="fr-FR"/>
        </w:rPr>
        <w:t xml:space="preserve">, ils restent vagues sur certains aspects. </w:t>
      </w:r>
      <w:r w:rsidR="00A519F9">
        <w:rPr>
          <w:lang w:val="fr-FR"/>
        </w:rPr>
        <w:t>L</w:t>
      </w:r>
      <w:r w:rsidR="00A338F5" w:rsidRPr="004F0CA4">
        <w:rPr>
          <w:lang w:val="fr-FR"/>
        </w:rPr>
        <w:t xml:space="preserve">es zones mal desservies verront une amélioration de leur accessibilité, mais à quel point ? </w:t>
      </w:r>
      <w:r w:rsidR="001C1FBA">
        <w:rPr>
          <w:lang w:val="fr-FR"/>
        </w:rPr>
        <w:t>S</w:t>
      </w:r>
      <w:r w:rsidRPr="004F0CA4">
        <w:rPr>
          <w:lang w:val="fr-FR"/>
        </w:rPr>
        <w:t>ur quels critères juge-t-on suffisant</w:t>
      </w:r>
      <w:r w:rsidR="00B127D1">
        <w:rPr>
          <w:lang w:val="fr-FR"/>
        </w:rPr>
        <w:t>s</w:t>
      </w:r>
      <w:r w:rsidRPr="004F0CA4">
        <w:rPr>
          <w:lang w:val="fr-FR"/>
        </w:rPr>
        <w:t xml:space="preserve"> </w:t>
      </w:r>
      <w:r w:rsidR="00A338F5" w:rsidRPr="004F0CA4">
        <w:rPr>
          <w:lang w:val="fr-FR"/>
        </w:rPr>
        <w:t>le temps d’attente ou la facilité d’utilisation des applications</w:t>
      </w:r>
      <w:r w:rsidRPr="004F0CA4">
        <w:rPr>
          <w:lang w:val="fr-FR"/>
        </w:rPr>
        <w:t xml:space="preserve"> ? </w:t>
      </w:r>
      <w:r w:rsidR="004F0CA4" w:rsidRPr="004F0CA4">
        <w:rPr>
          <w:lang w:val="fr-FR"/>
        </w:rPr>
        <w:t>L’accord mériterait de spécifier ces éléments.</w:t>
      </w:r>
    </w:p>
    <w:p w14:paraId="17DDEBB3" w14:textId="34B25F59" w:rsidR="00D16123" w:rsidRPr="00930554" w:rsidRDefault="00FD2FA0" w:rsidP="00D16123">
      <w:pPr>
        <w:jc w:val="both"/>
        <w:rPr>
          <w:lang w:val="fr-FR"/>
        </w:rPr>
      </w:pPr>
      <w:r w:rsidRPr="00930554">
        <w:rPr>
          <w:lang w:val="fr-FR"/>
        </w:rPr>
        <w:t xml:space="preserve">Une critique peut </w:t>
      </w:r>
      <w:r w:rsidR="00722293" w:rsidRPr="00930554">
        <w:rPr>
          <w:lang w:val="fr-FR"/>
        </w:rPr>
        <w:t xml:space="preserve">également </w:t>
      </w:r>
      <w:r w:rsidRPr="00930554">
        <w:rPr>
          <w:lang w:val="fr-FR"/>
        </w:rPr>
        <w:t xml:space="preserve">être formulée à l’encontre du critère économique. </w:t>
      </w:r>
      <w:r w:rsidR="0013261E">
        <w:rPr>
          <w:lang w:val="fr-FR"/>
        </w:rPr>
        <w:t>C</w:t>
      </w:r>
      <w:r w:rsidR="00145FFD" w:rsidRPr="00930554">
        <w:rPr>
          <w:lang w:val="fr-FR"/>
        </w:rPr>
        <w:t>omme le souligne Financité</w:t>
      </w:r>
      <w:r w:rsidR="00145FFD" w:rsidRPr="00930554">
        <w:rPr>
          <w:rStyle w:val="Appelnotedebasdep"/>
          <w:lang w:val="fr-FR"/>
        </w:rPr>
        <w:footnoteReference w:id="40"/>
      </w:r>
      <w:r w:rsidR="00145FFD" w:rsidRPr="00930554">
        <w:rPr>
          <w:lang w:val="fr-FR"/>
        </w:rPr>
        <w:t xml:space="preserve">, sachant que l’argent liquide est un bien public, on est en droit de se demander s’il </w:t>
      </w:r>
      <w:r w:rsidR="0060169F">
        <w:rPr>
          <w:lang w:val="fr-FR"/>
        </w:rPr>
        <w:t xml:space="preserve">est </w:t>
      </w:r>
      <w:r w:rsidR="00145FFD" w:rsidRPr="00930554">
        <w:rPr>
          <w:lang w:val="fr-FR"/>
        </w:rPr>
        <w:t>pertinent d’é</w:t>
      </w:r>
      <w:r w:rsidR="00D16123" w:rsidRPr="00930554">
        <w:rPr>
          <w:lang w:val="fr-FR"/>
        </w:rPr>
        <w:t>valuer la rentabilité des distributeurs appareil par appareil</w:t>
      </w:r>
      <w:r w:rsidR="00145FFD" w:rsidRPr="00930554">
        <w:rPr>
          <w:lang w:val="fr-FR"/>
        </w:rPr>
        <w:t xml:space="preserve"> et de </w:t>
      </w:r>
      <w:r w:rsidR="00D16123" w:rsidRPr="00930554">
        <w:rPr>
          <w:lang w:val="fr-FR"/>
        </w:rPr>
        <w:t xml:space="preserve">pénaliser les </w:t>
      </w:r>
      <w:r w:rsidR="00145FFD" w:rsidRPr="00930554">
        <w:rPr>
          <w:lang w:val="fr-FR"/>
        </w:rPr>
        <w:t xml:space="preserve">résidents des </w:t>
      </w:r>
      <w:r w:rsidR="00D16123" w:rsidRPr="00930554">
        <w:rPr>
          <w:lang w:val="fr-FR"/>
        </w:rPr>
        <w:t>zones les moins peuplées.</w:t>
      </w:r>
      <w:r w:rsidR="00930554" w:rsidRPr="00930554">
        <w:rPr>
          <w:lang w:val="fr-FR"/>
        </w:rPr>
        <w:t xml:space="preserve"> À cet égard, il semble aussi dommageable de voir les pouvoirs locaux </w:t>
      </w:r>
      <w:r w:rsidR="003F539B">
        <w:rPr>
          <w:lang w:val="fr-FR"/>
        </w:rPr>
        <w:t>être</w:t>
      </w:r>
      <w:r w:rsidR="00930554" w:rsidRPr="00930554">
        <w:rPr>
          <w:lang w:val="fr-FR"/>
        </w:rPr>
        <w:t xml:space="preserve"> obligés de compenser financièrement la non-rentabilité des appareils localisés sur leur territoire alors que, globalement, le réseau national est peut-être bénéficiaire.</w:t>
      </w:r>
    </w:p>
    <w:p w14:paraId="621A3B63" w14:textId="50A18C81" w:rsidR="00B127D1" w:rsidRDefault="00E21C49" w:rsidP="00D770E2">
      <w:pPr>
        <w:jc w:val="both"/>
        <w:rPr>
          <w:lang w:val="fr-FR"/>
        </w:rPr>
      </w:pPr>
      <w:r w:rsidRPr="00E21C49">
        <w:rPr>
          <w:lang w:val="fr-FR"/>
        </w:rPr>
        <w:t>D’autres éléments</w:t>
      </w:r>
      <w:r>
        <w:rPr>
          <w:lang w:val="fr-FR"/>
        </w:rPr>
        <w:t xml:space="preserve"> peuvent encore être discutés (manque de précision sur les critères d’accessibilité PMR, de périodes d’ouverture, etc.) mais ils concernent des points plus spécifiques de l’accord. </w:t>
      </w:r>
      <w:r w:rsidR="001C1FBA">
        <w:rPr>
          <w:lang w:val="fr-FR"/>
        </w:rPr>
        <w:t>Mais g</w:t>
      </w:r>
      <w:r>
        <w:rPr>
          <w:lang w:val="fr-FR"/>
        </w:rPr>
        <w:t xml:space="preserve">lobalement, cette première analyse a montré que </w:t>
      </w:r>
      <w:r w:rsidR="003D4A25">
        <w:rPr>
          <w:lang w:val="fr-FR"/>
        </w:rPr>
        <w:t>le document</w:t>
      </w:r>
      <w:r>
        <w:rPr>
          <w:lang w:val="fr-FR"/>
        </w:rPr>
        <w:t xml:space="preserve"> cadre de nombreux éléments pour garantir l’évolution du réseau. En revanche, on peut regretter </w:t>
      </w:r>
      <w:r w:rsidR="003D4A25">
        <w:rPr>
          <w:lang w:val="fr-FR"/>
        </w:rPr>
        <w:t>son</w:t>
      </w:r>
      <w:r>
        <w:rPr>
          <w:lang w:val="fr-FR"/>
        </w:rPr>
        <w:t xml:space="preserve"> caractère parfois vague, l’absence </w:t>
      </w:r>
      <w:r>
        <w:rPr>
          <w:lang w:val="fr-FR"/>
        </w:rPr>
        <w:lastRenderedPageBreak/>
        <w:t xml:space="preserve">de données chiffrées précises ou encore, </w:t>
      </w:r>
      <w:r w:rsidR="00C502AB">
        <w:rPr>
          <w:lang w:val="fr-FR"/>
        </w:rPr>
        <w:t>et surtout</w:t>
      </w:r>
      <w:r>
        <w:rPr>
          <w:lang w:val="fr-FR"/>
        </w:rPr>
        <w:t xml:space="preserve">, </w:t>
      </w:r>
      <w:r w:rsidR="00981181">
        <w:rPr>
          <w:lang w:val="fr-FR"/>
        </w:rPr>
        <w:t xml:space="preserve">s’interroger sur la pertinence de </w:t>
      </w:r>
      <w:r>
        <w:rPr>
          <w:lang w:val="fr-FR"/>
        </w:rPr>
        <w:t xml:space="preserve">la diminution </w:t>
      </w:r>
      <w:r w:rsidR="003D4A25">
        <w:rPr>
          <w:lang w:val="fr-FR"/>
        </w:rPr>
        <w:t xml:space="preserve">de l’offre </w:t>
      </w:r>
      <w:r>
        <w:rPr>
          <w:lang w:val="fr-FR"/>
        </w:rPr>
        <w:t>que l’accord entérine.</w:t>
      </w:r>
    </w:p>
    <w:p w14:paraId="7075B8B6" w14:textId="76849E80" w:rsidR="003A2D93" w:rsidRPr="00885E6E" w:rsidRDefault="00BC4BCE" w:rsidP="00D11BB4">
      <w:pPr>
        <w:pStyle w:val="Titre2"/>
        <w:rPr>
          <w:lang w:val="fr-FR"/>
        </w:rPr>
      </w:pPr>
      <w:bookmarkStart w:id="20" w:name="_Toc161641958"/>
      <w:r>
        <w:rPr>
          <w:lang w:val="fr-FR"/>
        </w:rPr>
        <w:t xml:space="preserve">Quelles pistes pour </w:t>
      </w:r>
      <w:r w:rsidR="00172055">
        <w:rPr>
          <w:lang w:val="fr-FR"/>
        </w:rPr>
        <w:t>évaluer</w:t>
      </w:r>
      <w:r>
        <w:rPr>
          <w:lang w:val="fr-FR"/>
        </w:rPr>
        <w:t xml:space="preserve"> </w:t>
      </w:r>
      <w:r w:rsidR="00172055">
        <w:rPr>
          <w:lang w:val="fr-FR"/>
        </w:rPr>
        <w:t>le bon respect de l’accord</w:t>
      </w:r>
      <w:r>
        <w:rPr>
          <w:lang w:val="fr-FR"/>
        </w:rPr>
        <w:t> </w:t>
      </w:r>
      <w:r w:rsidR="00A519F9">
        <w:rPr>
          <w:lang w:val="fr-FR"/>
        </w:rPr>
        <w:t xml:space="preserve">à Bruxelles </w:t>
      </w:r>
      <w:r>
        <w:rPr>
          <w:lang w:val="fr-FR"/>
        </w:rPr>
        <w:t>?</w:t>
      </w:r>
      <w:bookmarkEnd w:id="20"/>
    </w:p>
    <w:p w14:paraId="0A3BC627" w14:textId="66DA51FF" w:rsidR="00EE5F55" w:rsidRDefault="001F404F" w:rsidP="00D770E2">
      <w:pPr>
        <w:jc w:val="both"/>
        <w:rPr>
          <w:lang w:val="fr-FR"/>
        </w:rPr>
      </w:pPr>
      <w:bookmarkStart w:id="21" w:name="_Hlk160025944"/>
      <w:r>
        <w:rPr>
          <w:lang w:val="fr-FR"/>
        </w:rPr>
        <w:t xml:space="preserve">En définitive, cette première partie de l’étude </w:t>
      </w:r>
      <w:r w:rsidR="00FA620B">
        <w:rPr>
          <w:lang w:val="fr-FR"/>
        </w:rPr>
        <w:t>a</w:t>
      </w:r>
      <w:r>
        <w:rPr>
          <w:lang w:val="fr-FR"/>
        </w:rPr>
        <w:t xml:space="preserve"> montré </w:t>
      </w:r>
      <w:r w:rsidR="009C5220">
        <w:rPr>
          <w:lang w:val="fr-FR"/>
        </w:rPr>
        <w:t xml:space="preserve">les nombreuses évolutions qui ont changé notre rapport </w:t>
      </w:r>
      <w:r w:rsidR="0063711B">
        <w:rPr>
          <w:lang w:val="fr-FR"/>
        </w:rPr>
        <w:t>aux</w:t>
      </w:r>
      <w:r w:rsidR="009C5220">
        <w:rPr>
          <w:lang w:val="fr-FR"/>
        </w:rPr>
        <w:t xml:space="preserve"> banque</w:t>
      </w:r>
      <w:r w:rsidR="0063711B">
        <w:rPr>
          <w:lang w:val="fr-FR"/>
        </w:rPr>
        <w:t>s</w:t>
      </w:r>
      <w:r w:rsidR="009C5220">
        <w:rPr>
          <w:lang w:val="fr-FR"/>
        </w:rPr>
        <w:t xml:space="preserve"> au fil des années. Cela touche tant les avancées technologiques que la présence des agences et des appareils de retrait sur le territoire. La diminution progressive de ces points physique cristallise certaines craintes quant à la perte d’accessibilité à l’argent liquide, craintes auxquelles essaie de répondre l’accord fédéral signé avec les opérateurs d’ATM. </w:t>
      </w:r>
    </w:p>
    <w:p w14:paraId="05EEF451" w14:textId="2F6EF6CD" w:rsidR="009C5220" w:rsidRDefault="00EE5F55" w:rsidP="00D770E2">
      <w:pPr>
        <w:jc w:val="both"/>
        <w:rPr>
          <w:lang w:val="fr-FR"/>
        </w:rPr>
      </w:pPr>
      <w:r>
        <w:rPr>
          <w:lang w:val="fr-FR"/>
        </w:rPr>
        <w:t>L</w:t>
      </w:r>
      <w:r w:rsidR="009C5220">
        <w:rPr>
          <w:lang w:val="fr-FR"/>
        </w:rPr>
        <w:t xml:space="preserve">’analyse de </w:t>
      </w:r>
      <w:r>
        <w:rPr>
          <w:lang w:val="fr-FR"/>
        </w:rPr>
        <w:t xml:space="preserve">cet </w:t>
      </w:r>
      <w:r w:rsidR="009C5220">
        <w:rPr>
          <w:lang w:val="fr-FR"/>
        </w:rPr>
        <w:t xml:space="preserve">accord </w:t>
      </w:r>
      <w:r w:rsidR="00FA620B">
        <w:rPr>
          <w:lang w:val="fr-FR"/>
        </w:rPr>
        <w:t>a mis</w:t>
      </w:r>
      <w:r>
        <w:rPr>
          <w:lang w:val="fr-FR"/>
        </w:rPr>
        <w:t xml:space="preserve"> en lumière </w:t>
      </w:r>
      <w:r w:rsidR="00FA620B">
        <w:rPr>
          <w:lang w:val="fr-FR"/>
        </w:rPr>
        <w:t>un</w:t>
      </w:r>
      <w:r w:rsidR="00366FDA">
        <w:rPr>
          <w:lang w:val="fr-FR"/>
        </w:rPr>
        <w:t>e</w:t>
      </w:r>
      <w:r w:rsidR="00FA620B">
        <w:rPr>
          <w:lang w:val="fr-FR"/>
        </w:rPr>
        <w:t xml:space="preserve"> série de</w:t>
      </w:r>
      <w:r>
        <w:rPr>
          <w:lang w:val="fr-FR"/>
        </w:rPr>
        <w:t xml:space="preserve"> critères bien précis concernant la </w:t>
      </w:r>
      <w:r w:rsidR="0063711B">
        <w:rPr>
          <w:lang w:val="fr-FR"/>
        </w:rPr>
        <w:t>répartition</w:t>
      </w:r>
      <w:r>
        <w:rPr>
          <w:lang w:val="fr-FR"/>
        </w:rPr>
        <w:t xml:space="preserve"> des distributeurs de billets dans le pays</w:t>
      </w:r>
      <w:r w:rsidR="00366FDA">
        <w:rPr>
          <w:lang w:val="fr-FR"/>
        </w:rPr>
        <w:t xml:space="preserve"> </w:t>
      </w:r>
      <w:r w:rsidR="0063711B">
        <w:rPr>
          <w:lang w:val="fr-FR"/>
        </w:rPr>
        <w:t xml:space="preserve">et </w:t>
      </w:r>
      <w:r w:rsidR="00366FDA">
        <w:rPr>
          <w:lang w:val="fr-FR"/>
        </w:rPr>
        <w:t>auxquels les opérateurs doivent répondre</w:t>
      </w:r>
      <w:r>
        <w:rPr>
          <w:lang w:val="fr-FR"/>
        </w:rPr>
        <w:t xml:space="preserve">. Mais ces critères sont-ils bien respectés à Bruxelles ? Les résidents de la Région bénéficient-ils </w:t>
      </w:r>
      <w:r w:rsidR="00366FDA">
        <w:rPr>
          <w:lang w:val="fr-FR"/>
        </w:rPr>
        <w:t>réellement</w:t>
      </w:r>
      <w:r>
        <w:rPr>
          <w:lang w:val="fr-FR"/>
        </w:rPr>
        <w:t xml:space="preserve"> d’un accès aisé aux appareils ? À l’aide d’un extrait de données délivrant des informations sur la localisation des ATM, </w:t>
      </w:r>
      <w:r w:rsidR="00FA620B">
        <w:rPr>
          <w:lang w:val="fr-FR"/>
        </w:rPr>
        <w:t xml:space="preserve">la </w:t>
      </w:r>
      <w:r w:rsidR="0023590C">
        <w:rPr>
          <w:lang w:val="fr-FR"/>
        </w:rPr>
        <w:t>deuxième</w:t>
      </w:r>
      <w:r w:rsidR="00FA620B">
        <w:rPr>
          <w:lang w:val="fr-FR"/>
        </w:rPr>
        <w:t xml:space="preserve"> partie de cette</w:t>
      </w:r>
      <w:r>
        <w:rPr>
          <w:lang w:val="fr-FR"/>
        </w:rPr>
        <w:t xml:space="preserve"> étude cherche à vérifier si le réseau d’appareils à Bruxelles et dans sa proche périphérie permet de répondre aux critères de disponibilité et d’accessibilité</w:t>
      </w:r>
      <w:r w:rsidR="0063711B">
        <w:rPr>
          <w:lang w:val="fr-FR"/>
        </w:rPr>
        <w:t xml:space="preserve"> figurant dans l’accord.</w:t>
      </w:r>
      <w:r>
        <w:rPr>
          <w:lang w:val="fr-FR"/>
        </w:rPr>
        <w:t xml:space="preserve"> À l’aide de données </w:t>
      </w:r>
      <w:r w:rsidR="00FA620B">
        <w:rPr>
          <w:lang w:val="fr-FR"/>
        </w:rPr>
        <w:t xml:space="preserve">complémentaires </w:t>
      </w:r>
      <w:r>
        <w:rPr>
          <w:lang w:val="fr-FR"/>
        </w:rPr>
        <w:t>collectées sur le terrain, l’évolution du réseau</w:t>
      </w:r>
      <w:r w:rsidR="00FA620B">
        <w:rPr>
          <w:lang w:val="fr-FR"/>
        </w:rPr>
        <w:t xml:space="preserve"> à court terme</w:t>
      </w:r>
      <w:r>
        <w:rPr>
          <w:lang w:val="fr-FR"/>
        </w:rPr>
        <w:t xml:space="preserve"> </w:t>
      </w:r>
      <w:r w:rsidR="00975135">
        <w:rPr>
          <w:lang w:val="fr-FR"/>
        </w:rPr>
        <w:t>est</w:t>
      </w:r>
      <w:r>
        <w:rPr>
          <w:lang w:val="fr-FR"/>
        </w:rPr>
        <w:t xml:space="preserve"> appréciée</w:t>
      </w:r>
      <w:r w:rsidR="00FA620B">
        <w:rPr>
          <w:lang w:val="fr-FR"/>
        </w:rPr>
        <w:t xml:space="preserve"> et permet de voir la direction que prend la restructuration du réseau en Région de Bruxelles-Capitale. </w:t>
      </w:r>
      <w:r w:rsidR="00975135">
        <w:rPr>
          <w:lang w:val="fr-FR"/>
        </w:rPr>
        <w:t>Parallèlement, c</w:t>
      </w:r>
      <w:r w:rsidR="00FA620B">
        <w:rPr>
          <w:lang w:val="fr-FR"/>
        </w:rPr>
        <w:t xml:space="preserve">es données </w:t>
      </w:r>
      <w:r w:rsidR="00975135">
        <w:rPr>
          <w:lang w:val="fr-FR"/>
        </w:rPr>
        <w:t>d</w:t>
      </w:r>
      <w:r w:rsidR="00FA620B">
        <w:rPr>
          <w:lang w:val="fr-FR"/>
        </w:rPr>
        <w:t>e terrain permett</w:t>
      </w:r>
      <w:r w:rsidR="00975135">
        <w:rPr>
          <w:lang w:val="fr-FR"/>
        </w:rPr>
        <w:t>e</w:t>
      </w:r>
      <w:r w:rsidR="00FA620B">
        <w:rPr>
          <w:lang w:val="fr-FR"/>
        </w:rPr>
        <w:t xml:space="preserve">nt également d’évaluer </w:t>
      </w:r>
      <w:r>
        <w:rPr>
          <w:lang w:val="fr-FR"/>
        </w:rPr>
        <w:t>d’autres critères de l’accord relatifs aux horaires, à la présence de files, etc.</w:t>
      </w:r>
    </w:p>
    <w:p w14:paraId="279FCEA9" w14:textId="2F0EDD87" w:rsidR="009C5220" w:rsidRDefault="00EE5F55" w:rsidP="00D770E2">
      <w:pPr>
        <w:jc w:val="both"/>
        <w:rPr>
          <w:lang w:val="fr-FR"/>
        </w:rPr>
      </w:pPr>
      <w:r>
        <w:rPr>
          <w:lang w:val="fr-FR"/>
        </w:rPr>
        <w:t>Malgré ces critères bien précis, une question demeure</w:t>
      </w:r>
      <w:r w:rsidR="0063711B">
        <w:rPr>
          <w:lang w:val="fr-FR"/>
        </w:rPr>
        <w:t xml:space="preserve"> néanmoins</w:t>
      </w:r>
      <w:r>
        <w:rPr>
          <w:lang w:val="fr-FR"/>
        </w:rPr>
        <w:t xml:space="preserve"> : sont-ils adaptés à la demande, aux besoins de la population ? Pour répondre à cette question, </w:t>
      </w:r>
      <w:r w:rsidR="00FA620B">
        <w:rPr>
          <w:lang w:val="fr-FR"/>
        </w:rPr>
        <w:t xml:space="preserve">la </w:t>
      </w:r>
      <w:r w:rsidR="0023590C">
        <w:rPr>
          <w:lang w:val="fr-FR"/>
        </w:rPr>
        <w:t>troisième</w:t>
      </w:r>
      <w:r w:rsidR="00FA620B">
        <w:rPr>
          <w:lang w:val="fr-FR"/>
        </w:rPr>
        <w:t xml:space="preserve"> partie de l’étude propose d’analyser les résultats d’un focus group et d</w:t>
      </w:r>
      <w:r w:rsidR="00AC2C4B">
        <w:rPr>
          <w:lang w:val="fr-FR"/>
        </w:rPr>
        <w:t>’un</w:t>
      </w:r>
      <w:r w:rsidR="00FA620B">
        <w:rPr>
          <w:lang w:val="fr-FR"/>
        </w:rPr>
        <w:t xml:space="preserve">e </w:t>
      </w:r>
      <w:r>
        <w:rPr>
          <w:lang w:val="fr-FR"/>
        </w:rPr>
        <w:t xml:space="preserve">enquête </w:t>
      </w:r>
      <w:r w:rsidR="00FA620B">
        <w:rPr>
          <w:lang w:val="fr-FR"/>
        </w:rPr>
        <w:t xml:space="preserve">réalisée </w:t>
      </w:r>
      <w:r>
        <w:rPr>
          <w:lang w:val="fr-FR"/>
        </w:rPr>
        <w:t>auprès de</w:t>
      </w:r>
      <w:r w:rsidR="00AC2C4B">
        <w:rPr>
          <w:lang w:val="fr-FR"/>
        </w:rPr>
        <w:t xml:space="preserve"> 2 000</w:t>
      </w:r>
      <w:r>
        <w:rPr>
          <w:lang w:val="fr-FR"/>
        </w:rPr>
        <w:t xml:space="preserve"> chalands et commerçants des quartiers bruxellois. L’analyse de ces résultats montre si les Bruxellois utilisent encore ou non le cash et si les craintes quant à la diminution du nombre d’ATM sont de l’ordre émotionnel ou </w:t>
      </w:r>
      <w:r w:rsidR="00FA620B">
        <w:rPr>
          <w:lang w:val="fr-FR"/>
        </w:rPr>
        <w:t>s’</w:t>
      </w:r>
      <w:r w:rsidR="00AC2C4B">
        <w:rPr>
          <w:lang w:val="fr-FR"/>
        </w:rPr>
        <w:t xml:space="preserve">elles </w:t>
      </w:r>
      <w:r>
        <w:rPr>
          <w:lang w:val="fr-FR"/>
        </w:rPr>
        <w:t xml:space="preserve">traduisent </w:t>
      </w:r>
      <w:r w:rsidR="00FA620B">
        <w:rPr>
          <w:lang w:val="fr-FR"/>
        </w:rPr>
        <w:t xml:space="preserve">réellement </w:t>
      </w:r>
      <w:r>
        <w:rPr>
          <w:lang w:val="fr-FR"/>
        </w:rPr>
        <w:t xml:space="preserve">la perte d’un service essentiel à </w:t>
      </w:r>
      <w:r w:rsidR="00747F30">
        <w:rPr>
          <w:lang w:val="fr-FR"/>
        </w:rPr>
        <w:t>la</w:t>
      </w:r>
      <w:r>
        <w:rPr>
          <w:lang w:val="fr-FR"/>
        </w:rPr>
        <w:t xml:space="preserve"> vie </w:t>
      </w:r>
      <w:r w:rsidR="00FA620B">
        <w:rPr>
          <w:lang w:val="fr-FR"/>
        </w:rPr>
        <w:t>quotidien</w:t>
      </w:r>
      <w:r w:rsidR="00D150C0">
        <w:rPr>
          <w:lang w:val="fr-FR"/>
        </w:rPr>
        <w:t>ne</w:t>
      </w:r>
      <w:r w:rsidR="00747F30">
        <w:rPr>
          <w:lang w:val="fr-FR"/>
        </w:rPr>
        <w:t xml:space="preserve"> des résidents et entrepreneurs de la Région</w:t>
      </w:r>
      <w:r>
        <w:rPr>
          <w:lang w:val="fr-FR"/>
        </w:rPr>
        <w:t>. Par ailleurs, la réalisation de ces enquêtes permet d’apporter un éclairage objectif, qualitatif et inédit pour Bruxelles sur le volet « demande ».</w:t>
      </w:r>
    </w:p>
    <w:p w14:paraId="72B2CA93" w14:textId="0B106573" w:rsidR="00D27602" w:rsidRDefault="00D27602" w:rsidP="00D770E2">
      <w:pPr>
        <w:jc w:val="both"/>
        <w:rPr>
          <w:lang w:val="fr-FR"/>
        </w:rPr>
      </w:pPr>
      <w:r w:rsidRPr="0007205C">
        <w:rPr>
          <w:lang w:val="fr-FR"/>
        </w:rPr>
        <w:t>Finalement</w:t>
      </w:r>
      <w:r w:rsidR="00D150C0" w:rsidRPr="0007205C">
        <w:rPr>
          <w:lang w:val="fr-FR"/>
        </w:rPr>
        <w:t xml:space="preserve">, l’étude </w:t>
      </w:r>
      <w:r w:rsidRPr="0007205C">
        <w:rPr>
          <w:lang w:val="fr-FR"/>
        </w:rPr>
        <w:t>s’achève sur</w:t>
      </w:r>
      <w:r w:rsidR="00D150C0" w:rsidRPr="0007205C">
        <w:rPr>
          <w:lang w:val="fr-FR"/>
        </w:rPr>
        <w:t xml:space="preserve"> une </w:t>
      </w:r>
      <w:r w:rsidR="0023590C" w:rsidRPr="0007205C">
        <w:rPr>
          <w:lang w:val="fr-FR"/>
        </w:rPr>
        <w:t>quatrième</w:t>
      </w:r>
      <w:r w:rsidR="00D150C0" w:rsidRPr="0007205C">
        <w:rPr>
          <w:lang w:val="fr-FR"/>
        </w:rPr>
        <w:t xml:space="preserve"> partie </w:t>
      </w:r>
      <w:r w:rsidR="0023590C" w:rsidRPr="0007205C">
        <w:rPr>
          <w:lang w:val="fr-FR"/>
        </w:rPr>
        <w:t>prenant la forme</w:t>
      </w:r>
      <w:r w:rsidRPr="0007205C">
        <w:rPr>
          <w:lang w:val="fr-FR"/>
        </w:rPr>
        <w:t xml:space="preserve"> d’un exercice exploratoire. Ce dernier propose d’adapter les critères de localisation imposés aux opérateurs ATM afin qu’ils prennent en compte le besoin de</w:t>
      </w:r>
      <w:r w:rsidR="00AC2C4B">
        <w:rPr>
          <w:lang w:val="fr-FR"/>
        </w:rPr>
        <w:t>s</w:t>
      </w:r>
      <w:r w:rsidRPr="0007205C">
        <w:rPr>
          <w:lang w:val="fr-FR"/>
        </w:rPr>
        <w:t xml:space="preserve"> usagers</w:t>
      </w:r>
      <w:r w:rsidR="00975135" w:rsidRPr="0007205C">
        <w:rPr>
          <w:lang w:val="fr-FR"/>
        </w:rPr>
        <w:t xml:space="preserve">. </w:t>
      </w:r>
      <w:r w:rsidRPr="0007205C">
        <w:rPr>
          <w:lang w:val="fr-FR"/>
        </w:rPr>
        <w:t>Ces nouveaux critères permettent la construction d’un réseau simulé et davantage adapté aux comportements observés. Si ce dernier s’avère être pertinent et réaliste, il validera les critères nouvellement construits et appuier</w:t>
      </w:r>
      <w:r w:rsidR="0007205C" w:rsidRPr="0007205C">
        <w:rPr>
          <w:lang w:val="fr-FR"/>
        </w:rPr>
        <w:t>a leur intégration à l’accord fédéral.</w:t>
      </w:r>
    </w:p>
    <w:p w14:paraId="2A9A7EA3" w14:textId="588366AA" w:rsidR="0095077E" w:rsidRPr="006F3121" w:rsidRDefault="00975135" w:rsidP="00AC2C4B">
      <w:pPr>
        <w:jc w:val="both"/>
        <w:rPr>
          <w:b/>
          <w:color w:val="00CDC8"/>
          <w:sz w:val="36"/>
          <w:lang w:val="fr-FR"/>
        </w:rPr>
      </w:pPr>
      <w:r>
        <w:rPr>
          <w:lang w:val="fr-FR"/>
        </w:rPr>
        <w:t xml:space="preserve">Avec ces trois </w:t>
      </w:r>
      <w:r w:rsidR="00AC2C4B">
        <w:rPr>
          <w:lang w:val="fr-FR"/>
        </w:rPr>
        <w:t>parties</w:t>
      </w:r>
      <w:r>
        <w:rPr>
          <w:lang w:val="fr-FR"/>
        </w:rPr>
        <w:t>, l’étude offre un état des lieux relativement exhaustif de l’adéquation entre le réseau de distributeurs de billets et les chalands et commerçants de la Région de Bruxelles-Capitale.</w:t>
      </w:r>
      <w:r w:rsidR="006F3121">
        <w:rPr>
          <w:lang w:val="fr-FR"/>
        </w:rPr>
        <w:t xml:space="preserve"> </w:t>
      </w:r>
      <w:r w:rsidR="00747F30">
        <w:rPr>
          <w:lang w:val="fr-FR"/>
        </w:rPr>
        <w:t>Après ces éléments d’analyses complet</w:t>
      </w:r>
      <w:r w:rsidR="008A1636">
        <w:rPr>
          <w:lang w:val="fr-FR"/>
        </w:rPr>
        <w:t>s</w:t>
      </w:r>
      <w:r w:rsidR="00747F30">
        <w:rPr>
          <w:lang w:val="fr-FR"/>
        </w:rPr>
        <w:t xml:space="preserve">, </w:t>
      </w:r>
      <w:r w:rsidR="006F3121">
        <w:rPr>
          <w:lang w:val="fr-FR"/>
        </w:rPr>
        <w:t>ce document comprend également une conclusion synthétisant les principales observations et recommandations disséminées au travers d</w:t>
      </w:r>
      <w:r w:rsidR="00747F30">
        <w:rPr>
          <w:lang w:val="fr-FR"/>
        </w:rPr>
        <w:t>e l’étude</w:t>
      </w:r>
      <w:r w:rsidR="006F3121">
        <w:rPr>
          <w:lang w:val="fr-FR"/>
        </w:rPr>
        <w:t>.</w:t>
      </w:r>
      <w:bookmarkEnd w:id="21"/>
      <w:r w:rsidR="0095077E" w:rsidRPr="006F3121">
        <w:rPr>
          <w:lang w:val="fr-FR"/>
        </w:rPr>
        <w:br w:type="page"/>
      </w:r>
    </w:p>
    <w:p w14:paraId="6B995407" w14:textId="0ED3E0B6" w:rsidR="0095077E" w:rsidRDefault="0007205C" w:rsidP="00B44727">
      <w:pPr>
        <w:pStyle w:val="Titre1"/>
        <w:jc w:val="both"/>
        <w:rPr>
          <w:lang w:val="fr-FR"/>
        </w:rPr>
      </w:pPr>
      <w:bookmarkStart w:id="22" w:name="_Toc161641959"/>
      <w:r>
        <w:rPr>
          <w:lang w:val="fr-FR"/>
        </w:rPr>
        <w:lastRenderedPageBreak/>
        <w:t xml:space="preserve">Analyse de l’offre - </w:t>
      </w:r>
      <w:r w:rsidR="004313B6">
        <w:rPr>
          <w:lang w:val="fr-FR"/>
        </w:rPr>
        <w:t>Le réseau de distributeurs</w:t>
      </w:r>
      <w:r w:rsidR="00086BBC">
        <w:rPr>
          <w:lang w:val="fr-FR"/>
        </w:rPr>
        <w:t xml:space="preserve"> bruxellois</w:t>
      </w:r>
      <w:r w:rsidR="004313B6">
        <w:rPr>
          <w:lang w:val="fr-FR"/>
        </w:rPr>
        <w:t xml:space="preserve"> répond-il aux critères de l’accord fédéral ?</w:t>
      </w:r>
      <w:bookmarkEnd w:id="22"/>
    </w:p>
    <w:p w14:paraId="1FA2796C" w14:textId="3629606C" w:rsidR="00015B53" w:rsidRDefault="00A51889" w:rsidP="00015B53">
      <w:pPr>
        <w:pStyle w:val="Titre2"/>
        <w:jc w:val="both"/>
        <w:rPr>
          <w:lang w:val="fr-FR"/>
        </w:rPr>
      </w:pPr>
      <w:bookmarkStart w:id="23" w:name="_Toc161641960"/>
      <w:r>
        <w:rPr>
          <w:lang w:val="fr-FR"/>
        </w:rPr>
        <w:t xml:space="preserve">Quelles données pour analyser le réseau </w:t>
      </w:r>
      <w:r w:rsidR="00EC2ABD">
        <w:rPr>
          <w:lang w:val="fr-FR"/>
        </w:rPr>
        <w:t>de distributeurs</w:t>
      </w:r>
      <w:r>
        <w:rPr>
          <w:lang w:val="fr-FR"/>
        </w:rPr>
        <w:t> ?</w:t>
      </w:r>
      <w:bookmarkEnd w:id="23"/>
    </w:p>
    <w:p w14:paraId="4EF60518" w14:textId="3260FF3D" w:rsidR="00FF2C39" w:rsidRPr="00FF2C39" w:rsidRDefault="00FF2C39" w:rsidP="00FF2C39">
      <w:pPr>
        <w:jc w:val="both"/>
      </w:pPr>
      <w:r w:rsidRPr="00FF2C39">
        <w:rPr>
          <w:lang w:val="fr-FR"/>
        </w:rPr>
        <w:t xml:space="preserve">Depuis </w:t>
      </w:r>
      <w:r w:rsidR="002528EF">
        <w:rPr>
          <w:lang w:val="fr-FR"/>
        </w:rPr>
        <w:t>2008</w:t>
      </w:r>
      <w:r w:rsidRPr="00FF2C39">
        <w:rPr>
          <w:lang w:val="fr-FR"/>
        </w:rPr>
        <w:t xml:space="preserve">, </w:t>
      </w:r>
      <w:proofErr w:type="gramStart"/>
      <w:r w:rsidRPr="00FF2C39">
        <w:rPr>
          <w:lang w:val="fr-FR"/>
        </w:rPr>
        <w:t>hub.brussels</w:t>
      </w:r>
      <w:proofErr w:type="gramEnd"/>
      <w:r w:rsidRPr="00FF2C39">
        <w:rPr>
          <w:lang w:val="fr-FR"/>
        </w:rPr>
        <w:t xml:space="preserve"> monitore l’évolution du tissu commercial bruxellois. Pour ce faire, l’Agence possède et tient à jour annuellement un inventaire des points de vente localisés sur le territoire</w:t>
      </w:r>
      <w:r w:rsidR="006F07E4">
        <w:rPr>
          <w:lang w:val="fr-FR"/>
        </w:rPr>
        <w:t xml:space="preserve"> régional</w:t>
      </w:r>
      <w:r w:rsidRPr="00FF2C39">
        <w:rPr>
          <w:lang w:val="fr-FR"/>
        </w:rPr>
        <w:t xml:space="preserve">. </w:t>
      </w:r>
      <w:r w:rsidRPr="00FF2C39">
        <w:t xml:space="preserve">Néanmoins, malgré </w:t>
      </w:r>
      <w:r w:rsidR="00430BFC">
        <w:t xml:space="preserve">son </w:t>
      </w:r>
      <w:r w:rsidRPr="00FF2C39">
        <w:t>exhaustivité</w:t>
      </w:r>
      <w:r w:rsidR="00430BFC">
        <w:t xml:space="preserve">, </w:t>
      </w:r>
      <w:r w:rsidRPr="00FF2C39">
        <w:t>l’inventaire</w:t>
      </w:r>
      <w:r w:rsidR="00430BFC">
        <w:t xml:space="preserve"> </w:t>
      </w:r>
      <w:r w:rsidRPr="00FF2C39">
        <w:t>ne permet pas d’étudier le réseau de distributeurs de billets de manière optimale. Cela s’explique par trois éléments. Premièrement, s</w:t>
      </w:r>
      <w:r w:rsidR="00430BFC">
        <w:t>’il</w:t>
      </w:r>
      <w:r w:rsidRPr="00FF2C39">
        <w:t xml:space="preserve"> répertorie effectivement les agences bancaires, aucune information sur la présence d’ATM n’a été consignée </w:t>
      </w:r>
      <w:r w:rsidR="00AC2C4B">
        <w:t>dans cet exercice</w:t>
      </w:r>
      <w:r w:rsidRPr="00FF2C39">
        <w:t>. Or, de nombreuses agences ne sont pas (ou plus) équipées d’appareils</w:t>
      </w:r>
      <w:r w:rsidR="006F07E4">
        <w:t>, limitant l</w:t>
      </w:r>
      <w:r w:rsidR="00430BFC">
        <w:t xml:space="preserve">eur </w:t>
      </w:r>
      <w:r w:rsidR="006F07E4">
        <w:t>utilisation comme base de travail</w:t>
      </w:r>
      <w:r w:rsidRPr="00FF2C39">
        <w:t>. Ensuite, certains ATM sont localisés de manière « isolée », en dehors d’un local commercial (</w:t>
      </w:r>
      <w:r w:rsidR="00AC2C4B">
        <w:t>par exemple,</w:t>
      </w:r>
      <w:r w:rsidRPr="00FF2C39">
        <w:t xml:space="preserve"> station de métro ou centre commercial), et ne sont donc pas répertoriés </w:t>
      </w:r>
      <w:r w:rsidR="009C222A">
        <w:t xml:space="preserve">chez </w:t>
      </w:r>
      <w:proofErr w:type="gramStart"/>
      <w:r w:rsidR="009C222A">
        <w:t>hub.brussels</w:t>
      </w:r>
      <w:proofErr w:type="gramEnd"/>
      <w:r w:rsidRPr="00FF2C39">
        <w:t xml:space="preserve">. Finalement, </w:t>
      </w:r>
      <w:r w:rsidR="006F07E4">
        <w:t xml:space="preserve">l’inventaire </w:t>
      </w:r>
      <w:r w:rsidRPr="00FF2C39">
        <w:t>se focalis</w:t>
      </w:r>
      <w:r w:rsidR="006F07E4">
        <w:t>e</w:t>
      </w:r>
      <w:r w:rsidRPr="00FF2C39">
        <w:t xml:space="preserve"> sur la Région de Bruxelles-Capitale</w:t>
      </w:r>
      <w:r w:rsidR="006F07E4">
        <w:t xml:space="preserve"> et</w:t>
      </w:r>
      <w:r w:rsidRPr="00FF2C39">
        <w:t xml:space="preserve"> la localisation de</w:t>
      </w:r>
      <w:r w:rsidR="009C222A">
        <w:t>s</w:t>
      </w:r>
      <w:r w:rsidRPr="00FF2C39">
        <w:t xml:space="preserve"> ATM frontaliers </w:t>
      </w:r>
      <w:r w:rsidR="006F07E4">
        <w:t xml:space="preserve">à la Région est donc </w:t>
      </w:r>
      <w:r w:rsidRPr="00FF2C39">
        <w:t>inconnue.</w:t>
      </w:r>
      <w:r w:rsidR="006F07E4">
        <w:t xml:space="preserve"> Or, connaitre la position de ces implantations permet de </w:t>
      </w:r>
      <w:r w:rsidR="00CA07E6">
        <w:t>garantir la bonne évaluation de l’accessibilité du réseau aux Bruxellois vivant à proximité de la frontière régionale</w:t>
      </w:r>
      <w:r w:rsidR="006F07E4">
        <w:t>.</w:t>
      </w:r>
    </w:p>
    <w:p w14:paraId="5A05E404" w14:textId="6F74DC6B" w:rsidR="00FF2C39" w:rsidRDefault="006F07E4" w:rsidP="00FF2C39">
      <w:pPr>
        <w:jc w:val="both"/>
        <w:rPr>
          <w:lang w:val="fr-FR"/>
        </w:rPr>
      </w:pPr>
      <w:r>
        <w:rPr>
          <w:lang w:val="fr-FR"/>
        </w:rPr>
        <w:t>S</w:t>
      </w:r>
      <w:r w:rsidR="009C222A">
        <w:rPr>
          <w:lang w:val="fr-FR"/>
        </w:rPr>
        <w:t>’il ne permet pas d’analyser le réseau d’</w:t>
      </w:r>
      <w:r w:rsidR="00FF2C39">
        <w:rPr>
          <w:lang w:val="fr-FR"/>
        </w:rPr>
        <w:t>ATM</w:t>
      </w:r>
      <w:r w:rsidR="009C222A">
        <w:rPr>
          <w:lang w:val="fr-FR"/>
        </w:rPr>
        <w:t>, l’inventaire</w:t>
      </w:r>
      <w:r w:rsidR="00FF2C39">
        <w:rPr>
          <w:lang w:val="fr-FR"/>
        </w:rPr>
        <w:t xml:space="preserve"> </w:t>
      </w:r>
      <w:r w:rsidR="003F6A3B">
        <w:rPr>
          <w:lang w:val="fr-FR"/>
        </w:rPr>
        <w:t>offre</w:t>
      </w:r>
      <w:r w:rsidR="00FF2C39">
        <w:rPr>
          <w:lang w:val="fr-FR"/>
        </w:rPr>
        <w:t xml:space="preserve"> néanmoins </w:t>
      </w:r>
      <w:r w:rsidR="003F6A3B">
        <w:rPr>
          <w:lang w:val="fr-FR"/>
        </w:rPr>
        <w:t xml:space="preserve">la possibilité </w:t>
      </w:r>
      <w:r w:rsidR="00FF2C39">
        <w:rPr>
          <w:lang w:val="fr-FR"/>
        </w:rPr>
        <w:t>de contextualiser la situation bruxelloise</w:t>
      </w:r>
      <w:r>
        <w:rPr>
          <w:lang w:val="fr-FR"/>
        </w:rPr>
        <w:t>, notamment</w:t>
      </w:r>
      <w:r w:rsidR="00FF2C39">
        <w:rPr>
          <w:lang w:val="fr-FR"/>
        </w:rPr>
        <w:t xml:space="preserve"> en présentant l’évolution du nombre d’agences bancaires. Le constat est similaire aux éléments présentés en début d’étude</w:t>
      </w:r>
      <w:r>
        <w:rPr>
          <w:lang w:val="fr-FR"/>
        </w:rPr>
        <w:t> :</w:t>
      </w:r>
      <w:r w:rsidR="00FF2C39">
        <w:rPr>
          <w:lang w:val="fr-FR"/>
        </w:rPr>
        <w:t xml:space="preserve"> le réseau d’agence</w:t>
      </w:r>
      <w:r w:rsidR="00D35A15">
        <w:rPr>
          <w:lang w:val="fr-FR"/>
        </w:rPr>
        <w:t>s</w:t>
      </w:r>
      <w:r w:rsidR="00FF2C39">
        <w:rPr>
          <w:lang w:val="fr-FR"/>
        </w:rPr>
        <w:t xml:space="preserve"> se contracte </w:t>
      </w:r>
      <w:r>
        <w:rPr>
          <w:lang w:val="fr-FR"/>
        </w:rPr>
        <w:t xml:space="preserve">au fil du temps </w:t>
      </w:r>
      <w:r w:rsidR="00FF2C39">
        <w:rPr>
          <w:lang w:val="fr-FR"/>
        </w:rPr>
        <w:t xml:space="preserve">et la Région de Bruxelles-Capitale n’y fait pas exception. En 1997, le territoire comptait 623 agences bancaires (source : </w:t>
      </w:r>
      <w:proofErr w:type="spellStart"/>
      <w:r w:rsidR="00FF2C39">
        <w:rPr>
          <w:lang w:val="fr-FR"/>
        </w:rPr>
        <w:t>SitEx</w:t>
      </w:r>
      <w:proofErr w:type="spellEnd"/>
      <w:r w:rsidR="00FF2C39">
        <w:rPr>
          <w:lang w:val="fr-FR"/>
        </w:rPr>
        <w:t>). Ce nombre est passé à 408 en l’espace de vingt ans, ce qui constitue une perte de 215 agences et une diminution d’un tiers du réseau.</w:t>
      </w:r>
    </w:p>
    <w:p w14:paraId="48169266" w14:textId="49DDCBCC" w:rsidR="00FF2C39" w:rsidRDefault="00B2236B" w:rsidP="00FF2C39">
      <w:pPr>
        <w:jc w:val="both"/>
        <w:rPr>
          <w:highlight w:val="yellow"/>
        </w:rPr>
      </w:pPr>
      <w:r>
        <w:rPr>
          <w:noProof/>
        </w:rPr>
        <w:drawing>
          <wp:inline distT="0" distB="0" distL="0" distR="0" wp14:anchorId="1B3AD130" wp14:editId="3B2BE1BD">
            <wp:extent cx="5760720" cy="2712085"/>
            <wp:effectExtent l="0" t="0" r="0" b="0"/>
            <wp:docPr id="2024581239" name="Image 13" descr="Une image contenant texte, carte, croqui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81239" name="Image 13" descr="Une image contenant texte, carte, croquis, diagramm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712085"/>
                    </a:xfrm>
                    <a:prstGeom prst="rect">
                      <a:avLst/>
                    </a:prstGeom>
                    <a:noFill/>
                    <a:ln>
                      <a:noFill/>
                    </a:ln>
                  </pic:spPr>
                </pic:pic>
              </a:graphicData>
            </a:graphic>
          </wp:inline>
        </w:drawing>
      </w:r>
    </w:p>
    <w:p w14:paraId="29AEB451" w14:textId="563B2848" w:rsidR="005D5C30" w:rsidRDefault="00A21A94" w:rsidP="00876991">
      <w:pPr>
        <w:jc w:val="both"/>
        <w:rPr>
          <w:lang w:val="fr-FR"/>
        </w:rPr>
      </w:pPr>
      <w:r>
        <w:rPr>
          <w:lang w:val="fr-FR"/>
        </w:rPr>
        <w:t xml:space="preserve">Le mouvement s’est accéléré ces dernières années </w:t>
      </w:r>
      <w:r w:rsidR="003F6A3B">
        <w:rPr>
          <w:lang w:val="fr-FR"/>
        </w:rPr>
        <w:t>et</w:t>
      </w:r>
      <w:r>
        <w:rPr>
          <w:lang w:val="fr-FR"/>
        </w:rPr>
        <w:t xml:space="preserve"> Bruxelles accueillait début 2023 un total de 237 agences. </w:t>
      </w:r>
      <w:r w:rsidR="001860BD">
        <w:rPr>
          <w:lang w:val="fr-FR"/>
        </w:rPr>
        <w:t>E</w:t>
      </w:r>
      <w:r w:rsidR="00A519F9">
        <w:rPr>
          <w:lang w:val="fr-FR"/>
        </w:rPr>
        <w:t>n</w:t>
      </w:r>
      <w:r>
        <w:rPr>
          <w:lang w:val="fr-FR"/>
        </w:rPr>
        <w:t xml:space="preserve"> six ans, le réseau a </w:t>
      </w:r>
      <w:r w:rsidR="001860BD">
        <w:rPr>
          <w:lang w:val="fr-FR"/>
        </w:rPr>
        <w:t xml:space="preserve">donc </w:t>
      </w:r>
      <w:r>
        <w:rPr>
          <w:lang w:val="fr-FR"/>
        </w:rPr>
        <w:t xml:space="preserve">connu la perte de 171 agences, soit 42 % du réseau encore présent en 2017. </w:t>
      </w:r>
      <w:r w:rsidR="005D5C30">
        <w:rPr>
          <w:lang w:val="fr-FR"/>
        </w:rPr>
        <w:t xml:space="preserve">Parmi les changements les plus saillants survenus </w:t>
      </w:r>
      <w:r w:rsidR="00A519F9">
        <w:rPr>
          <w:lang w:val="fr-FR"/>
        </w:rPr>
        <w:t>entre 2017</w:t>
      </w:r>
      <w:r w:rsidR="00A519F9">
        <w:rPr>
          <w:vertAlign w:val="superscript"/>
          <w:lang w:val="fr-FR"/>
        </w:rPr>
        <w:t xml:space="preserve"> </w:t>
      </w:r>
      <w:r w:rsidR="00A519F9">
        <w:rPr>
          <w:lang w:val="fr-FR"/>
        </w:rPr>
        <w:t>et 2023</w:t>
      </w:r>
      <w:r w:rsidR="005D5C30">
        <w:rPr>
          <w:lang w:val="fr-FR"/>
        </w:rPr>
        <w:t>, on peut noter la disparition de 48 agences ING, 46 agences BNP Paribas Fortis, 16 agences KBC</w:t>
      </w:r>
      <w:r w:rsidR="001860BD">
        <w:rPr>
          <w:lang w:val="fr-FR"/>
        </w:rPr>
        <w:t>/CBC</w:t>
      </w:r>
      <w:r w:rsidR="005D5C30">
        <w:rPr>
          <w:lang w:val="fr-FR"/>
        </w:rPr>
        <w:t xml:space="preserve"> et 12 agences Belfius. À </w:t>
      </w:r>
      <w:r w:rsidR="00876991">
        <w:rPr>
          <w:lang w:val="fr-FR"/>
        </w:rPr>
        <w:t xml:space="preserve">elles quatre, ces institutions bancaires constituent 70 % des fermetures d’agences observées entre 2017 et 2023. Pour rappel, il s’agit des quatre plus grandes banques de </w:t>
      </w:r>
      <w:r w:rsidR="00552BA4">
        <w:rPr>
          <w:lang w:val="fr-FR"/>
        </w:rPr>
        <w:t>Belgique, celles</w:t>
      </w:r>
      <w:r w:rsidR="006F07E4">
        <w:rPr>
          <w:lang w:val="fr-FR"/>
        </w:rPr>
        <w:t xml:space="preserve"> </w:t>
      </w:r>
      <w:r w:rsidR="00876991">
        <w:rPr>
          <w:lang w:val="fr-FR"/>
        </w:rPr>
        <w:t>à l’origine du projet Batopin.</w:t>
      </w:r>
    </w:p>
    <w:p w14:paraId="1B4CD5A1" w14:textId="368545D9" w:rsidR="00A16EE2" w:rsidRPr="00B22E97" w:rsidRDefault="00E54F59" w:rsidP="00E54F59">
      <w:pPr>
        <w:jc w:val="both"/>
        <w:rPr>
          <w:lang w:val="fr-FR"/>
        </w:rPr>
      </w:pPr>
      <w:r w:rsidRPr="00B22E97">
        <w:rPr>
          <w:lang w:val="fr-FR"/>
        </w:rPr>
        <w:lastRenderedPageBreak/>
        <w:t xml:space="preserve">S’il reste plus de 200 agences sur le territoire régional, le nombre d’appareils </w:t>
      </w:r>
      <w:r w:rsidR="00B22E97" w:rsidRPr="00B22E97">
        <w:rPr>
          <w:lang w:val="fr-FR"/>
        </w:rPr>
        <w:t>rest</w:t>
      </w:r>
      <w:r w:rsidR="00A519F9">
        <w:rPr>
          <w:lang w:val="fr-FR"/>
        </w:rPr>
        <w:t>ait</w:t>
      </w:r>
      <w:r w:rsidRPr="00B22E97">
        <w:rPr>
          <w:lang w:val="fr-FR"/>
        </w:rPr>
        <w:t xml:space="preserve"> quant à lui inconnu</w:t>
      </w:r>
      <w:r w:rsidR="00A519F9">
        <w:rPr>
          <w:lang w:val="fr-FR"/>
        </w:rPr>
        <w:t xml:space="preserve"> dans les inventaires de </w:t>
      </w:r>
      <w:proofErr w:type="gramStart"/>
      <w:r w:rsidR="00A519F9">
        <w:rPr>
          <w:lang w:val="fr-FR"/>
        </w:rPr>
        <w:t>hub.brussels</w:t>
      </w:r>
      <w:proofErr w:type="gramEnd"/>
      <w:r w:rsidRPr="00B22E97">
        <w:rPr>
          <w:lang w:val="fr-FR"/>
        </w:rPr>
        <w:t>. Pour palier ce manque</w:t>
      </w:r>
      <w:r w:rsidR="00E26423">
        <w:rPr>
          <w:lang w:val="fr-FR"/>
        </w:rPr>
        <w:t xml:space="preserve"> et amorcer l’analyse</w:t>
      </w:r>
      <w:r w:rsidRPr="00B22E97">
        <w:rPr>
          <w:lang w:val="fr-FR"/>
        </w:rPr>
        <w:t xml:space="preserve">, des contacts ont été pris avec la Banque Nationale de Belgique en mars 2023 en vue d’accéder à la liste des sites accueillant des distributeurs automatiques de billets. L’institution fédérale a répondu favorablement à la demande et a fourni, en </w:t>
      </w:r>
      <w:r w:rsidR="00B22E97" w:rsidRPr="00B22E97">
        <w:rPr>
          <w:lang w:val="fr-FR"/>
        </w:rPr>
        <w:t>mai</w:t>
      </w:r>
      <w:r w:rsidRPr="00B22E97">
        <w:rPr>
          <w:lang w:val="fr-FR"/>
        </w:rPr>
        <w:t xml:space="preserve"> 2023, deux extraits de données délivrant une situation au 31 décembre 2022.</w:t>
      </w:r>
    </w:p>
    <w:p w14:paraId="012812D6" w14:textId="3B18C48D" w:rsidR="00B22E97" w:rsidRPr="00B22E97" w:rsidRDefault="00E54F59" w:rsidP="00E54F59">
      <w:pPr>
        <w:jc w:val="both"/>
      </w:pPr>
      <w:r w:rsidRPr="00B22E97">
        <w:t xml:space="preserve">Le premier extrait délivre des informations </w:t>
      </w:r>
      <w:r w:rsidR="003F6A3B">
        <w:t xml:space="preserve">pour toute la Belgique. Il s’agit de données </w:t>
      </w:r>
      <w:r w:rsidR="00A16EE2" w:rsidRPr="00B22E97">
        <w:t xml:space="preserve">agrégées </w:t>
      </w:r>
      <w:r w:rsidRPr="00B22E97">
        <w:t>à l’échelle des provinces</w:t>
      </w:r>
      <w:r w:rsidR="003F6A3B">
        <w:t>,</w:t>
      </w:r>
      <w:r w:rsidRPr="00B22E97">
        <w:t xml:space="preserve"> permet</w:t>
      </w:r>
      <w:r w:rsidR="003F6A3B">
        <w:t>tant</w:t>
      </w:r>
      <w:r w:rsidRPr="00B22E97">
        <w:t xml:space="preserve"> donc de comparer la Région de Bruxelles-Capitale avec les autres entités du pays. Pour chacune d’entre elles, </w:t>
      </w:r>
      <w:r w:rsidR="003F6A3B">
        <w:t>sont renseignés</w:t>
      </w:r>
      <w:r w:rsidRPr="00B22E97">
        <w:t xml:space="preserve"> le nombre d’implantations ATM et le nombre d’appareils. </w:t>
      </w:r>
    </w:p>
    <w:p w14:paraId="0329789B" w14:textId="1DEBFBD0" w:rsidR="00E54F59" w:rsidRPr="00B22E97" w:rsidRDefault="00E54F59" w:rsidP="00E54F59">
      <w:pPr>
        <w:jc w:val="both"/>
        <w:rPr>
          <w:lang w:val="fr-FR"/>
        </w:rPr>
      </w:pPr>
      <w:r w:rsidRPr="00B22E97">
        <w:t>Quant au deuxième extrait, il s’agit d</w:t>
      </w:r>
      <w:r w:rsidR="00A16EE2" w:rsidRPr="00B22E97">
        <w:t xml:space="preserve">’un </w:t>
      </w:r>
      <w:r w:rsidRPr="00B22E97">
        <w:rPr>
          <w:lang w:val="fr-FR"/>
        </w:rPr>
        <w:t>inventaire des implantations ATM présentes à Bruxelles et dans ses communes limitrophes. Pour chaque implantation sont renseignées les informations suivantes :</w:t>
      </w:r>
    </w:p>
    <w:p w14:paraId="0CCD2CF5" w14:textId="77777777" w:rsidR="00A16EE2" w:rsidRPr="00B22E97" w:rsidRDefault="00A16EE2" w:rsidP="00A16EE2">
      <w:pPr>
        <w:pStyle w:val="Paragraphedeliste"/>
        <w:numPr>
          <w:ilvl w:val="0"/>
          <w:numId w:val="31"/>
        </w:numPr>
        <w:jc w:val="both"/>
        <w:rPr>
          <w:lang w:val="fr-FR"/>
        </w:rPr>
      </w:pPr>
      <w:r w:rsidRPr="00B22E97">
        <w:rPr>
          <w:lang w:val="fr-FR"/>
        </w:rPr>
        <w:t>Adresse et coordonnées géographiques ;</w:t>
      </w:r>
    </w:p>
    <w:p w14:paraId="36426714" w14:textId="3A236B2A" w:rsidR="00A16EE2" w:rsidRPr="00B22E97" w:rsidRDefault="00A16EE2" w:rsidP="00A16EE2">
      <w:pPr>
        <w:pStyle w:val="Paragraphedeliste"/>
        <w:numPr>
          <w:ilvl w:val="0"/>
          <w:numId w:val="31"/>
        </w:numPr>
        <w:jc w:val="both"/>
        <w:rPr>
          <w:lang w:val="fr-FR"/>
        </w:rPr>
      </w:pPr>
      <w:r w:rsidRPr="00B22E97">
        <w:rPr>
          <w:lang w:val="fr-FR"/>
        </w:rPr>
        <w:t>Nombre d’appareils présents sur le site proposant la fonction « retrait »</w:t>
      </w:r>
      <w:r w:rsidR="00B22E97" w:rsidRPr="00B22E97">
        <w:rPr>
          <w:lang w:val="fr-FR"/>
        </w:rPr>
        <w:t> ;</w:t>
      </w:r>
    </w:p>
    <w:p w14:paraId="2C794D53" w14:textId="775DD2B9" w:rsidR="00A16EE2" w:rsidRPr="00B22E97" w:rsidRDefault="00A16EE2" w:rsidP="00A16EE2">
      <w:pPr>
        <w:pStyle w:val="Paragraphedeliste"/>
        <w:numPr>
          <w:ilvl w:val="0"/>
          <w:numId w:val="31"/>
        </w:numPr>
        <w:jc w:val="both"/>
        <w:rPr>
          <w:lang w:val="fr-FR"/>
        </w:rPr>
      </w:pPr>
      <w:r w:rsidRPr="00B22E97">
        <w:rPr>
          <w:lang w:val="fr-FR"/>
        </w:rPr>
        <w:t xml:space="preserve">Nombre d’appareils </w:t>
      </w:r>
      <w:r w:rsidR="007217DF">
        <w:rPr>
          <w:lang w:val="fr-FR"/>
        </w:rPr>
        <w:t xml:space="preserve">présents sur le site </w:t>
      </w:r>
      <w:r w:rsidRPr="00B22E97">
        <w:rPr>
          <w:lang w:val="fr-FR"/>
        </w:rPr>
        <w:t>proposant l</w:t>
      </w:r>
      <w:r w:rsidR="007217DF">
        <w:rPr>
          <w:lang w:val="fr-FR"/>
        </w:rPr>
        <w:t>es</w:t>
      </w:r>
      <w:r w:rsidRPr="00B22E97">
        <w:rPr>
          <w:lang w:val="fr-FR"/>
        </w:rPr>
        <w:t xml:space="preserve"> fonction</w:t>
      </w:r>
      <w:r w:rsidR="007217DF">
        <w:rPr>
          <w:lang w:val="fr-FR"/>
        </w:rPr>
        <w:t>s « retrait » et</w:t>
      </w:r>
      <w:r w:rsidRPr="00B22E97">
        <w:rPr>
          <w:lang w:val="fr-FR"/>
        </w:rPr>
        <w:t xml:space="preserve"> « dépôt ».</w:t>
      </w:r>
    </w:p>
    <w:p w14:paraId="23843B97" w14:textId="43111F22" w:rsidR="00E54F59" w:rsidRDefault="00E26423" w:rsidP="00E54F59">
      <w:pPr>
        <w:jc w:val="both"/>
        <w:rPr>
          <w:lang w:val="fr-FR"/>
        </w:rPr>
      </w:pPr>
      <w:r>
        <w:rPr>
          <w:lang w:val="fr-FR"/>
        </w:rPr>
        <w:t>S’</w:t>
      </w:r>
      <w:r w:rsidR="00E54F59" w:rsidRPr="00B22E97">
        <w:rPr>
          <w:lang w:val="fr-FR"/>
        </w:rPr>
        <w:t>il est</w:t>
      </w:r>
      <w:r w:rsidR="00B22E97" w:rsidRPr="00B22E97">
        <w:rPr>
          <w:lang w:val="fr-FR"/>
        </w:rPr>
        <w:t xml:space="preserve"> d’abord</w:t>
      </w:r>
      <w:r w:rsidR="00E54F59" w:rsidRPr="00B22E97">
        <w:rPr>
          <w:lang w:val="fr-FR"/>
        </w:rPr>
        <w:t xml:space="preserve"> possible </w:t>
      </w:r>
      <w:r>
        <w:rPr>
          <w:lang w:val="fr-FR"/>
        </w:rPr>
        <w:t xml:space="preserve">d’utiliser ces informations pour </w:t>
      </w:r>
      <w:r w:rsidR="00B22E97" w:rsidRPr="00B22E97">
        <w:rPr>
          <w:lang w:val="fr-FR"/>
        </w:rPr>
        <w:t xml:space="preserve">évaluer l’adéquation entre le réseau établi à Bruxelles et les </w:t>
      </w:r>
      <w:r w:rsidR="00EC2ABD">
        <w:rPr>
          <w:lang w:val="fr-FR"/>
        </w:rPr>
        <w:t xml:space="preserve">principaux </w:t>
      </w:r>
      <w:r w:rsidR="00B22E97" w:rsidRPr="00B22E97">
        <w:rPr>
          <w:lang w:val="fr-FR"/>
        </w:rPr>
        <w:t>crit</w:t>
      </w:r>
      <w:r w:rsidR="00E54F59" w:rsidRPr="00B22E97">
        <w:rPr>
          <w:lang w:val="fr-FR"/>
        </w:rPr>
        <w:t>ères définis dans l’accord fédéral</w:t>
      </w:r>
      <w:r w:rsidR="00244A01">
        <w:rPr>
          <w:lang w:val="fr-FR"/>
        </w:rPr>
        <w:t xml:space="preserve">, elles constituent </w:t>
      </w:r>
      <w:r w:rsidR="00046BF5">
        <w:rPr>
          <w:lang w:val="fr-FR"/>
        </w:rPr>
        <w:t>également</w:t>
      </w:r>
      <w:r w:rsidR="00B22E97" w:rsidRPr="00B22E97">
        <w:rPr>
          <w:lang w:val="fr-FR"/>
        </w:rPr>
        <w:t xml:space="preserve"> une base de travail </w:t>
      </w:r>
      <w:r w:rsidR="00244A01">
        <w:rPr>
          <w:lang w:val="fr-FR"/>
        </w:rPr>
        <w:t>indispensable</w:t>
      </w:r>
      <w:r w:rsidR="00EC2ABD">
        <w:rPr>
          <w:lang w:val="fr-FR"/>
        </w:rPr>
        <w:t xml:space="preserve"> </w:t>
      </w:r>
      <w:r w:rsidR="00B22E97" w:rsidRPr="00B22E97">
        <w:rPr>
          <w:lang w:val="fr-FR"/>
        </w:rPr>
        <w:t xml:space="preserve">à la réalisation d’une campagne </w:t>
      </w:r>
      <w:r w:rsidR="00A519F9">
        <w:rPr>
          <w:lang w:val="fr-FR"/>
        </w:rPr>
        <w:t xml:space="preserve">complémentaire </w:t>
      </w:r>
      <w:r w:rsidR="00B22E97" w:rsidRPr="00B22E97">
        <w:rPr>
          <w:lang w:val="fr-FR"/>
        </w:rPr>
        <w:t>de relevé de terrain</w:t>
      </w:r>
      <w:r w:rsidR="00244A01">
        <w:rPr>
          <w:lang w:val="fr-FR"/>
        </w:rPr>
        <w:t xml:space="preserve">. Cette campagne vise à connaitre l’évolution du réseau sur une courte période et à collecter de nouvelles informations non présentes dans l’extrait, mais nécessaires à l’évaluation </w:t>
      </w:r>
      <w:r w:rsidR="00B22E97" w:rsidRPr="00B22E97">
        <w:rPr>
          <w:lang w:val="fr-FR"/>
        </w:rPr>
        <w:t>d’autres critères figurant dans l’accord.</w:t>
      </w:r>
    </w:p>
    <w:p w14:paraId="753A318C" w14:textId="2AECC627" w:rsidR="004D5A54" w:rsidRPr="00B22E97" w:rsidRDefault="00C96038" w:rsidP="00E54F59">
      <w:pPr>
        <w:jc w:val="both"/>
        <w:rPr>
          <w:lang w:val="fr-FR"/>
        </w:rPr>
      </w:pPr>
      <w:r>
        <w:rPr>
          <w:lang w:val="fr-FR"/>
        </w:rPr>
        <w:t>Finalement, il est important de noter que Batopin a publié</w:t>
      </w:r>
      <w:r w:rsidR="004D5A54">
        <w:rPr>
          <w:lang w:val="fr-FR"/>
        </w:rPr>
        <w:t>,</w:t>
      </w:r>
      <w:r>
        <w:rPr>
          <w:lang w:val="fr-FR"/>
        </w:rPr>
        <w:t xml:space="preserve"> </w:t>
      </w:r>
      <w:r w:rsidR="004D5A54">
        <w:rPr>
          <w:lang w:val="fr-FR"/>
        </w:rPr>
        <w:t xml:space="preserve">au début du mois de mars 2024, </w:t>
      </w:r>
      <w:r>
        <w:rPr>
          <w:lang w:val="fr-FR"/>
        </w:rPr>
        <w:t xml:space="preserve">la localisation de </w:t>
      </w:r>
      <w:r w:rsidR="00164F5A">
        <w:rPr>
          <w:lang w:val="fr-FR"/>
        </w:rPr>
        <w:t xml:space="preserve">sites constituant </w:t>
      </w:r>
      <w:r>
        <w:rPr>
          <w:lang w:val="fr-FR"/>
        </w:rPr>
        <w:t xml:space="preserve">son réseau (à la fois les sites existants, mais </w:t>
      </w:r>
      <w:r w:rsidR="004D5A54">
        <w:rPr>
          <w:lang w:val="fr-FR"/>
        </w:rPr>
        <w:t>également</w:t>
      </w:r>
      <w:r>
        <w:rPr>
          <w:lang w:val="fr-FR"/>
        </w:rPr>
        <w:t xml:space="preserve"> ceux qui seront installés d’ici 2025)</w:t>
      </w:r>
      <w:r>
        <w:rPr>
          <w:rStyle w:val="Appelnotedebasdep"/>
          <w:lang w:val="fr-FR"/>
        </w:rPr>
        <w:footnoteReference w:id="41"/>
      </w:r>
      <w:r>
        <w:rPr>
          <w:lang w:val="fr-FR"/>
        </w:rPr>
        <w:t>. Cette communication arrive tardivement par rapport à la réalisation de cette étude</w:t>
      </w:r>
      <w:r w:rsidR="004D5A54">
        <w:rPr>
          <w:lang w:val="fr-FR"/>
        </w:rPr>
        <w:t xml:space="preserve">. Ainsi, il </w:t>
      </w:r>
      <w:r w:rsidR="00164F5A">
        <w:rPr>
          <w:lang w:val="fr-FR"/>
        </w:rPr>
        <w:t>faut</w:t>
      </w:r>
      <w:r w:rsidR="004D5A54">
        <w:rPr>
          <w:lang w:val="fr-FR"/>
        </w:rPr>
        <w:t xml:space="preserve"> souligner que les observations </w:t>
      </w:r>
      <w:r w:rsidR="00164F5A">
        <w:rPr>
          <w:lang w:val="fr-FR"/>
        </w:rPr>
        <w:t>présentes dans cette partie de l’étude</w:t>
      </w:r>
      <w:r w:rsidR="004D5A54">
        <w:rPr>
          <w:lang w:val="fr-FR"/>
        </w:rPr>
        <w:t xml:space="preserve"> ont été réalisées sans que soit connu le réseau planifié par l’opérateur à Bruxelles. Par ailleurs, l’agenda de publication de l’étude ne permet pas d’analyser ce futur réseau et de le confronter à la situation </w:t>
      </w:r>
      <w:r w:rsidR="00164F5A">
        <w:rPr>
          <w:lang w:val="fr-FR"/>
        </w:rPr>
        <w:t>initiale délivrée par la BNB</w:t>
      </w:r>
      <w:r w:rsidR="004D5A54">
        <w:rPr>
          <w:lang w:val="fr-FR"/>
        </w:rPr>
        <w:t>.</w:t>
      </w:r>
    </w:p>
    <w:p w14:paraId="3E7C4BA0" w14:textId="1E1CE496" w:rsidR="003E5A09" w:rsidRDefault="00EC2ABD" w:rsidP="00A51889">
      <w:pPr>
        <w:pStyle w:val="Titre2"/>
        <w:jc w:val="both"/>
        <w:rPr>
          <w:lang w:val="fr-FR"/>
        </w:rPr>
      </w:pPr>
      <w:bookmarkStart w:id="24" w:name="_Toc161641961"/>
      <w:r>
        <w:rPr>
          <w:lang w:val="fr-FR"/>
        </w:rPr>
        <w:t>Une accessibilité assurée, mais une disponibilité à améliorer</w:t>
      </w:r>
      <w:bookmarkEnd w:id="24"/>
    </w:p>
    <w:p w14:paraId="6F027EDC" w14:textId="079430A2" w:rsidR="00244A01" w:rsidRDefault="00EC2ABD" w:rsidP="003E2A60">
      <w:pPr>
        <w:jc w:val="both"/>
        <w:rPr>
          <w:lang w:val="fr-FR"/>
        </w:rPr>
      </w:pPr>
      <w:r>
        <w:rPr>
          <w:lang w:val="fr-FR"/>
        </w:rPr>
        <w:t xml:space="preserve">Parmi les critères définis dans l’accord fédéral, l’accessibilité et la disponibilité figurent parmi les plus importants car </w:t>
      </w:r>
      <w:r w:rsidR="003E2A60">
        <w:rPr>
          <w:lang w:val="fr-FR"/>
        </w:rPr>
        <w:t>ils c</w:t>
      </w:r>
      <w:r>
        <w:rPr>
          <w:lang w:val="fr-FR"/>
        </w:rPr>
        <w:t>onstitu</w:t>
      </w:r>
      <w:r w:rsidR="003E2A60">
        <w:rPr>
          <w:lang w:val="fr-FR"/>
        </w:rPr>
        <w:t>e</w:t>
      </w:r>
      <w:r>
        <w:rPr>
          <w:lang w:val="fr-FR"/>
        </w:rPr>
        <w:t xml:space="preserve">nt les bases de l’analyse </w:t>
      </w:r>
      <w:r w:rsidR="003E2A60">
        <w:rPr>
          <w:lang w:val="fr-FR"/>
        </w:rPr>
        <w:t xml:space="preserve">ayant permis de définir le nombre de sites et </w:t>
      </w:r>
      <w:r w:rsidR="00A82FD7">
        <w:rPr>
          <w:lang w:val="fr-FR"/>
        </w:rPr>
        <w:t>d’</w:t>
      </w:r>
      <w:r w:rsidR="003E2A60">
        <w:rPr>
          <w:lang w:val="fr-FR"/>
        </w:rPr>
        <w:t>appareils à maintenir dans le Royaume.</w:t>
      </w:r>
      <w:r w:rsidR="00244A01">
        <w:rPr>
          <w:lang w:val="fr-FR"/>
        </w:rPr>
        <w:t xml:space="preserve"> </w:t>
      </w:r>
      <w:r w:rsidR="003E2A60">
        <w:rPr>
          <w:lang w:val="fr-FR"/>
        </w:rPr>
        <w:t xml:space="preserve">La disponibilité peut être appréciée au départ des données agrégées fournies </w:t>
      </w:r>
      <w:r w:rsidR="00B22E97">
        <w:rPr>
          <w:lang w:val="fr-FR"/>
        </w:rPr>
        <w:t>à l’échelle des provinces et de la Région de Bruxelles-Capitale</w:t>
      </w:r>
      <w:r w:rsidR="003E2A60">
        <w:rPr>
          <w:lang w:val="fr-FR"/>
        </w:rPr>
        <w:t xml:space="preserve">, tandis que l’accessibilité nécessite quelques traitements </w:t>
      </w:r>
      <w:r w:rsidR="00A519F9">
        <w:rPr>
          <w:lang w:val="fr-FR"/>
        </w:rPr>
        <w:t xml:space="preserve">géographiques </w:t>
      </w:r>
      <w:r w:rsidR="003E2A60">
        <w:rPr>
          <w:lang w:val="fr-FR"/>
        </w:rPr>
        <w:t>sur l’inventaire fourni à l’échelle du site.</w:t>
      </w:r>
      <w:r w:rsidR="00244A01">
        <w:rPr>
          <w:lang w:val="fr-FR"/>
        </w:rPr>
        <w:t xml:space="preserve"> Les éléments discutés ci-dessous proposent une analyse des données </w:t>
      </w:r>
      <w:r w:rsidR="00167A36">
        <w:rPr>
          <w:lang w:val="fr-FR"/>
        </w:rPr>
        <w:t>transmises</w:t>
      </w:r>
      <w:r w:rsidR="00244A01">
        <w:rPr>
          <w:lang w:val="fr-FR"/>
        </w:rPr>
        <w:t xml:space="preserve"> ainsi qu’une évaluation des deux critères.</w:t>
      </w:r>
    </w:p>
    <w:p w14:paraId="418EB675" w14:textId="6A6682C4" w:rsidR="00571A14" w:rsidRDefault="00046BF5" w:rsidP="00571A14">
      <w:pPr>
        <w:pStyle w:val="Titre3"/>
        <w:rPr>
          <w:lang w:val="fr-FR"/>
        </w:rPr>
      </w:pPr>
      <w:bookmarkStart w:id="25" w:name="_Toc161641962"/>
      <w:r>
        <w:rPr>
          <w:lang w:val="fr-FR"/>
        </w:rPr>
        <w:t>Analyse à l’échelle provinciale</w:t>
      </w:r>
      <w:bookmarkEnd w:id="25"/>
    </w:p>
    <w:p w14:paraId="13586FBE" w14:textId="20976594" w:rsidR="00A21A94" w:rsidRPr="00AD5B57" w:rsidRDefault="003E2A60" w:rsidP="003E2A60">
      <w:pPr>
        <w:jc w:val="both"/>
      </w:pPr>
      <w:r>
        <w:rPr>
          <w:lang w:val="fr-FR"/>
        </w:rPr>
        <w:t>À</w:t>
      </w:r>
      <w:r w:rsidR="00D35A15">
        <w:t xml:space="preserve"> la date du</w:t>
      </w:r>
      <w:r w:rsidR="00AA73ED" w:rsidRPr="0039490F">
        <w:t xml:space="preserve"> 31 décembre 2022, on dénombr</w:t>
      </w:r>
      <w:r w:rsidR="005A1400">
        <w:t>e</w:t>
      </w:r>
      <w:r w:rsidR="00AA73ED" w:rsidRPr="0039490F">
        <w:t xml:space="preserve"> </w:t>
      </w:r>
      <w:r w:rsidR="00336941">
        <w:t xml:space="preserve">en Belgique </w:t>
      </w:r>
      <w:r w:rsidR="00046BF5">
        <w:t xml:space="preserve">3 224 sites accueillant 5 199 appareils. Parmi eux, </w:t>
      </w:r>
      <w:r w:rsidR="00AA73ED" w:rsidRPr="0039490F">
        <w:t xml:space="preserve">229 sites </w:t>
      </w:r>
      <w:r w:rsidR="00336941">
        <w:t xml:space="preserve">et </w:t>
      </w:r>
      <w:r w:rsidR="00336941" w:rsidRPr="0039490F">
        <w:t xml:space="preserve">473 ATM </w:t>
      </w:r>
      <w:r w:rsidR="00046BF5">
        <w:t>se localisent</w:t>
      </w:r>
      <w:r w:rsidR="00AA73ED" w:rsidRPr="0039490F">
        <w:t xml:space="preserve"> </w:t>
      </w:r>
      <w:r w:rsidR="00B22E97">
        <w:t>sur le territoire régional</w:t>
      </w:r>
      <w:r w:rsidR="005A1400">
        <w:t xml:space="preserve"> bruxellois</w:t>
      </w:r>
      <w:r w:rsidR="00AA73ED" w:rsidRPr="0039490F">
        <w:t xml:space="preserve">. Cette offre correspond à </w:t>
      </w:r>
      <w:r w:rsidR="00AA73ED" w:rsidRPr="0039490F">
        <w:lastRenderedPageBreak/>
        <w:t>moins de 10 % de l’offre totale du pays. L’essentiel du réseau se trouve en effet en Flandre et en Wallonie qui accueille</w:t>
      </w:r>
      <w:r w:rsidR="00584BB3">
        <w:t>nt</w:t>
      </w:r>
      <w:r w:rsidR="00AA73ED" w:rsidRPr="0039490F">
        <w:t xml:space="preserve"> approximativement 60 % et 30 % </w:t>
      </w:r>
      <w:r w:rsidR="009C222A">
        <w:t>des sites et appareils</w:t>
      </w:r>
      <w:r w:rsidR="00AA73ED" w:rsidRPr="0039490F">
        <w:t>. À quelques pourcents près, cette répartition correspond à celle de la population sur le territoire national.</w:t>
      </w:r>
      <w:r w:rsidR="00244A01">
        <w:t xml:space="preserve"> S</w:t>
      </w:r>
      <w:r w:rsidR="00244A01" w:rsidRPr="003770A4">
        <w:t xml:space="preserve">i on se penche plus spécifiquement sur le nombre d’habitants par appareil </w:t>
      </w:r>
      <w:r w:rsidR="00244A01">
        <w:t xml:space="preserve">- </w:t>
      </w:r>
      <w:r w:rsidR="00167A36">
        <w:t>ce qui correspond au</w:t>
      </w:r>
      <w:r w:rsidR="00336941">
        <w:t xml:space="preserve"> critère de</w:t>
      </w:r>
      <w:r w:rsidR="00244A01">
        <w:t xml:space="preserve"> </w:t>
      </w:r>
      <w:r w:rsidR="00244A01" w:rsidRPr="003770A4">
        <w:t>disponibilité</w:t>
      </w:r>
      <w:r w:rsidR="00336941">
        <w:t xml:space="preserve"> </w:t>
      </w:r>
      <w:r w:rsidR="00244A01">
        <w:t xml:space="preserve">- </w:t>
      </w:r>
      <w:r w:rsidR="00244A01" w:rsidRPr="003770A4">
        <w:t xml:space="preserve">on constate que ces quelques pourcents </w:t>
      </w:r>
      <w:r w:rsidR="00244A01">
        <w:t>impactent</w:t>
      </w:r>
      <w:r w:rsidR="005A1400">
        <w:t xml:space="preserve"> néanmoins</w:t>
      </w:r>
      <w:r w:rsidR="00244A01">
        <w:t xml:space="preserve"> la qualité du</w:t>
      </w:r>
      <w:r w:rsidR="00244A01" w:rsidRPr="003770A4">
        <w:t xml:space="preserve"> service</w:t>
      </w:r>
      <w:r w:rsidR="00244A01">
        <w:t xml:space="preserve"> entre </w:t>
      </w:r>
      <w:r w:rsidR="00244A01" w:rsidRPr="003770A4">
        <w:t xml:space="preserve">les </w:t>
      </w:r>
      <w:r w:rsidR="00244A01">
        <w:t xml:space="preserve">différentes </w:t>
      </w:r>
      <w:r w:rsidR="00244A01" w:rsidRPr="003770A4">
        <w:t xml:space="preserve">régions et provinces du pays. </w:t>
      </w:r>
    </w:p>
    <w:tbl>
      <w:tblPr>
        <w:tblW w:w="8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4"/>
        <w:gridCol w:w="964"/>
        <w:gridCol w:w="964"/>
        <w:gridCol w:w="964"/>
        <w:gridCol w:w="964"/>
        <w:gridCol w:w="964"/>
        <w:gridCol w:w="964"/>
        <w:gridCol w:w="994"/>
      </w:tblGrid>
      <w:tr w:rsidR="00AD5B57" w:rsidRPr="00AD5B57" w14:paraId="613C9896" w14:textId="77777777" w:rsidTr="00A5155C">
        <w:trPr>
          <w:trHeight w:val="454"/>
          <w:jc w:val="center"/>
        </w:trPr>
        <w:tc>
          <w:tcPr>
            <w:tcW w:w="2154" w:type="dxa"/>
            <w:vMerge w:val="restart"/>
            <w:shd w:val="clear" w:color="auto" w:fill="26897E"/>
            <w:noWrap/>
            <w:vAlign w:val="center"/>
            <w:hideMark/>
          </w:tcPr>
          <w:p w14:paraId="568913A2" w14:textId="77777777" w:rsidR="00AD5B57" w:rsidRDefault="00AD5B57" w:rsidP="00F04C21">
            <w:pPr>
              <w:spacing w:after="0" w:line="240" w:lineRule="auto"/>
              <w:jc w:val="center"/>
              <w:rPr>
                <w:rFonts w:eastAsia="Times New Roman" w:cstheme="minorHAnsi"/>
                <w:color w:val="FFFFFF" w:themeColor="background1"/>
                <w:sz w:val="16"/>
                <w:szCs w:val="16"/>
                <w:lang w:eastAsia="fr-BE"/>
              </w:rPr>
            </w:pPr>
            <w:r w:rsidRPr="004D61C9">
              <w:rPr>
                <w:rFonts w:eastAsia="Times New Roman" w:cstheme="minorHAnsi"/>
                <w:color w:val="FFFFFF" w:themeColor="background1"/>
                <w:sz w:val="16"/>
                <w:szCs w:val="16"/>
                <w:lang w:eastAsia="fr-BE"/>
              </w:rPr>
              <w:t>Situation au 31/12/2022</w:t>
            </w:r>
          </w:p>
          <w:p w14:paraId="7D40CDCD" w14:textId="0465E93A" w:rsidR="00E26423" w:rsidRPr="004D61C9" w:rsidRDefault="00E26423" w:rsidP="00F04C21">
            <w:pPr>
              <w:spacing w:after="0" w:line="240" w:lineRule="auto"/>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(Banque Nationale de Belgique)</w:t>
            </w:r>
          </w:p>
        </w:tc>
        <w:tc>
          <w:tcPr>
            <w:tcW w:w="1928" w:type="dxa"/>
            <w:gridSpan w:val="2"/>
            <w:shd w:val="clear" w:color="auto" w:fill="26897E"/>
            <w:noWrap/>
            <w:vAlign w:val="center"/>
            <w:hideMark/>
          </w:tcPr>
          <w:p w14:paraId="3A243473" w14:textId="77777777" w:rsidR="00AD5B57" w:rsidRPr="004D61C9" w:rsidRDefault="00AD5B57" w:rsidP="00F04C21">
            <w:pPr>
              <w:spacing w:after="0" w:line="240" w:lineRule="auto"/>
              <w:jc w:val="center"/>
              <w:rPr>
                <w:rFonts w:eastAsia="Times New Roman" w:cstheme="minorHAnsi"/>
                <w:color w:val="FFFFFF" w:themeColor="background1"/>
                <w:sz w:val="16"/>
                <w:szCs w:val="16"/>
                <w:lang w:eastAsia="fr-BE"/>
              </w:rPr>
            </w:pPr>
            <w:r w:rsidRPr="004D61C9">
              <w:rPr>
                <w:rFonts w:eastAsia="Times New Roman" w:cstheme="minorHAnsi"/>
                <w:color w:val="FFFFFF" w:themeColor="background1"/>
                <w:sz w:val="16"/>
                <w:szCs w:val="16"/>
                <w:lang w:eastAsia="fr-BE"/>
              </w:rPr>
              <w:t>Nombre d’implantations</w:t>
            </w:r>
          </w:p>
        </w:tc>
        <w:tc>
          <w:tcPr>
            <w:tcW w:w="1928" w:type="dxa"/>
            <w:gridSpan w:val="2"/>
            <w:shd w:val="clear" w:color="auto" w:fill="26897E"/>
            <w:noWrap/>
            <w:vAlign w:val="center"/>
            <w:hideMark/>
          </w:tcPr>
          <w:p w14:paraId="19FCE6BD" w14:textId="77777777" w:rsidR="00AD5B57" w:rsidRPr="004D61C9" w:rsidRDefault="00AD5B57" w:rsidP="00F04C21">
            <w:pPr>
              <w:spacing w:after="0" w:line="240" w:lineRule="auto"/>
              <w:jc w:val="center"/>
              <w:rPr>
                <w:rFonts w:eastAsia="Times New Roman" w:cstheme="minorHAnsi"/>
                <w:color w:val="FFFFFF" w:themeColor="background1"/>
                <w:sz w:val="16"/>
                <w:szCs w:val="16"/>
                <w:lang w:eastAsia="fr-BE"/>
              </w:rPr>
            </w:pPr>
            <w:r w:rsidRPr="004D61C9">
              <w:rPr>
                <w:rFonts w:eastAsia="Times New Roman" w:cstheme="minorHAnsi"/>
                <w:color w:val="FFFFFF" w:themeColor="background1"/>
                <w:sz w:val="16"/>
                <w:szCs w:val="16"/>
                <w:lang w:eastAsia="fr-BE"/>
              </w:rPr>
              <w:t>Nombre d’appareils</w:t>
            </w:r>
          </w:p>
        </w:tc>
        <w:tc>
          <w:tcPr>
            <w:tcW w:w="1928" w:type="dxa"/>
            <w:gridSpan w:val="2"/>
            <w:shd w:val="clear" w:color="auto" w:fill="26897E"/>
            <w:vAlign w:val="center"/>
            <w:hideMark/>
          </w:tcPr>
          <w:p w14:paraId="39A5E99C" w14:textId="77777777" w:rsidR="00DC3B6A" w:rsidRDefault="00AD5B57" w:rsidP="00F04C21">
            <w:pPr>
              <w:spacing w:after="0" w:line="240" w:lineRule="auto"/>
              <w:jc w:val="center"/>
              <w:rPr>
                <w:rFonts w:eastAsia="Times New Roman" w:cstheme="minorHAnsi"/>
                <w:color w:val="FFFFFF" w:themeColor="background1"/>
                <w:sz w:val="16"/>
                <w:szCs w:val="16"/>
                <w:lang w:eastAsia="fr-BE"/>
              </w:rPr>
            </w:pPr>
            <w:r w:rsidRPr="004D61C9">
              <w:rPr>
                <w:rFonts w:eastAsia="Times New Roman" w:cstheme="minorHAnsi"/>
                <w:color w:val="FFFFFF" w:themeColor="background1"/>
                <w:sz w:val="16"/>
                <w:szCs w:val="16"/>
                <w:lang w:eastAsia="fr-BE"/>
              </w:rPr>
              <w:t>Population</w:t>
            </w:r>
          </w:p>
          <w:p w14:paraId="162C94AA" w14:textId="5063FE20" w:rsidR="00AD5B57" w:rsidRPr="004D61C9" w:rsidRDefault="00AD5B57" w:rsidP="00F04C21">
            <w:pPr>
              <w:spacing w:after="0" w:line="240" w:lineRule="auto"/>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w:t>
            </w:r>
            <w:r w:rsidR="001860BD">
              <w:rPr>
                <w:rFonts w:eastAsia="Times New Roman" w:cstheme="minorHAnsi"/>
                <w:color w:val="FFFFFF" w:themeColor="background1"/>
                <w:sz w:val="16"/>
                <w:szCs w:val="16"/>
                <w:lang w:eastAsia="fr-BE"/>
              </w:rPr>
              <w:t>StatBel</w:t>
            </w:r>
            <w:r w:rsidR="00DC3B6A">
              <w:rPr>
                <w:rFonts w:eastAsia="Times New Roman" w:cstheme="minorHAnsi"/>
                <w:color w:val="FFFFFF" w:themeColor="background1"/>
                <w:sz w:val="16"/>
                <w:szCs w:val="16"/>
                <w:lang w:eastAsia="fr-BE"/>
              </w:rPr>
              <w:t xml:space="preserve"> - 01/01/2023</w:t>
            </w:r>
            <w:r>
              <w:rPr>
                <w:rFonts w:eastAsia="Times New Roman" w:cstheme="minorHAnsi"/>
                <w:color w:val="FFFFFF" w:themeColor="background1"/>
                <w:sz w:val="16"/>
                <w:szCs w:val="16"/>
                <w:lang w:eastAsia="fr-BE"/>
              </w:rPr>
              <w:t>)</w:t>
            </w:r>
          </w:p>
        </w:tc>
        <w:tc>
          <w:tcPr>
            <w:tcW w:w="994" w:type="dxa"/>
            <w:vMerge w:val="restart"/>
            <w:shd w:val="clear" w:color="auto" w:fill="26897E"/>
            <w:vAlign w:val="center"/>
            <w:hideMark/>
          </w:tcPr>
          <w:p w14:paraId="474FF37B" w14:textId="77777777" w:rsidR="00AD5B57" w:rsidRPr="004D61C9" w:rsidRDefault="00AD5B57" w:rsidP="00F04C21">
            <w:pPr>
              <w:spacing w:after="0" w:line="240" w:lineRule="auto"/>
              <w:jc w:val="center"/>
              <w:rPr>
                <w:rFonts w:eastAsia="Times New Roman" w:cstheme="minorHAnsi"/>
                <w:color w:val="FFFFFF" w:themeColor="background1"/>
                <w:sz w:val="16"/>
                <w:szCs w:val="16"/>
                <w:lang w:eastAsia="fr-BE"/>
              </w:rPr>
            </w:pPr>
            <w:r w:rsidRPr="004D61C9">
              <w:rPr>
                <w:rFonts w:eastAsia="Times New Roman" w:cstheme="minorHAnsi"/>
                <w:color w:val="FFFFFF" w:themeColor="background1"/>
                <w:sz w:val="16"/>
                <w:szCs w:val="16"/>
                <w:lang w:eastAsia="fr-BE"/>
              </w:rPr>
              <w:t>Nombre d’habitants par appareil</w:t>
            </w:r>
          </w:p>
        </w:tc>
      </w:tr>
      <w:tr w:rsidR="00AD5B57" w:rsidRPr="00AD5B57" w14:paraId="2C39FED0" w14:textId="77777777" w:rsidTr="00A5155C">
        <w:trPr>
          <w:trHeight w:val="454"/>
          <w:jc w:val="center"/>
        </w:trPr>
        <w:tc>
          <w:tcPr>
            <w:tcW w:w="2154" w:type="dxa"/>
            <w:vMerge/>
            <w:vAlign w:val="center"/>
            <w:hideMark/>
          </w:tcPr>
          <w:p w14:paraId="6CB6A9B3" w14:textId="77777777" w:rsidR="00AD5B57" w:rsidRPr="004D61C9" w:rsidRDefault="00AD5B57" w:rsidP="00F04C21">
            <w:pPr>
              <w:spacing w:after="0" w:line="240" w:lineRule="auto"/>
              <w:rPr>
                <w:rFonts w:eastAsia="Times New Roman" w:cstheme="minorHAnsi"/>
                <w:b/>
                <w:bCs/>
                <w:color w:val="000000"/>
                <w:sz w:val="16"/>
                <w:szCs w:val="16"/>
                <w:lang w:eastAsia="fr-BE"/>
              </w:rPr>
            </w:pPr>
          </w:p>
        </w:tc>
        <w:tc>
          <w:tcPr>
            <w:tcW w:w="964" w:type="dxa"/>
            <w:shd w:val="clear" w:color="auto" w:fill="26897E"/>
            <w:noWrap/>
            <w:vAlign w:val="center"/>
            <w:hideMark/>
          </w:tcPr>
          <w:p w14:paraId="369937DB" w14:textId="2D4762DF" w:rsidR="00AD5B57" w:rsidRPr="004D61C9" w:rsidRDefault="00AD5B57" w:rsidP="00F04C21">
            <w:pPr>
              <w:spacing w:after="0" w:line="240" w:lineRule="auto"/>
              <w:jc w:val="center"/>
              <w:rPr>
                <w:rFonts w:eastAsia="Times New Roman" w:cstheme="minorHAnsi"/>
                <w:color w:val="FFFFFF" w:themeColor="background1"/>
                <w:sz w:val="16"/>
                <w:szCs w:val="16"/>
                <w:lang w:eastAsia="fr-BE"/>
              </w:rPr>
            </w:pPr>
            <w:r w:rsidRPr="004D61C9">
              <w:rPr>
                <w:rFonts w:eastAsia="Times New Roman" w:cstheme="minorHAnsi"/>
                <w:color w:val="FFFFFF" w:themeColor="background1"/>
                <w:sz w:val="16"/>
                <w:szCs w:val="16"/>
                <w:lang w:eastAsia="fr-BE"/>
              </w:rPr>
              <w:t>N</w:t>
            </w:r>
            <w:r w:rsidR="0049593A">
              <w:rPr>
                <w:rFonts w:eastAsia="Times New Roman" w:cstheme="minorHAnsi"/>
                <w:color w:val="FFFFFF" w:themeColor="background1"/>
                <w:sz w:val="16"/>
                <w:szCs w:val="16"/>
                <w:lang w:eastAsia="fr-BE"/>
              </w:rPr>
              <w:t>om</w:t>
            </w:r>
            <w:r w:rsidRPr="004D61C9">
              <w:rPr>
                <w:rFonts w:eastAsia="Times New Roman" w:cstheme="minorHAnsi"/>
                <w:color w:val="FFFFFF" w:themeColor="background1"/>
                <w:sz w:val="16"/>
                <w:szCs w:val="16"/>
                <w:lang w:eastAsia="fr-BE"/>
              </w:rPr>
              <w:t>bre</w:t>
            </w:r>
          </w:p>
        </w:tc>
        <w:tc>
          <w:tcPr>
            <w:tcW w:w="964" w:type="dxa"/>
            <w:shd w:val="clear" w:color="auto" w:fill="26897E"/>
            <w:noWrap/>
            <w:vAlign w:val="center"/>
            <w:hideMark/>
          </w:tcPr>
          <w:p w14:paraId="2F00A1E7" w14:textId="77777777" w:rsidR="00AD5B57" w:rsidRPr="004D61C9" w:rsidRDefault="00AD5B57" w:rsidP="00F04C21">
            <w:pPr>
              <w:spacing w:after="0" w:line="240" w:lineRule="auto"/>
              <w:jc w:val="center"/>
              <w:rPr>
                <w:rFonts w:eastAsia="Times New Roman" w:cstheme="minorHAnsi"/>
                <w:color w:val="FFFFFF" w:themeColor="background1"/>
                <w:sz w:val="16"/>
                <w:szCs w:val="16"/>
                <w:lang w:eastAsia="fr-BE"/>
              </w:rPr>
            </w:pPr>
            <w:r w:rsidRPr="004D61C9">
              <w:rPr>
                <w:rFonts w:eastAsia="Times New Roman" w:cstheme="minorHAnsi"/>
                <w:color w:val="FFFFFF" w:themeColor="background1"/>
                <w:sz w:val="16"/>
                <w:szCs w:val="16"/>
                <w:lang w:eastAsia="fr-BE"/>
              </w:rPr>
              <w:t>%</w:t>
            </w:r>
          </w:p>
        </w:tc>
        <w:tc>
          <w:tcPr>
            <w:tcW w:w="964" w:type="dxa"/>
            <w:shd w:val="clear" w:color="auto" w:fill="26897E"/>
            <w:noWrap/>
            <w:vAlign w:val="center"/>
            <w:hideMark/>
          </w:tcPr>
          <w:p w14:paraId="464FF07C" w14:textId="5ABD4E5A" w:rsidR="00AD5B57" w:rsidRPr="004D61C9" w:rsidRDefault="00AD5B57" w:rsidP="00F04C21">
            <w:pPr>
              <w:spacing w:after="0" w:line="240" w:lineRule="auto"/>
              <w:jc w:val="center"/>
              <w:rPr>
                <w:rFonts w:eastAsia="Times New Roman" w:cstheme="minorHAnsi"/>
                <w:color w:val="FFFFFF" w:themeColor="background1"/>
                <w:sz w:val="16"/>
                <w:szCs w:val="16"/>
                <w:lang w:eastAsia="fr-BE"/>
              </w:rPr>
            </w:pPr>
            <w:r w:rsidRPr="004D61C9">
              <w:rPr>
                <w:rFonts w:eastAsia="Times New Roman" w:cstheme="minorHAnsi"/>
                <w:color w:val="FFFFFF" w:themeColor="background1"/>
                <w:sz w:val="16"/>
                <w:szCs w:val="16"/>
                <w:lang w:eastAsia="fr-BE"/>
              </w:rPr>
              <w:t>N</w:t>
            </w:r>
            <w:r w:rsidR="0049593A">
              <w:rPr>
                <w:rFonts w:eastAsia="Times New Roman" w:cstheme="minorHAnsi"/>
                <w:color w:val="FFFFFF" w:themeColor="background1"/>
                <w:sz w:val="16"/>
                <w:szCs w:val="16"/>
                <w:lang w:eastAsia="fr-BE"/>
              </w:rPr>
              <w:t>om</w:t>
            </w:r>
            <w:r w:rsidRPr="004D61C9">
              <w:rPr>
                <w:rFonts w:eastAsia="Times New Roman" w:cstheme="minorHAnsi"/>
                <w:color w:val="FFFFFF" w:themeColor="background1"/>
                <w:sz w:val="16"/>
                <w:szCs w:val="16"/>
                <w:lang w:eastAsia="fr-BE"/>
              </w:rPr>
              <w:t>bre</w:t>
            </w:r>
          </w:p>
        </w:tc>
        <w:tc>
          <w:tcPr>
            <w:tcW w:w="964" w:type="dxa"/>
            <w:shd w:val="clear" w:color="auto" w:fill="26897E"/>
            <w:noWrap/>
            <w:vAlign w:val="center"/>
            <w:hideMark/>
          </w:tcPr>
          <w:p w14:paraId="03C9AF86" w14:textId="77777777" w:rsidR="00AD5B57" w:rsidRPr="004D61C9" w:rsidRDefault="00AD5B57" w:rsidP="00F04C21">
            <w:pPr>
              <w:spacing w:after="0" w:line="240" w:lineRule="auto"/>
              <w:jc w:val="center"/>
              <w:rPr>
                <w:rFonts w:eastAsia="Times New Roman" w:cstheme="minorHAnsi"/>
                <w:color w:val="FFFFFF" w:themeColor="background1"/>
                <w:sz w:val="16"/>
                <w:szCs w:val="16"/>
                <w:lang w:eastAsia="fr-BE"/>
              </w:rPr>
            </w:pPr>
            <w:r w:rsidRPr="004D61C9">
              <w:rPr>
                <w:rFonts w:eastAsia="Times New Roman" w:cstheme="minorHAnsi"/>
                <w:color w:val="FFFFFF" w:themeColor="background1"/>
                <w:sz w:val="16"/>
                <w:szCs w:val="16"/>
                <w:lang w:eastAsia="fr-BE"/>
              </w:rPr>
              <w:t>%</w:t>
            </w:r>
          </w:p>
        </w:tc>
        <w:tc>
          <w:tcPr>
            <w:tcW w:w="964" w:type="dxa"/>
            <w:shd w:val="clear" w:color="auto" w:fill="26897E"/>
            <w:noWrap/>
            <w:vAlign w:val="center"/>
            <w:hideMark/>
          </w:tcPr>
          <w:p w14:paraId="6B5F5F6D" w14:textId="77777777" w:rsidR="00AD5B57" w:rsidRPr="004D61C9" w:rsidRDefault="00AD5B57" w:rsidP="00F04C21">
            <w:pPr>
              <w:spacing w:after="0" w:line="240" w:lineRule="auto"/>
              <w:jc w:val="center"/>
              <w:rPr>
                <w:rFonts w:eastAsia="Times New Roman" w:cstheme="minorHAnsi"/>
                <w:color w:val="FFFFFF" w:themeColor="background1"/>
                <w:sz w:val="16"/>
                <w:szCs w:val="16"/>
                <w:lang w:eastAsia="fr-BE"/>
              </w:rPr>
            </w:pPr>
            <w:r w:rsidRPr="004D61C9">
              <w:rPr>
                <w:rFonts w:eastAsia="Times New Roman" w:cstheme="minorHAnsi"/>
                <w:color w:val="FFFFFF" w:themeColor="background1"/>
                <w:sz w:val="16"/>
                <w:szCs w:val="16"/>
                <w:lang w:eastAsia="fr-BE"/>
              </w:rPr>
              <w:t>Milliers d’hab.</w:t>
            </w:r>
          </w:p>
        </w:tc>
        <w:tc>
          <w:tcPr>
            <w:tcW w:w="964" w:type="dxa"/>
            <w:shd w:val="clear" w:color="auto" w:fill="26897E"/>
            <w:vAlign w:val="center"/>
            <w:hideMark/>
          </w:tcPr>
          <w:p w14:paraId="44DCB7D5" w14:textId="77777777" w:rsidR="00AD5B57" w:rsidRPr="004D61C9" w:rsidRDefault="00AD5B57" w:rsidP="00F04C21">
            <w:pPr>
              <w:spacing w:after="0" w:line="240" w:lineRule="auto"/>
              <w:jc w:val="center"/>
              <w:rPr>
                <w:rFonts w:eastAsia="Times New Roman" w:cstheme="minorHAnsi"/>
                <w:color w:val="FFFFFF" w:themeColor="background1"/>
                <w:sz w:val="16"/>
                <w:szCs w:val="16"/>
                <w:lang w:eastAsia="fr-BE"/>
              </w:rPr>
            </w:pPr>
            <w:r w:rsidRPr="004D61C9">
              <w:rPr>
                <w:rFonts w:eastAsia="Times New Roman" w:cstheme="minorHAnsi"/>
                <w:color w:val="FFFFFF" w:themeColor="background1"/>
                <w:sz w:val="16"/>
                <w:szCs w:val="16"/>
                <w:lang w:eastAsia="fr-BE"/>
              </w:rPr>
              <w:t>%</w:t>
            </w:r>
          </w:p>
        </w:tc>
        <w:tc>
          <w:tcPr>
            <w:tcW w:w="994" w:type="dxa"/>
            <w:vMerge/>
            <w:vAlign w:val="center"/>
            <w:hideMark/>
          </w:tcPr>
          <w:p w14:paraId="62853B1F" w14:textId="77777777" w:rsidR="00AD5B57" w:rsidRPr="004D61C9" w:rsidRDefault="00AD5B57" w:rsidP="00F04C21">
            <w:pPr>
              <w:spacing w:after="0" w:line="240" w:lineRule="auto"/>
              <w:rPr>
                <w:rFonts w:eastAsia="Times New Roman" w:cstheme="minorHAnsi"/>
                <w:b/>
                <w:bCs/>
                <w:color w:val="000000"/>
                <w:sz w:val="16"/>
                <w:szCs w:val="16"/>
                <w:lang w:eastAsia="fr-BE"/>
              </w:rPr>
            </w:pPr>
          </w:p>
        </w:tc>
      </w:tr>
      <w:tr w:rsidR="00AD5B57" w:rsidRPr="00AD5B57" w14:paraId="00DC258B" w14:textId="77777777" w:rsidTr="00A5155C">
        <w:trPr>
          <w:trHeight w:val="294"/>
          <w:jc w:val="center"/>
        </w:trPr>
        <w:tc>
          <w:tcPr>
            <w:tcW w:w="2154" w:type="dxa"/>
            <w:shd w:val="clear" w:color="auto" w:fill="8DBFA8"/>
            <w:noWrap/>
            <w:vAlign w:val="center"/>
            <w:hideMark/>
          </w:tcPr>
          <w:p w14:paraId="47F13047" w14:textId="7F24FE94" w:rsidR="00AD5B57" w:rsidRPr="004D61C9" w:rsidRDefault="00AD5B57" w:rsidP="00F04C21">
            <w:pPr>
              <w:spacing w:after="0" w:line="240" w:lineRule="auto"/>
              <w:rPr>
                <w:rFonts w:eastAsia="Times New Roman" w:cstheme="minorHAnsi"/>
                <w:sz w:val="16"/>
                <w:szCs w:val="16"/>
                <w:lang w:eastAsia="fr-BE"/>
              </w:rPr>
            </w:pPr>
            <w:r w:rsidRPr="004D61C9">
              <w:rPr>
                <w:rFonts w:eastAsia="Times New Roman" w:cstheme="minorHAnsi"/>
                <w:sz w:val="16"/>
                <w:szCs w:val="16"/>
                <w:lang w:eastAsia="fr-BE"/>
              </w:rPr>
              <w:t>Région de Brux</w:t>
            </w:r>
            <w:r w:rsidR="00E26423">
              <w:rPr>
                <w:rFonts w:eastAsia="Times New Roman" w:cstheme="minorHAnsi"/>
                <w:sz w:val="16"/>
                <w:szCs w:val="16"/>
                <w:lang w:eastAsia="fr-BE"/>
              </w:rPr>
              <w:t>elles</w:t>
            </w:r>
            <w:r w:rsidRPr="004D61C9">
              <w:rPr>
                <w:rFonts w:eastAsia="Times New Roman" w:cstheme="minorHAnsi"/>
                <w:sz w:val="16"/>
                <w:szCs w:val="16"/>
                <w:lang w:eastAsia="fr-BE"/>
              </w:rPr>
              <w:t>-Capitale</w:t>
            </w:r>
          </w:p>
        </w:tc>
        <w:tc>
          <w:tcPr>
            <w:tcW w:w="964" w:type="dxa"/>
            <w:shd w:val="clear" w:color="auto" w:fill="8DBFA8"/>
            <w:noWrap/>
            <w:vAlign w:val="center"/>
            <w:hideMark/>
          </w:tcPr>
          <w:p w14:paraId="0AD5EEE9" w14:textId="77777777" w:rsidR="00AD5B57" w:rsidRPr="004D61C9" w:rsidRDefault="00AD5B57" w:rsidP="00F04C21">
            <w:pPr>
              <w:spacing w:after="0" w:line="240" w:lineRule="auto"/>
              <w:jc w:val="right"/>
              <w:rPr>
                <w:rFonts w:eastAsia="Times New Roman" w:cstheme="minorHAnsi"/>
                <w:sz w:val="16"/>
                <w:szCs w:val="16"/>
                <w:lang w:eastAsia="fr-BE"/>
              </w:rPr>
            </w:pPr>
            <w:r w:rsidRPr="004D61C9">
              <w:rPr>
                <w:rFonts w:eastAsia="Times New Roman" w:cstheme="minorHAnsi"/>
                <w:sz w:val="16"/>
                <w:szCs w:val="16"/>
                <w:lang w:eastAsia="fr-BE"/>
              </w:rPr>
              <w:t>229</w:t>
            </w:r>
          </w:p>
        </w:tc>
        <w:tc>
          <w:tcPr>
            <w:tcW w:w="964" w:type="dxa"/>
            <w:shd w:val="clear" w:color="auto" w:fill="8DBFA8"/>
            <w:noWrap/>
            <w:vAlign w:val="center"/>
            <w:hideMark/>
          </w:tcPr>
          <w:p w14:paraId="4C3B0F53" w14:textId="466B9C45" w:rsidR="00AD5B57" w:rsidRPr="004D61C9" w:rsidRDefault="00AD5B57" w:rsidP="00F04C21">
            <w:pPr>
              <w:spacing w:after="0" w:line="240" w:lineRule="auto"/>
              <w:jc w:val="right"/>
              <w:rPr>
                <w:rFonts w:eastAsia="Times New Roman" w:cstheme="minorHAnsi"/>
                <w:sz w:val="16"/>
                <w:szCs w:val="16"/>
                <w:lang w:eastAsia="fr-BE"/>
              </w:rPr>
            </w:pPr>
            <w:r w:rsidRPr="004D61C9">
              <w:rPr>
                <w:rFonts w:eastAsia="Times New Roman" w:cstheme="minorHAnsi"/>
                <w:sz w:val="16"/>
                <w:szCs w:val="16"/>
                <w:lang w:eastAsia="fr-BE"/>
              </w:rPr>
              <w:t>7</w:t>
            </w:r>
            <w:r w:rsidR="00EB45E8">
              <w:rPr>
                <w:rFonts w:eastAsia="Times New Roman" w:cstheme="minorHAnsi"/>
                <w:sz w:val="16"/>
                <w:szCs w:val="16"/>
                <w:lang w:eastAsia="fr-BE"/>
              </w:rPr>
              <w:t xml:space="preserve"> </w:t>
            </w:r>
            <w:r w:rsidRPr="004D61C9">
              <w:rPr>
                <w:rFonts w:eastAsia="Times New Roman" w:cstheme="minorHAnsi"/>
                <w:sz w:val="16"/>
                <w:szCs w:val="16"/>
                <w:lang w:eastAsia="fr-BE"/>
              </w:rPr>
              <w:t>%</w:t>
            </w:r>
          </w:p>
        </w:tc>
        <w:tc>
          <w:tcPr>
            <w:tcW w:w="964" w:type="dxa"/>
            <w:shd w:val="clear" w:color="auto" w:fill="8DBFA8"/>
            <w:noWrap/>
            <w:vAlign w:val="center"/>
            <w:hideMark/>
          </w:tcPr>
          <w:p w14:paraId="10C7C337" w14:textId="77777777" w:rsidR="00AD5B57" w:rsidRPr="004D61C9" w:rsidRDefault="00AD5B57" w:rsidP="00F04C21">
            <w:pPr>
              <w:spacing w:after="0" w:line="240" w:lineRule="auto"/>
              <w:jc w:val="right"/>
              <w:rPr>
                <w:rFonts w:eastAsia="Times New Roman" w:cstheme="minorHAnsi"/>
                <w:sz w:val="16"/>
                <w:szCs w:val="16"/>
                <w:lang w:eastAsia="fr-BE"/>
              </w:rPr>
            </w:pPr>
            <w:r w:rsidRPr="004D61C9">
              <w:rPr>
                <w:rFonts w:eastAsia="Times New Roman" w:cstheme="minorHAnsi"/>
                <w:sz w:val="16"/>
                <w:szCs w:val="16"/>
                <w:lang w:eastAsia="fr-BE"/>
              </w:rPr>
              <w:t>473</w:t>
            </w:r>
          </w:p>
        </w:tc>
        <w:tc>
          <w:tcPr>
            <w:tcW w:w="964" w:type="dxa"/>
            <w:shd w:val="clear" w:color="auto" w:fill="8DBFA8"/>
            <w:noWrap/>
            <w:vAlign w:val="center"/>
            <w:hideMark/>
          </w:tcPr>
          <w:p w14:paraId="5A98C336" w14:textId="62D3BA3A" w:rsidR="00AD5B57" w:rsidRPr="004D61C9" w:rsidRDefault="00AD5B57" w:rsidP="00F04C21">
            <w:pPr>
              <w:spacing w:after="0" w:line="240" w:lineRule="auto"/>
              <w:jc w:val="right"/>
              <w:rPr>
                <w:rFonts w:eastAsia="Times New Roman" w:cstheme="minorHAnsi"/>
                <w:sz w:val="16"/>
                <w:szCs w:val="16"/>
                <w:lang w:eastAsia="fr-BE"/>
              </w:rPr>
            </w:pPr>
            <w:r w:rsidRPr="004D61C9">
              <w:rPr>
                <w:rFonts w:eastAsia="Times New Roman" w:cstheme="minorHAnsi"/>
                <w:sz w:val="16"/>
                <w:szCs w:val="16"/>
                <w:lang w:eastAsia="fr-BE"/>
              </w:rPr>
              <w:t>9</w:t>
            </w:r>
            <w:r w:rsidR="00EB45E8">
              <w:rPr>
                <w:rFonts w:eastAsia="Times New Roman" w:cstheme="minorHAnsi"/>
                <w:sz w:val="16"/>
                <w:szCs w:val="16"/>
                <w:lang w:eastAsia="fr-BE"/>
              </w:rPr>
              <w:t xml:space="preserve"> </w:t>
            </w:r>
            <w:r w:rsidRPr="004D61C9">
              <w:rPr>
                <w:rFonts w:eastAsia="Times New Roman" w:cstheme="minorHAnsi"/>
                <w:sz w:val="16"/>
                <w:szCs w:val="16"/>
                <w:lang w:eastAsia="fr-BE"/>
              </w:rPr>
              <w:t>%</w:t>
            </w:r>
          </w:p>
        </w:tc>
        <w:tc>
          <w:tcPr>
            <w:tcW w:w="964" w:type="dxa"/>
            <w:shd w:val="clear" w:color="auto" w:fill="8DBFA8"/>
            <w:noWrap/>
            <w:vAlign w:val="center"/>
            <w:hideMark/>
          </w:tcPr>
          <w:p w14:paraId="3185CB3B" w14:textId="646B9BBD" w:rsidR="00AD5B57" w:rsidRPr="004D61C9" w:rsidRDefault="00AD5B57" w:rsidP="00F04C21">
            <w:pPr>
              <w:spacing w:after="0" w:line="240" w:lineRule="auto"/>
              <w:jc w:val="right"/>
              <w:rPr>
                <w:rFonts w:eastAsia="Times New Roman" w:cstheme="minorHAnsi"/>
                <w:sz w:val="16"/>
                <w:szCs w:val="16"/>
                <w:lang w:eastAsia="fr-BE"/>
              </w:rPr>
            </w:pPr>
            <w:r w:rsidRPr="004D61C9">
              <w:rPr>
                <w:rFonts w:eastAsia="Times New Roman" w:cstheme="minorHAnsi"/>
                <w:sz w:val="16"/>
                <w:szCs w:val="16"/>
                <w:lang w:eastAsia="fr-BE"/>
              </w:rPr>
              <w:t>1 2</w:t>
            </w:r>
            <w:r w:rsidR="00AA2FBC">
              <w:rPr>
                <w:rFonts w:eastAsia="Times New Roman" w:cstheme="minorHAnsi"/>
                <w:sz w:val="16"/>
                <w:szCs w:val="16"/>
                <w:lang w:eastAsia="fr-BE"/>
              </w:rPr>
              <w:t>41</w:t>
            </w:r>
          </w:p>
        </w:tc>
        <w:tc>
          <w:tcPr>
            <w:tcW w:w="964" w:type="dxa"/>
            <w:shd w:val="clear" w:color="auto" w:fill="8DBFA8"/>
            <w:vAlign w:val="center"/>
            <w:hideMark/>
          </w:tcPr>
          <w:p w14:paraId="74D25D63" w14:textId="12E23A1D" w:rsidR="00AD5B57" w:rsidRPr="004D61C9" w:rsidRDefault="00AD5B57" w:rsidP="00F04C21">
            <w:pPr>
              <w:spacing w:after="0" w:line="240" w:lineRule="auto"/>
              <w:jc w:val="right"/>
              <w:rPr>
                <w:rFonts w:eastAsia="Times New Roman" w:cstheme="minorHAnsi"/>
                <w:sz w:val="16"/>
                <w:szCs w:val="16"/>
                <w:lang w:eastAsia="fr-BE"/>
              </w:rPr>
            </w:pPr>
            <w:r w:rsidRPr="004D61C9">
              <w:rPr>
                <w:rFonts w:eastAsia="Times New Roman" w:cstheme="minorHAnsi"/>
                <w:sz w:val="16"/>
                <w:szCs w:val="16"/>
                <w:lang w:eastAsia="fr-BE"/>
              </w:rPr>
              <w:t>11</w:t>
            </w:r>
            <w:r w:rsidR="00EB45E8">
              <w:rPr>
                <w:rFonts w:eastAsia="Times New Roman" w:cstheme="minorHAnsi"/>
                <w:sz w:val="16"/>
                <w:szCs w:val="16"/>
                <w:lang w:eastAsia="fr-BE"/>
              </w:rPr>
              <w:t xml:space="preserve"> </w:t>
            </w:r>
            <w:r w:rsidRPr="004D61C9">
              <w:rPr>
                <w:rFonts w:eastAsia="Times New Roman" w:cstheme="minorHAnsi"/>
                <w:sz w:val="16"/>
                <w:szCs w:val="16"/>
                <w:lang w:eastAsia="fr-BE"/>
              </w:rPr>
              <w:t>%</w:t>
            </w:r>
          </w:p>
        </w:tc>
        <w:tc>
          <w:tcPr>
            <w:tcW w:w="994" w:type="dxa"/>
            <w:shd w:val="clear" w:color="auto" w:fill="8DBFA8"/>
            <w:noWrap/>
            <w:vAlign w:val="center"/>
            <w:hideMark/>
          </w:tcPr>
          <w:p w14:paraId="45559FB1" w14:textId="0548EE39" w:rsidR="00AD5B57" w:rsidRPr="004D61C9" w:rsidRDefault="00AD5B57" w:rsidP="00F04C21">
            <w:pPr>
              <w:spacing w:after="0" w:line="240" w:lineRule="auto"/>
              <w:jc w:val="right"/>
              <w:rPr>
                <w:rFonts w:eastAsia="Times New Roman" w:cstheme="minorHAnsi"/>
                <w:sz w:val="16"/>
                <w:szCs w:val="16"/>
                <w:lang w:eastAsia="fr-BE"/>
              </w:rPr>
            </w:pPr>
            <w:r w:rsidRPr="004D61C9">
              <w:rPr>
                <w:rFonts w:eastAsia="Times New Roman" w:cstheme="minorHAnsi"/>
                <w:sz w:val="16"/>
                <w:szCs w:val="16"/>
                <w:lang w:eastAsia="fr-BE"/>
              </w:rPr>
              <w:t>2</w:t>
            </w:r>
            <w:r w:rsidR="00EB45E8">
              <w:rPr>
                <w:rFonts w:eastAsia="Times New Roman" w:cstheme="minorHAnsi"/>
                <w:sz w:val="16"/>
                <w:szCs w:val="16"/>
                <w:lang w:eastAsia="fr-BE"/>
              </w:rPr>
              <w:t xml:space="preserve"> </w:t>
            </w:r>
            <w:r w:rsidR="00AA2FBC">
              <w:rPr>
                <w:rFonts w:eastAsia="Times New Roman" w:cstheme="minorHAnsi"/>
                <w:sz w:val="16"/>
                <w:szCs w:val="16"/>
                <w:lang w:eastAsia="fr-BE"/>
              </w:rPr>
              <w:t>624</w:t>
            </w:r>
          </w:p>
        </w:tc>
      </w:tr>
      <w:tr w:rsidR="00AD5B57" w:rsidRPr="00AD5B57" w14:paraId="543F6298" w14:textId="77777777" w:rsidTr="00A5155C">
        <w:trPr>
          <w:trHeight w:val="294"/>
          <w:jc w:val="center"/>
        </w:trPr>
        <w:tc>
          <w:tcPr>
            <w:tcW w:w="2154" w:type="dxa"/>
            <w:shd w:val="clear" w:color="auto" w:fill="8DBFA8"/>
            <w:noWrap/>
            <w:vAlign w:val="center"/>
            <w:hideMark/>
          </w:tcPr>
          <w:p w14:paraId="1898E99D" w14:textId="77777777" w:rsidR="00AD5B57" w:rsidRPr="004D61C9" w:rsidRDefault="00AD5B57" w:rsidP="00F04C21">
            <w:pPr>
              <w:spacing w:after="0" w:line="240" w:lineRule="auto"/>
              <w:rPr>
                <w:rFonts w:eastAsia="Times New Roman" w:cstheme="minorHAnsi"/>
                <w:sz w:val="16"/>
                <w:szCs w:val="16"/>
                <w:lang w:eastAsia="fr-BE"/>
              </w:rPr>
            </w:pPr>
            <w:r w:rsidRPr="004D61C9">
              <w:rPr>
                <w:rFonts w:eastAsia="Times New Roman" w:cstheme="minorHAnsi"/>
                <w:sz w:val="16"/>
                <w:szCs w:val="16"/>
                <w:lang w:eastAsia="fr-BE"/>
              </w:rPr>
              <w:t>Flandre</w:t>
            </w:r>
          </w:p>
        </w:tc>
        <w:tc>
          <w:tcPr>
            <w:tcW w:w="964" w:type="dxa"/>
            <w:shd w:val="clear" w:color="auto" w:fill="8DBFA8"/>
            <w:noWrap/>
            <w:vAlign w:val="center"/>
            <w:hideMark/>
          </w:tcPr>
          <w:p w14:paraId="3D46F4A4" w14:textId="19A046EB" w:rsidR="00AD5B57" w:rsidRPr="004D61C9" w:rsidRDefault="00AD5B57" w:rsidP="00F04C21">
            <w:pPr>
              <w:spacing w:after="0" w:line="240" w:lineRule="auto"/>
              <w:jc w:val="right"/>
              <w:rPr>
                <w:rFonts w:eastAsia="Times New Roman" w:cstheme="minorHAnsi"/>
                <w:sz w:val="16"/>
                <w:szCs w:val="16"/>
                <w:lang w:eastAsia="fr-BE"/>
              </w:rPr>
            </w:pPr>
            <w:r w:rsidRPr="004D61C9">
              <w:rPr>
                <w:rFonts w:eastAsia="Times New Roman" w:cstheme="minorHAnsi"/>
                <w:sz w:val="16"/>
                <w:szCs w:val="16"/>
                <w:lang w:eastAsia="fr-BE"/>
              </w:rPr>
              <w:t>2</w:t>
            </w:r>
            <w:r w:rsidR="00EB45E8">
              <w:rPr>
                <w:rFonts w:eastAsia="Times New Roman" w:cstheme="minorHAnsi"/>
                <w:sz w:val="16"/>
                <w:szCs w:val="16"/>
                <w:lang w:eastAsia="fr-BE"/>
              </w:rPr>
              <w:t xml:space="preserve"> </w:t>
            </w:r>
            <w:r w:rsidRPr="004D61C9">
              <w:rPr>
                <w:rFonts w:eastAsia="Times New Roman" w:cstheme="minorHAnsi"/>
                <w:sz w:val="16"/>
                <w:szCs w:val="16"/>
                <w:lang w:eastAsia="fr-BE"/>
              </w:rPr>
              <w:t>097</w:t>
            </w:r>
          </w:p>
        </w:tc>
        <w:tc>
          <w:tcPr>
            <w:tcW w:w="964" w:type="dxa"/>
            <w:shd w:val="clear" w:color="auto" w:fill="8DBFA8"/>
            <w:noWrap/>
            <w:vAlign w:val="center"/>
            <w:hideMark/>
          </w:tcPr>
          <w:p w14:paraId="66241D4B" w14:textId="2956D6D7" w:rsidR="00AD5B57" w:rsidRPr="004D61C9" w:rsidRDefault="00AD5B57" w:rsidP="00F04C21">
            <w:pPr>
              <w:spacing w:after="0" w:line="240" w:lineRule="auto"/>
              <w:jc w:val="right"/>
              <w:rPr>
                <w:rFonts w:eastAsia="Times New Roman" w:cstheme="minorHAnsi"/>
                <w:sz w:val="16"/>
                <w:szCs w:val="16"/>
                <w:lang w:eastAsia="fr-BE"/>
              </w:rPr>
            </w:pPr>
            <w:r w:rsidRPr="004D61C9">
              <w:rPr>
                <w:rFonts w:eastAsia="Times New Roman" w:cstheme="minorHAnsi"/>
                <w:sz w:val="16"/>
                <w:szCs w:val="16"/>
                <w:lang w:eastAsia="fr-BE"/>
              </w:rPr>
              <w:t>65</w:t>
            </w:r>
            <w:r w:rsidR="00EB45E8">
              <w:rPr>
                <w:rFonts w:eastAsia="Times New Roman" w:cstheme="minorHAnsi"/>
                <w:sz w:val="16"/>
                <w:szCs w:val="16"/>
                <w:lang w:eastAsia="fr-BE"/>
              </w:rPr>
              <w:t xml:space="preserve"> </w:t>
            </w:r>
            <w:r w:rsidRPr="004D61C9">
              <w:rPr>
                <w:rFonts w:eastAsia="Times New Roman" w:cstheme="minorHAnsi"/>
                <w:sz w:val="16"/>
                <w:szCs w:val="16"/>
                <w:lang w:eastAsia="fr-BE"/>
              </w:rPr>
              <w:t>%</w:t>
            </w:r>
          </w:p>
        </w:tc>
        <w:tc>
          <w:tcPr>
            <w:tcW w:w="964" w:type="dxa"/>
            <w:shd w:val="clear" w:color="auto" w:fill="8DBFA8"/>
            <w:noWrap/>
            <w:vAlign w:val="center"/>
            <w:hideMark/>
          </w:tcPr>
          <w:p w14:paraId="1284A303" w14:textId="636DA4C0" w:rsidR="00AD5B57" w:rsidRPr="004D61C9" w:rsidRDefault="00AD5B57" w:rsidP="00F04C21">
            <w:pPr>
              <w:spacing w:after="0" w:line="240" w:lineRule="auto"/>
              <w:jc w:val="right"/>
              <w:rPr>
                <w:rFonts w:eastAsia="Times New Roman" w:cstheme="minorHAnsi"/>
                <w:sz w:val="16"/>
                <w:szCs w:val="16"/>
                <w:lang w:eastAsia="fr-BE"/>
              </w:rPr>
            </w:pPr>
            <w:r w:rsidRPr="004D61C9">
              <w:rPr>
                <w:rFonts w:eastAsia="Times New Roman" w:cstheme="minorHAnsi"/>
                <w:sz w:val="16"/>
                <w:szCs w:val="16"/>
                <w:lang w:eastAsia="fr-BE"/>
              </w:rPr>
              <w:t>3</w:t>
            </w:r>
            <w:r w:rsidR="00EB45E8">
              <w:rPr>
                <w:rFonts w:eastAsia="Times New Roman" w:cstheme="minorHAnsi"/>
                <w:sz w:val="16"/>
                <w:szCs w:val="16"/>
                <w:lang w:eastAsia="fr-BE"/>
              </w:rPr>
              <w:t xml:space="preserve"> </w:t>
            </w:r>
            <w:r w:rsidRPr="004D61C9">
              <w:rPr>
                <w:rFonts w:eastAsia="Times New Roman" w:cstheme="minorHAnsi"/>
                <w:sz w:val="16"/>
                <w:szCs w:val="16"/>
                <w:lang w:eastAsia="fr-BE"/>
              </w:rPr>
              <w:t>169</w:t>
            </w:r>
          </w:p>
        </w:tc>
        <w:tc>
          <w:tcPr>
            <w:tcW w:w="964" w:type="dxa"/>
            <w:shd w:val="clear" w:color="auto" w:fill="8DBFA8"/>
            <w:noWrap/>
            <w:vAlign w:val="center"/>
            <w:hideMark/>
          </w:tcPr>
          <w:p w14:paraId="056E58A0" w14:textId="6F9C2537" w:rsidR="00AD5B57" w:rsidRPr="004D61C9" w:rsidRDefault="00AD5B57" w:rsidP="00F04C21">
            <w:pPr>
              <w:spacing w:after="0" w:line="240" w:lineRule="auto"/>
              <w:jc w:val="right"/>
              <w:rPr>
                <w:rFonts w:eastAsia="Times New Roman" w:cstheme="minorHAnsi"/>
                <w:sz w:val="16"/>
                <w:szCs w:val="16"/>
                <w:lang w:eastAsia="fr-BE"/>
              </w:rPr>
            </w:pPr>
            <w:r w:rsidRPr="004D61C9">
              <w:rPr>
                <w:rFonts w:eastAsia="Times New Roman" w:cstheme="minorHAnsi"/>
                <w:sz w:val="16"/>
                <w:szCs w:val="16"/>
                <w:lang w:eastAsia="fr-BE"/>
              </w:rPr>
              <w:t>61</w:t>
            </w:r>
            <w:r w:rsidR="00EB45E8">
              <w:rPr>
                <w:rFonts w:eastAsia="Times New Roman" w:cstheme="minorHAnsi"/>
                <w:sz w:val="16"/>
                <w:szCs w:val="16"/>
                <w:lang w:eastAsia="fr-BE"/>
              </w:rPr>
              <w:t xml:space="preserve"> </w:t>
            </w:r>
            <w:r w:rsidRPr="004D61C9">
              <w:rPr>
                <w:rFonts w:eastAsia="Times New Roman" w:cstheme="minorHAnsi"/>
                <w:sz w:val="16"/>
                <w:szCs w:val="16"/>
                <w:lang w:eastAsia="fr-BE"/>
              </w:rPr>
              <w:t>%</w:t>
            </w:r>
          </w:p>
        </w:tc>
        <w:tc>
          <w:tcPr>
            <w:tcW w:w="964" w:type="dxa"/>
            <w:shd w:val="clear" w:color="auto" w:fill="8DBFA8"/>
            <w:noWrap/>
            <w:vAlign w:val="center"/>
            <w:hideMark/>
          </w:tcPr>
          <w:p w14:paraId="754A9DE1" w14:textId="20BE1470" w:rsidR="00AD5B57" w:rsidRPr="004D61C9" w:rsidRDefault="00AD5B57" w:rsidP="00F04C21">
            <w:pPr>
              <w:spacing w:after="0" w:line="240" w:lineRule="auto"/>
              <w:jc w:val="right"/>
              <w:rPr>
                <w:rFonts w:eastAsia="Times New Roman" w:cstheme="minorHAnsi"/>
                <w:sz w:val="16"/>
                <w:szCs w:val="16"/>
                <w:lang w:eastAsia="fr-BE"/>
              </w:rPr>
            </w:pPr>
            <w:r w:rsidRPr="004D61C9">
              <w:rPr>
                <w:rFonts w:eastAsia="Times New Roman" w:cstheme="minorHAnsi"/>
                <w:sz w:val="16"/>
                <w:szCs w:val="16"/>
                <w:lang w:eastAsia="fr-BE"/>
              </w:rPr>
              <w:t>6</w:t>
            </w:r>
            <w:r w:rsidR="00EB45E8">
              <w:rPr>
                <w:rFonts w:eastAsia="Times New Roman" w:cstheme="minorHAnsi"/>
                <w:sz w:val="16"/>
                <w:szCs w:val="16"/>
                <w:lang w:eastAsia="fr-BE"/>
              </w:rPr>
              <w:t xml:space="preserve"> </w:t>
            </w:r>
            <w:r w:rsidRPr="004D61C9">
              <w:rPr>
                <w:rFonts w:eastAsia="Times New Roman" w:cstheme="minorHAnsi"/>
                <w:sz w:val="16"/>
                <w:szCs w:val="16"/>
                <w:lang w:eastAsia="fr-BE"/>
              </w:rPr>
              <w:t>699</w:t>
            </w:r>
          </w:p>
        </w:tc>
        <w:tc>
          <w:tcPr>
            <w:tcW w:w="964" w:type="dxa"/>
            <w:shd w:val="clear" w:color="auto" w:fill="8DBFA8"/>
            <w:noWrap/>
            <w:vAlign w:val="center"/>
            <w:hideMark/>
          </w:tcPr>
          <w:p w14:paraId="4A97C3F0" w14:textId="0BDC3039" w:rsidR="00AD5B57" w:rsidRPr="004D61C9" w:rsidRDefault="00AD5B57" w:rsidP="00F04C21">
            <w:pPr>
              <w:spacing w:after="0" w:line="240" w:lineRule="auto"/>
              <w:jc w:val="right"/>
              <w:rPr>
                <w:rFonts w:eastAsia="Times New Roman" w:cstheme="minorHAnsi"/>
                <w:sz w:val="16"/>
                <w:szCs w:val="16"/>
                <w:lang w:eastAsia="fr-BE"/>
              </w:rPr>
            </w:pPr>
            <w:r w:rsidRPr="004D61C9">
              <w:rPr>
                <w:rFonts w:eastAsia="Times New Roman" w:cstheme="minorHAnsi"/>
                <w:sz w:val="16"/>
                <w:szCs w:val="16"/>
                <w:lang w:eastAsia="fr-BE"/>
              </w:rPr>
              <w:t>58</w:t>
            </w:r>
            <w:r w:rsidR="00EB45E8">
              <w:rPr>
                <w:rFonts w:eastAsia="Times New Roman" w:cstheme="minorHAnsi"/>
                <w:sz w:val="16"/>
                <w:szCs w:val="16"/>
                <w:lang w:eastAsia="fr-BE"/>
              </w:rPr>
              <w:t xml:space="preserve"> </w:t>
            </w:r>
            <w:r w:rsidRPr="004D61C9">
              <w:rPr>
                <w:rFonts w:eastAsia="Times New Roman" w:cstheme="minorHAnsi"/>
                <w:sz w:val="16"/>
                <w:szCs w:val="16"/>
                <w:lang w:eastAsia="fr-BE"/>
              </w:rPr>
              <w:t>%</w:t>
            </w:r>
          </w:p>
        </w:tc>
        <w:tc>
          <w:tcPr>
            <w:tcW w:w="994" w:type="dxa"/>
            <w:shd w:val="clear" w:color="auto" w:fill="8DBFA8"/>
            <w:noWrap/>
            <w:vAlign w:val="center"/>
            <w:hideMark/>
          </w:tcPr>
          <w:p w14:paraId="3B44AA20" w14:textId="5B8E7DF1" w:rsidR="00AD5B57" w:rsidRPr="004D61C9" w:rsidRDefault="00AD5B57" w:rsidP="00F04C21">
            <w:pPr>
              <w:spacing w:after="0" w:line="240" w:lineRule="auto"/>
              <w:jc w:val="right"/>
              <w:rPr>
                <w:rFonts w:eastAsia="Times New Roman" w:cstheme="minorHAnsi"/>
                <w:sz w:val="16"/>
                <w:szCs w:val="16"/>
                <w:lang w:eastAsia="fr-BE"/>
              </w:rPr>
            </w:pPr>
            <w:r w:rsidRPr="004D61C9">
              <w:rPr>
                <w:rFonts w:eastAsia="Times New Roman" w:cstheme="minorHAnsi"/>
                <w:sz w:val="16"/>
                <w:szCs w:val="16"/>
                <w:lang w:eastAsia="fr-BE"/>
              </w:rPr>
              <w:t>2</w:t>
            </w:r>
            <w:r w:rsidR="00EB45E8">
              <w:rPr>
                <w:rFonts w:eastAsia="Times New Roman" w:cstheme="minorHAnsi"/>
                <w:sz w:val="16"/>
                <w:szCs w:val="16"/>
                <w:lang w:eastAsia="fr-BE"/>
              </w:rPr>
              <w:t xml:space="preserve"> </w:t>
            </w:r>
            <w:r w:rsidRPr="004D61C9">
              <w:rPr>
                <w:rFonts w:eastAsia="Times New Roman" w:cstheme="minorHAnsi"/>
                <w:sz w:val="16"/>
                <w:szCs w:val="16"/>
                <w:lang w:eastAsia="fr-BE"/>
              </w:rPr>
              <w:t>114</w:t>
            </w:r>
          </w:p>
        </w:tc>
      </w:tr>
      <w:tr w:rsidR="00AD5B57" w:rsidRPr="00AD5B57" w14:paraId="661096E1" w14:textId="77777777" w:rsidTr="00A5155C">
        <w:trPr>
          <w:trHeight w:val="294"/>
          <w:jc w:val="center"/>
        </w:trPr>
        <w:tc>
          <w:tcPr>
            <w:tcW w:w="2154" w:type="dxa"/>
            <w:shd w:val="clear" w:color="auto" w:fill="auto"/>
            <w:noWrap/>
            <w:vAlign w:val="center"/>
            <w:hideMark/>
          </w:tcPr>
          <w:p w14:paraId="1EB63A50"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Province d’Anvers</w:t>
            </w:r>
          </w:p>
        </w:tc>
        <w:tc>
          <w:tcPr>
            <w:tcW w:w="964" w:type="dxa"/>
            <w:shd w:val="clear" w:color="auto" w:fill="auto"/>
            <w:noWrap/>
            <w:vAlign w:val="center"/>
            <w:hideMark/>
          </w:tcPr>
          <w:p w14:paraId="4FE7C16A"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559</w:t>
            </w:r>
          </w:p>
        </w:tc>
        <w:tc>
          <w:tcPr>
            <w:tcW w:w="964" w:type="dxa"/>
            <w:shd w:val="clear" w:color="auto" w:fill="auto"/>
            <w:noWrap/>
            <w:vAlign w:val="center"/>
            <w:hideMark/>
          </w:tcPr>
          <w:p w14:paraId="08F3DBC0" w14:textId="037CAC6F"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17</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64" w:type="dxa"/>
            <w:shd w:val="clear" w:color="auto" w:fill="auto"/>
            <w:noWrap/>
            <w:vAlign w:val="center"/>
            <w:hideMark/>
          </w:tcPr>
          <w:p w14:paraId="0E41F8DE"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839</w:t>
            </w:r>
          </w:p>
        </w:tc>
        <w:tc>
          <w:tcPr>
            <w:tcW w:w="964" w:type="dxa"/>
            <w:shd w:val="clear" w:color="auto" w:fill="auto"/>
            <w:noWrap/>
            <w:vAlign w:val="center"/>
            <w:hideMark/>
          </w:tcPr>
          <w:p w14:paraId="13F52542" w14:textId="544C9DF3"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16</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64" w:type="dxa"/>
            <w:shd w:val="clear" w:color="auto" w:fill="auto"/>
            <w:noWrap/>
            <w:vAlign w:val="center"/>
            <w:hideMark/>
          </w:tcPr>
          <w:p w14:paraId="3EA308D4" w14:textId="3722DC0A"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1</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887</w:t>
            </w:r>
          </w:p>
        </w:tc>
        <w:tc>
          <w:tcPr>
            <w:tcW w:w="964" w:type="dxa"/>
            <w:shd w:val="clear" w:color="auto" w:fill="auto"/>
            <w:vAlign w:val="center"/>
            <w:hideMark/>
          </w:tcPr>
          <w:p w14:paraId="0F967B2B" w14:textId="1932AB5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16</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94" w:type="dxa"/>
            <w:shd w:val="clear" w:color="auto" w:fill="auto"/>
            <w:noWrap/>
            <w:vAlign w:val="center"/>
            <w:hideMark/>
          </w:tcPr>
          <w:p w14:paraId="1AFFE568" w14:textId="04826A82"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2</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249</w:t>
            </w:r>
          </w:p>
        </w:tc>
      </w:tr>
      <w:tr w:rsidR="00AD5B57" w:rsidRPr="00AD5B57" w14:paraId="79B32C06" w14:textId="77777777" w:rsidTr="00A5155C">
        <w:trPr>
          <w:trHeight w:val="294"/>
          <w:jc w:val="center"/>
        </w:trPr>
        <w:tc>
          <w:tcPr>
            <w:tcW w:w="2154" w:type="dxa"/>
            <w:shd w:val="clear" w:color="auto" w:fill="auto"/>
            <w:noWrap/>
            <w:vAlign w:val="center"/>
            <w:hideMark/>
          </w:tcPr>
          <w:p w14:paraId="2579163F"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Province de Flandre orient.</w:t>
            </w:r>
          </w:p>
        </w:tc>
        <w:tc>
          <w:tcPr>
            <w:tcW w:w="964" w:type="dxa"/>
            <w:shd w:val="clear" w:color="auto" w:fill="auto"/>
            <w:noWrap/>
            <w:vAlign w:val="center"/>
            <w:hideMark/>
          </w:tcPr>
          <w:p w14:paraId="315746EE"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489</w:t>
            </w:r>
          </w:p>
        </w:tc>
        <w:tc>
          <w:tcPr>
            <w:tcW w:w="964" w:type="dxa"/>
            <w:shd w:val="clear" w:color="auto" w:fill="auto"/>
            <w:noWrap/>
            <w:vAlign w:val="center"/>
            <w:hideMark/>
          </w:tcPr>
          <w:p w14:paraId="7C48DC58" w14:textId="60EFC5E2"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15</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64" w:type="dxa"/>
            <w:shd w:val="clear" w:color="auto" w:fill="auto"/>
            <w:noWrap/>
            <w:vAlign w:val="center"/>
            <w:hideMark/>
          </w:tcPr>
          <w:p w14:paraId="123A0B8A"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728</w:t>
            </w:r>
          </w:p>
        </w:tc>
        <w:tc>
          <w:tcPr>
            <w:tcW w:w="964" w:type="dxa"/>
            <w:shd w:val="clear" w:color="auto" w:fill="auto"/>
            <w:noWrap/>
            <w:vAlign w:val="center"/>
            <w:hideMark/>
          </w:tcPr>
          <w:p w14:paraId="57D97271" w14:textId="1A544D92"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14</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64" w:type="dxa"/>
            <w:shd w:val="clear" w:color="auto" w:fill="auto"/>
            <w:noWrap/>
            <w:vAlign w:val="center"/>
            <w:hideMark/>
          </w:tcPr>
          <w:p w14:paraId="4C083390" w14:textId="4F602CD2"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1</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544</w:t>
            </w:r>
          </w:p>
        </w:tc>
        <w:tc>
          <w:tcPr>
            <w:tcW w:w="964" w:type="dxa"/>
            <w:shd w:val="clear" w:color="auto" w:fill="auto"/>
            <w:vAlign w:val="center"/>
            <w:hideMark/>
          </w:tcPr>
          <w:p w14:paraId="71AF0555" w14:textId="47E3D7A9"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13</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94" w:type="dxa"/>
            <w:shd w:val="clear" w:color="auto" w:fill="auto"/>
            <w:noWrap/>
            <w:vAlign w:val="center"/>
            <w:hideMark/>
          </w:tcPr>
          <w:p w14:paraId="626C8EE7" w14:textId="1A3CBC8B"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2</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121</w:t>
            </w:r>
          </w:p>
        </w:tc>
      </w:tr>
      <w:tr w:rsidR="00AD5B57" w:rsidRPr="00AD5B57" w14:paraId="328B4651" w14:textId="77777777" w:rsidTr="00A5155C">
        <w:trPr>
          <w:trHeight w:val="294"/>
          <w:jc w:val="center"/>
        </w:trPr>
        <w:tc>
          <w:tcPr>
            <w:tcW w:w="2154" w:type="dxa"/>
            <w:shd w:val="clear" w:color="auto" w:fill="auto"/>
            <w:noWrap/>
            <w:vAlign w:val="center"/>
            <w:hideMark/>
          </w:tcPr>
          <w:p w14:paraId="69ACE8E6"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 xml:space="preserve">Province de Flandre </w:t>
            </w:r>
            <w:proofErr w:type="spellStart"/>
            <w:r w:rsidRPr="004D61C9">
              <w:rPr>
                <w:rFonts w:eastAsia="Times New Roman" w:cstheme="minorHAnsi"/>
                <w:i/>
                <w:iCs/>
                <w:color w:val="808080"/>
                <w:sz w:val="16"/>
                <w:szCs w:val="16"/>
                <w:lang w:eastAsia="fr-BE"/>
              </w:rPr>
              <w:t>occid</w:t>
            </w:r>
            <w:proofErr w:type="spellEnd"/>
            <w:r w:rsidRPr="004D61C9">
              <w:rPr>
                <w:rFonts w:eastAsia="Times New Roman" w:cstheme="minorHAnsi"/>
                <w:i/>
                <w:iCs/>
                <w:color w:val="808080"/>
                <w:sz w:val="16"/>
                <w:szCs w:val="16"/>
                <w:lang w:eastAsia="fr-BE"/>
              </w:rPr>
              <w:t>.</w:t>
            </w:r>
          </w:p>
        </w:tc>
        <w:tc>
          <w:tcPr>
            <w:tcW w:w="964" w:type="dxa"/>
            <w:shd w:val="clear" w:color="auto" w:fill="auto"/>
            <w:noWrap/>
            <w:vAlign w:val="center"/>
            <w:hideMark/>
          </w:tcPr>
          <w:p w14:paraId="296FB02C"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456</w:t>
            </w:r>
          </w:p>
        </w:tc>
        <w:tc>
          <w:tcPr>
            <w:tcW w:w="964" w:type="dxa"/>
            <w:shd w:val="clear" w:color="auto" w:fill="auto"/>
            <w:noWrap/>
            <w:vAlign w:val="center"/>
            <w:hideMark/>
          </w:tcPr>
          <w:p w14:paraId="3CC6620C" w14:textId="69876BB5"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14</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64" w:type="dxa"/>
            <w:shd w:val="clear" w:color="auto" w:fill="auto"/>
            <w:noWrap/>
            <w:vAlign w:val="center"/>
            <w:hideMark/>
          </w:tcPr>
          <w:p w14:paraId="21AC4CF0"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694</w:t>
            </w:r>
          </w:p>
        </w:tc>
        <w:tc>
          <w:tcPr>
            <w:tcW w:w="964" w:type="dxa"/>
            <w:shd w:val="clear" w:color="auto" w:fill="auto"/>
            <w:noWrap/>
            <w:vAlign w:val="center"/>
            <w:hideMark/>
          </w:tcPr>
          <w:p w14:paraId="6A106036" w14:textId="2F3088CC"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13</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64" w:type="dxa"/>
            <w:shd w:val="clear" w:color="auto" w:fill="auto"/>
            <w:noWrap/>
            <w:vAlign w:val="center"/>
            <w:hideMark/>
          </w:tcPr>
          <w:p w14:paraId="1147ED55" w14:textId="37A44F2E"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1</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209</w:t>
            </w:r>
          </w:p>
        </w:tc>
        <w:tc>
          <w:tcPr>
            <w:tcW w:w="964" w:type="dxa"/>
            <w:shd w:val="clear" w:color="auto" w:fill="auto"/>
            <w:vAlign w:val="center"/>
            <w:hideMark/>
          </w:tcPr>
          <w:p w14:paraId="0F689712" w14:textId="0AD54AEF"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10</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94" w:type="dxa"/>
            <w:shd w:val="clear" w:color="auto" w:fill="auto"/>
            <w:noWrap/>
            <w:vAlign w:val="center"/>
            <w:hideMark/>
          </w:tcPr>
          <w:p w14:paraId="3A784211" w14:textId="2719E6A1"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1</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742</w:t>
            </w:r>
          </w:p>
        </w:tc>
      </w:tr>
      <w:tr w:rsidR="00AD5B57" w:rsidRPr="00AD5B57" w14:paraId="1C2806C5" w14:textId="77777777" w:rsidTr="00A5155C">
        <w:trPr>
          <w:trHeight w:val="294"/>
          <w:jc w:val="center"/>
        </w:trPr>
        <w:tc>
          <w:tcPr>
            <w:tcW w:w="2154" w:type="dxa"/>
            <w:shd w:val="clear" w:color="auto" w:fill="auto"/>
            <w:noWrap/>
            <w:vAlign w:val="center"/>
            <w:hideMark/>
          </w:tcPr>
          <w:p w14:paraId="2415577C"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 xml:space="preserve">Province du </w:t>
            </w:r>
            <w:proofErr w:type="spellStart"/>
            <w:r w:rsidRPr="004D61C9">
              <w:rPr>
                <w:rFonts w:eastAsia="Times New Roman" w:cstheme="minorHAnsi"/>
                <w:i/>
                <w:iCs/>
                <w:color w:val="808080"/>
                <w:sz w:val="16"/>
                <w:szCs w:val="16"/>
                <w:lang w:eastAsia="fr-BE"/>
              </w:rPr>
              <w:t>Brab</w:t>
            </w:r>
            <w:proofErr w:type="spellEnd"/>
            <w:r w:rsidRPr="004D61C9">
              <w:rPr>
                <w:rFonts w:eastAsia="Times New Roman" w:cstheme="minorHAnsi"/>
                <w:i/>
                <w:iCs/>
                <w:color w:val="808080"/>
                <w:sz w:val="16"/>
                <w:szCs w:val="16"/>
                <w:lang w:eastAsia="fr-BE"/>
              </w:rPr>
              <w:t xml:space="preserve">. </w:t>
            </w:r>
            <w:proofErr w:type="gramStart"/>
            <w:r w:rsidRPr="004D61C9">
              <w:rPr>
                <w:rFonts w:eastAsia="Times New Roman" w:cstheme="minorHAnsi"/>
                <w:i/>
                <w:iCs/>
                <w:color w:val="808080"/>
                <w:sz w:val="16"/>
                <w:szCs w:val="16"/>
                <w:lang w:eastAsia="fr-BE"/>
              </w:rPr>
              <w:t>flamand</w:t>
            </w:r>
            <w:proofErr w:type="gramEnd"/>
          </w:p>
        </w:tc>
        <w:tc>
          <w:tcPr>
            <w:tcW w:w="964" w:type="dxa"/>
            <w:shd w:val="clear" w:color="auto" w:fill="auto"/>
            <w:noWrap/>
            <w:vAlign w:val="center"/>
            <w:hideMark/>
          </w:tcPr>
          <w:p w14:paraId="61CA0384"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350</w:t>
            </w:r>
          </w:p>
        </w:tc>
        <w:tc>
          <w:tcPr>
            <w:tcW w:w="964" w:type="dxa"/>
            <w:shd w:val="clear" w:color="auto" w:fill="auto"/>
            <w:noWrap/>
            <w:vAlign w:val="center"/>
            <w:hideMark/>
          </w:tcPr>
          <w:p w14:paraId="1DF5C622" w14:textId="0B3BDB38"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11</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64" w:type="dxa"/>
            <w:shd w:val="clear" w:color="auto" w:fill="auto"/>
            <w:noWrap/>
            <w:vAlign w:val="center"/>
            <w:hideMark/>
          </w:tcPr>
          <w:p w14:paraId="78BEBE65"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526</w:t>
            </w:r>
          </w:p>
        </w:tc>
        <w:tc>
          <w:tcPr>
            <w:tcW w:w="964" w:type="dxa"/>
            <w:shd w:val="clear" w:color="auto" w:fill="auto"/>
            <w:noWrap/>
            <w:vAlign w:val="center"/>
            <w:hideMark/>
          </w:tcPr>
          <w:p w14:paraId="489B23CC" w14:textId="73FCBAC5"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10</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64" w:type="dxa"/>
            <w:shd w:val="clear" w:color="auto" w:fill="auto"/>
            <w:noWrap/>
            <w:vAlign w:val="center"/>
            <w:hideMark/>
          </w:tcPr>
          <w:p w14:paraId="02B933BD" w14:textId="357E57DA"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1</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173</w:t>
            </w:r>
          </w:p>
        </w:tc>
        <w:tc>
          <w:tcPr>
            <w:tcW w:w="964" w:type="dxa"/>
            <w:shd w:val="clear" w:color="auto" w:fill="auto"/>
            <w:vAlign w:val="center"/>
            <w:hideMark/>
          </w:tcPr>
          <w:p w14:paraId="160278FC" w14:textId="33A872D0"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10</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94" w:type="dxa"/>
            <w:shd w:val="clear" w:color="auto" w:fill="auto"/>
            <w:noWrap/>
            <w:vAlign w:val="center"/>
            <w:hideMark/>
          </w:tcPr>
          <w:p w14:paraId="77E80C2D" w14:textId="27B188EE"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2</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231</w:t>
            </w:r>
          </w:p>
        </w:tc>
      </w:tr>
      <w:tr w:rsidR="00AD5B57" w:rsidRPr="00AD5B57" w14:paraId="4DF80BD0" w14:textId="77777777" w:rsidTr="00A5155C">
        <w:trPr>
          <w:trHeight w:val="294"/>
          <w:jc w:val="center"/>
        </w:trPr>
        <w:tc>
          <w:tcPr>
            <w:tcW w:w="2154" w:type="dxa"/>
            <w:shd w:val="clear" w:color="auto" w:fill="auto"/>
            <w:noWrap/>
            <w:vAlign w:val="center"/>
            <w:hideMark/>
          </w:tcPr>
          <w:p w14:paraId="4698871D"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Province du Limbourg</w:t>
            </w:r>
          </w:p>
        </w:tc>
        <w:tc>
          <w:tcPr>
            <w:tcW w:w="964" w:type="dxa"/>
            <w:shd w:val="clear" w:color="auto" w:fill="auto"/>
            <w:noWrap/>
            <w:vAlign w:val="center"/>
            <w:hideMark/>
          </w:tcPr>
          <w:p w14:paraId="64842B51"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243</w:t>
            </w:r>
          </w:p>
        </w:tc>
        <w:tc>
          <w:tcPr>
            <w:tcW w:w="964" w:type="dxa"/>
            <w:shd w:val="clear" w:color="auto" w:fill="auto"/>
            <w:noWrap/>
            <w:vAlign w:val="center"/>
            <w:hideMark/>
          </w:tcPr>
          <w:p w14:paraId="3D7E9CB7" w14:textId="1255AC5E"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8</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64" w:type="dxa"/>
            <w:shd w:val="clear" w:color="auto" w:fill="auto"/>
            <w:noWrap/>
            <w:vAlign w:val="center"/>
            <w:hideMark/>
          </w:tcPr>
          <w:p w14:paraId="3D4EED99"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382</w:t>
            </w:r>
          </w:p>
        </w:tc>
        <w:tc>
          <w:tcPr>
            <w:tcW w:w="964" w:type="dxa"/>
            <w:shd w:val="clear" w:color="auto" w:fill="auto"/>
            <w:noWrap/>
            <w:vAlign w:val="center"/>
            <w:hideMark/>
          </w:tcPr>
          <w:p w14:paraId="17FDED9C" w14:textId="41960E6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7</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64" w:type="dxa"/>
            <w:shd w:val="clear" w:color="auto" w:fill="auto"/>
            <w:noWrap/>
            <w:vAlign w:val="center"/>
            <w:hideMark/>
          </w:tcPr>
          <w:p w14:paraId="03914A26" w14:textId="4AFD0C41" w:rsidR="00AD5B57" w:rsidRPr="004D61C9" w:rsidRDefault="00EB45E8" w:rsidP="00F04C21">
            <w:pPr>
              <w:spacing w:after="0" w:line="240" w:lineRule="auto"/>
              <w:jc w:val="right"/>
              <w:rPr>
                <w:rFonts w:eastAsia="Times New Roman" w:cstheme="minorHAnsi"/>
                <w:i/>
                <w:iCs/>
                <w:color w:val="808080"/>
                <w:sz w:val="16"/>
                <w:szCs w:val="16"/>
                <w:lang w:eastAsia="fr-BE"/>
              </w:rPr>
            </w:pPr>
            <w:r>
              <w:rPr>
                <w:rFonts w:eastAsia="Times New Roman" w:cstheme="minorHAnsi"/>
                <w:i/>
                <w:iCs/>
                <w:color w:val="808080"/>
                <w:sz w:val="16"/>
                <w:szCs w:val="16"/>
                <w:lang w:eastAsia="fr-BE"/>
              </w:rPr>
              <w:t xml:space="preserve"> </w:t>
            </w:r>
            <w:r w:rsidR="00AD5B57" w:rsidRPr="004D61C9">
              <w:rPr>
                <w:rFonts w:eastAsia="Times New Roman" w:cstheme="minorHAnsi"/>
                <w:i/>
                <w:iCs/>
                <w:color w:val="808080"/>
                <w:sz w:val="16"/>
                <w:szCs w:val="16"/>
                <w:lang w:eastAsia="fr-BE"/>
              </w:rPr>
              <w:t>886</w:t>
            </w:r>
          </w:p>
        </w:tc>
        <w:tc>
          <w:tcPr>
            <w:tcW w:w="964" w:type="dxa"/>
            <w:shd w:val="clear" w:color="auto" w:fill="auto"/>
            <w:vAlign w:val="center"/>
            <w:hideMark/>
          </w:tcPr>
          <w:p w14:paraId="77D64A6D" w14:textId="6049740C"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8</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94" w:type="dxa"/>
            <w:shd w:val="clear" w:color="auto" w:fill="auto"/>
            <w:noWrap/>
            <w:vAlign w:val="center"/>
            <w:hideMark/>
          </w:tcPr>
          <w:p w14:paraId="72F22165" w14:textId="60DECF2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2</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319</w:t>
            </w:r>
          </w:p>
        </w:tc>
      </w:tr>
      <w:tr w:rsidR="00AD5B57" w:rsidRPr="00AD5B57" w14:paraId="690FB5E1" w14:textId="77777777" w:rsidTr="00A5155C">
        <w:trPr>
          <w:trHeight w:val="294"/>
          <w:jc w:val="center"/>
        </w:trPr>
        <w:tc>
          <w:tcPr>
            <w:tcW w:w="2154" w:type="dxa"/>
            <w:shd w:val="clear" w:color="auto" w:fill="8DBFA8"/>
            <w:noWrap/>
            <w:vAlign w:val="center"/>
            <w:hideMark/>
          </w:tcPr>
          <w:p w14:paraId="3FEA0899" w14:textId="77777777" w:rsidR="00AD5B57" w:rsidRPr="004D61C9" w:rsidRDefault="00AD5B57" w:rsidP="00F04C21">
            <w:pPr>
              <w:spacing w:after="0" w:line="240" w:lineRule="auto"/>
              <w:rPr>
                <w:rFonts w:eastAsia="Times New Roman" w:cstheme="minorHAnsi"/>
                <w:sz w:val="16"/>
                <w:szCs w:val="16"/>
                <w:lang w:eastAsia="fr-BE"/>
              </w:rPr>
            </w:pPr>
            <w:r w:rsidRPr="004D61C9">
              <w:rPr>
                <w:rFonts w:eastAsia="Times New Roman" w:cstheme="minorHAnsi"/>
                <w:sz w:val="16"/>
                <w:szCs w:val="16"/>
                <w:lang w:eastAsia="fr-BE"/>
              </w:rPr>
              <w:t>Wallonie</w:t>
            </w:r>
          </w:p>
        </w:tc>
        <w:tc>
          <w:tcPr>
            <w:tcW w:w="964" w:type="dxa"/>
            <w:shd w:val="clear" w:color="auto" w:fill="8DBFA8"/>
            <w:noWrap/>
            <w:vAlign w:val="center"/>
            <w:hideMark/>
          </w:tcPr>
          <w:p w14:paraId="1058ADDA" w14:textId="77777777" w:rsidR="00AD5B57" w:rsidRPr="004D61C9" w:rsidRDefault="00AD5B57" w:rsidP="00F04C21">
            <w:pPr>
              <w:spacing w:after="0" w:line="240" w:lineRule="auto"/>
              <w:jc w:val="right"/>
              <w:rPr>
                <w:rFonts w:eastAsia="Times New Roman" w:cstheme="minorHAnsi"/>
                <w:sz w:val="16"/>
                <w:szCs w:val="16"/>
                <w:lang w:eastAsia="fr-BE"/>
              </w:rPr>
            </w:pPr>
            <w:r w:rsidRPr="004D61C9">
              <w:rPr>
                <w:rFonts w:eastAsia="Times New Roman" w:cstheme="minorHAnsi"/>
                <w:sz w:val="16"/>
                <w:szCs w:val="16"/>
                <w:lang w:eastAsia="fr-BE"/>
              </w:rPr>
              <w:t>898</w:t>
            </w:r>
          </w:p>
        </w:tc>
        <w:tc>
          <w:tcPr>
            <w:tcW w:w="964" w:type="dxa"/>
            <w:shd w:val="clear" w:color="auto" w:fill="8DBFA8"/>
            <w:noWrap/>
            <w:vAlign w:val="center"/>
            <w:hideMark/>
          </w:tcPr>
          <w:p w14:paraId="351236A0" w14:textId="7BC24E63" w:rsidR="00AD5B57" w:rsidRPr="004D61C9" w:rsidRDefault="00AD5B57" w:rsidP="00F04C21">
            <w:pPr>
              <w:spacing w:after="0" w:line="240" w:lineRule="auto"/>
              <w:jc w:val="right"/>
              <w:rPr>
                <w:rFonts w:eastAsia="Times New Roman" w:cstheme="minorHAnsi"/>
                <w:sz w:val="16"/>
                <w:szCs w:val="16"/>
                <w:lang w:eastAsia="fr-BE"/>
              </w:rPr>
            </w:pPr>
            <w:r w:rsidRPr="004D61C9">
              <w:rPr>
                <w:rFonts w:eastAsia="Times New Roman" w:cstheme="minorHAnsi"/>
                <w:sz w:val="16"/>
                <w:szCs w:val="16"/>
                <w:lang w:eastAsia="fr-BE"/>
              </w:rPr>
              <w:t>28</w:t>
            </w:r>
            <w:r w:rsidR="00EB45E8">
              <w:rPr>
                <w:rFonts w:eastAsia="Times New Roman" w:cstheme="minorHAnsi"/>
                <w:sz w:val="16"/>
                <w:szCs w:val="16"/>
                <w:lang w:eastAsia="fr-BE"/>
              </w:rPr>
              <w:t xml:space="preserve"> </w:t>
            </w:r>
            <w:r w:rsidRPr="004D61C9">
              <w:rPr>
                <w:rFonts w:eastAsia="Times New Roman" w:cstheme="minorHAnsi"/>
                <w:sz w:val="16"/>
                <w:szCs w:val="16"/>
                <w:lang w:eastAsia="fr-BE"/>
              </w:rPr>
              <w:t>%</w:t>
            </w:r>
          </w:p>
        </w:tc>
        <w:tc>
          <w:tcPr>
            <w:tcW w:w="964" w:type="dxa"/>
            <w:shd w:val="clear" w:color="auto" w:fill="8DBFA8"/>
            <w:noWrap/>
            <w:vAlign w:val="center"/>
            <w:hideMark/>
          </w:tcPr>
          <w:p w14:paraId="16C654F8" w14:textId="00564BB8" w:rsidR="00AD5B57" w:rsidRPr="004D61C9" w:rsidRDefault="00AD5B57" w:rsidP="00F04C21">
            <w:pPr>
              <w:spacing w:after="0" w:line="240" w:lineRule="auto"/>
              <w:jc w:val="right"/>
              <w:rPr>
                <w:rFonts w:eastAsia="Times New Roman" w:cstheme="minorHAnsi"/>
                <w:sz w:val="16"/>
                <w:szCs w:val="16"/>
                <w:lang w:eastAsia="fr-BE"/>
              </w:rPr>
            </w:pPr>
            <w:r w:rsidRPr="004D61C9">
              <w:rPr>
                <w:rFonts w:eastAsia="Times New Roman" w:cstheme="minorHAnsi"/>
                <w:sz w:val="16"/>
                <w:szCs w:val="16"/>
                <w:lang w:eastAsia="fr-BE"/>
              </w:rPr>
              <w:t>1</w:t>
            </w:r>
            <w:r w:rsidR="00EB45E8">
              <w:rPr>
                <w:rFonts w:eastAsia="Times New Roman" w:cstheme="minorHAnsi"/>
                <w:sz w:val="16"/>
                <w:szCs w:val="16"/>
                <w:lang w:eastAsia="fr-BE"/>
              </w:rPr>
              <w:t xml:space="preserve"> </w:t>
            </w:r>
            <w:r w:rsidRPr="004D61C9">
              <w:rPr>
                <w:rFonts w:eastAsia="Times New Roman" w:cstheme="minorHAnsi"/>
                <w:sz w:val="16"/>
                <w:szCs w:val="16"/>
                <w:lang w:eastAsia="fr-BE"/>
              </w:rPr>
              <w:t>557</w:t>
            </w:r>
          </w:p>
        </w:tc>
        <w:tc>
          <w:tcPr>
            <w:tcW w:w="964" w:type="dxa"/>
            <w:shd w:val="clear" w:color="auto" w:fill="8DBFA8"/>
            <w:noWrap/>
            <w:vAlign w:val="center"/>
            <w:hideMark/>
          </w:tcPr>
          <w:p w14:paraId="51B67473" w14:textId="34B3628E" w:rsidR="00AD5B57" w:rsidRPr="004D61C9" w:rsidRDefault="00AD5B57" w:rsidP="00F04C21">
            <w:pPr>
              <w:spacing w:after="0" w:line="240" w:lineRule="auto"/>
              <w:jc w:val="right"/>
              <w:rPr>
                <w:rFonts w:eastAsia="Times New Roman" w:cstheme="minorHAnsi"/>
                <w:sz w:val="16"/>
                <w:szCs w:val="16"/>
                <w:lang w:eastAsia="fr-BE"/>
              </w:rPr>
            </w:pPr>
            <w:r w:rsidRPr="004D61C9">
              <w:rPr>
                <w:rFonts w:eastAsia="Times New Roman" w:cstheme="minorHAnsi"/>
                <w:sz w:val="16"/>
                <w:szCs w:val="16"/>
                <w:lang w:eastAsia="fr-BE"/>
              </w:rPr>
              <w:t>30</w:t>
            </w:r>
            <w:r w:rsidR="00EB45E8">
              <w:rPr>
                <w:rFonts w:eastAsia="Times New Roman" w:cstheme="minorHAnsi"/>
                <w:sz w:val="16"/>
                <w:szCs w:val="16"/>
                <w:lang w:eastAsia="fr-BE"/>
              </w:rPr>
              <w:t xml:space="preserve"> </w:t>
            </w:r>
            <w:r w:rsidRPr="004D61C9">
              <w:rPr>
                <w:rFonts w:eastAsia="Times New Roman" w:cstheme="minorHAnsi"/>
                <w:sz w:val="16"/>
                <w:szCs w:val="16"/>
                <w:lang w:eastAsia="fr-BE"/>
              </w:rPr>
              <w:t>%</w:t>
            </w:r>
          </w:p>
        </w:tc>
        <w:tc>
          <w:tcPr>
            <w:tcW w:w="964" w:type="dxa"/>
            <w:shd w:val="clear" w:color="auto" w:fill="8DBFA8"/>
            <w:noWrap/>
            <w:vAlign w:val="center"/>
            <w:hideMark/>
          </w:tcPr>
          <w:p w14:paraId="5F9E4F1F" w14:textId="68CBED15" w:rsidR="00AD5B57" w:rsidRPr="004D61C9" w:rsidRDefault="00AD5B57" w:rsidP="00F04C21">
            <w:pPr>
              <w:spacing w:after="0" w:line="240" w:lineRule="auto"/>
              <w:jc w:val="right"/>
              <w:rPr>
                <w:rFonts w:eastAsia="Times New Roman" w:cstheme="minorHAnsi"/>
                <w:sz w:val="16"/>
                <w:szCs w:val="16"/>
                <w:lang w:eastAsia="fr-BE"/>
              </w:rPr>
            </w:pPr>
            <w:r w:rsidRPr="004D61C9">
              <w:rPr>
                <w:rFonts w:eastAsia="Times New Roman" w:cstheme="minorHAnsi"/>
                <w:sz w:val="16"/>
                <w:szCs w:val="16"/>
                <w:lang w:eastAsia="fr-BE"/>
              </w:rPr>
              <w:t>3</w:t>
            </w:r>
            <w:r w:rsidR="00EB45E8">
              <w:rPr>
                <w:rFonts w:eastAsia="Times New Roman" w:cstheme="minorHAnsi"/>
                <w:sz w:val="16"/>
                <w:szCs w:val="16"/>
                <w:lang w:eastAsia="fr-BE"/>
              </w:rPr>
              <w:t xml:space="preserve"> </w:t>
            </w:r>
            <w:r w:rsidRPr="004D61C9">
              <w:rPr>
                <w:rFonts w:eastAsia="Times New Roman" w:cstheme="minorHAnsi"/>
                <w:sz w:val="16"/>
                <w:szCs w:val="16"/>
                <w:lang w:eastAsia="fr-BE"/>
              </w:rPr>
              <w:t>662</w:t>
            </w:r>
          </w:p>
        </w:tc>
        <w:tc>
          <w:tcPr>
            <w:tcW w:w="964" w:type="dxa"/>
            <w:shd w:val="clear" w:color="auto" w:fill="8DBFA8"/>
            <w:noWrap/>
            <w:vAlign w:val="center"/>
            <w:hideMark/>
          </w:tcPr>
          <w:p w14:paraId="574E2EF4" w14:textId="7CF5CC11" w:rsidR="00AD5B57" w:rsidRPr="004D61C9" w:rsidRDefault="00AD5B57" w:rsidP="00F04C21">
            <w:pPr>
              <w:spacing w:after="0" w:line="240" w:lineRule="auto"/>
              <w:jc w:val="right"/>
              <w:rPr>
                <w:rFonts w:eastAsia="Times New Roman" w:cstheme="minorHAnsi"/>
                <w:sz w:val="16"/>
                <w:szCs w:val="16"/>
                <w:lang w:eastAsia="fr-BE"/>
              </w:rPr>
            </w:pPr>
            <w:r w:rsidRPr="004D61C9">
              <w:rPr>
                <w:rFonts w:eastAsia="Times New Roman" w:cstheme="minorHAnsi"/>
                <w:sz w:val="16"/>
                <w:szCs w:val="16"/>
                <w:lang w:eastAsia="fr-BE"/>
              </w:rPr>
              <w:t>32</w:t>
            </w:r>
            <w:r w:rsidR="00EB45E8">
              <w:rPr>
                <w:rFonts w:eastAsia="Times New Roman" w:cstheme="minorHAnsi"/>
                <w:sz w:val="16"/>
                <w:szCs w:val="16"/>
                <w:lang w:eastAsia="fr-BE"/>
              </w:rPr>
              <w:t xml:space="preserve"> </w:t>
            </w:r>
            <w:r w:rsidRPr="004D61C9">
              <w:rPr>
                <w:rFonts w:eastAsia="Times New Roman" w:cstheme="minorHAnsi"/>
                <w:sz w:val="16"/>
                <w:szCs w:val="16"/>
                <w:lang w:eastAsia="fr-BE"/>
              </w:rPr>
              <w:t>%</w:t>
            </w:r>
          </w:p>
        </w:tc>
        <w:tc>
          <w:tcPr>
            <w:tcW w:w="994" w:type="dxa"/>
            <w:shd w:val="clear" w:color="auto" w:fill="8DBFA8"/>
            <w:noWrap/>
            <w:vAlign w:val="center"/>
            <w:hideMark/>
          </w:tcPr>
          <w:p w14:paraId="6D6C268C" w14:textId="5EBDE9F3" w:rsidR="00AD5B57" w:rsidRPr="004D61C9" w:rsidRDefault="00AD5B57" w:rsidP="00F04C21">
            <w:pPr>
              <w:spacing w:after="0" w:line="240" w:lineRule="auto"/>
              <w:jc w:val="right"/>
              <w:rPr>
                <w:rFonts w:eastAsia="Times New Roman" w:cstheme="minorHAnsi"/>
                <w:sz w:val="16"/>
                <w:szCs w:val="16"/>
                <w:lang w:eastAsia="fr-BE"/>
              </w:rPr>
            </w:pPr>
            <w:r w:rsidRPr="004D61C9">
              <w:rPr>
                <w:rFonts w:eastAsia="Times New Roman" w:cstheme="minorHAnsi"/>
                <w:sz w:val="16"/>
                <w:szCs w:val="16"/>
                <w:lang w:eastAsia="fr-BE"/>
              </w:rPr>
              <w:t>2</w:t>
            </w:r>
            <w:r w:rsidR="00EB45E8">
              <w:rPr>
                <w:rFonts w:eastAsia="Times New Roman" w:cstheme="minorHAnsi"/>
                <w:sz w:val="16"/>
                <w:szCs w:val="16"/>
                <w:lang w:eastAsia="fr-BE"/>
              </w:rPr>
              <w:t xml:space="preserve"> </w:t>
            </w:r>
            <w:r w:rsidRPr="004D61C9">
              <w:rPr>
                <w:rFonts w:eastAsia="Times New Roman" w:cstheme="minorHAnsi"/>
                <w:sz w:val="16"/>
                <w:szCs w:val="16"/>
                <w:lang w:eastAsia="fr-BE"/>
              </w:rPr>
              <w:t>352</w:t>
            </w:r>
          </w:p>
        </w:tc>
      </w:tr>
      <w:tr w:rsidR="00AD5B57" w:rsidRPr="00AD5B57" w14:paraId="16756D95" w14:textId="77777777" w:rsidTr="00A5155C">
        <w:trPr>
          <w:trHeight w:val="294"/>
          <w:jc w:val="center"/>
        </w:trPr>
        <w:tc>
          <w:tcPr>
            <w:tcW w:w="2154" w:type="dxa"/>
            <w:shd w:val="clear" w:color="auto" w:fill="auto"/>
            <w:noWrap/>
            <w:vAlign w:val="center"/>
            <w:hideMark/>
          </w:tcPr>
          <w:p w14:paraId="1AC15DAB"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Province du Hainaut</w:t>
            </w:r>
          </w:p>
        </w:tc>
        <w:tc>
          <w:tcPr>
            <w:tcW w:w="964" w:type="dxa"/>
            <w:shd w:val="clear" w:color="auto" w:fill="auto"/>
            <w:noWrap/>
            <w:vAlign w:val="center"/>
            <w:hideMark/>
          </w:tcPr>
          <w:p w14:paraId="0733364D"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293</w:t>
            </w:r>
          </w:p>
        </w:tc>
        <w:tc>
          <w:tcPr>
            <w:tcW w:w="964" w:type="dxa"/>
            <w:shd w:val="clear" w:color="auto" w:fill="auto"/>
            <w:noWrap/>
            <w:vAlign w:val="center"/>
            <w:hideMark/>
          </w:tcPr>
          <w:p w14:paraId="52B6DEE5" w14:textId="68462DAA"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9</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64" w:type="dxa"/>
            <w:shd w:val="clear" w:color="auto" w:fill="auto"/>
            <w:noWrap/>
            <w:vAlign w:val="center"/>
            <w:hideMark/>
          </w:tcPr>
          <w:p w14:paraId="4C91D680"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532</w:t>
            </w:r>
          </w:p>
        </w:tc>
        <w:tc>
          <w:tcPr>
            <w:tcW w:w="964" w:type="dxa"/>
            <w:shd w:val="clear" w:color="auto" w:fill="auto"/>
            <w:noWrap/>
            <w:vAlign w:val="center"/>
            <w:hideMark/>
          </w:tcPr>
          <w:p w14:paraId="11DEC824" w14:textId="60D8B2F5"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10</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64" w:type="dxa"/>
            <w:shd w:val="clear" w:color="auto" w:fill="auto"/>
            <w:noWrap/>
            <w:vAlign w:val="center"/>
            <w:hideMark/>
          </w:tcPr>
          <w:p w14:paraId="2AB0C62D" w14:textId="725325CD"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1</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351</w:t>
            </w:r>
          </w:p>
        </w:tc>
        <w:tc>
          <w:tcPr>
            <w:tcW w:w="964" w:type="dxa"/>
            <w:shd w:val="clear" w:color="auto" w:fill="auto"/>
            <w:vAlign w:val="center"/>
            <w:hideMark/>
          </w:tcPr>
          <w:p w14:paraId="5AAF6F8F" w14:textId="7CA2B4F6"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12</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94" w:type="dxa"/>
            <w:shd w:val="clear" w:color="auto" w:fill="auto"/>
            <w:noWrap/>
            <w:vAlign w:val="center"/>
            <w:hideMark/>
          </w:tcPr>
          <w:p w14:paraId="1757982B" w14:textId="36C506DD"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2</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540</w:t>
            </w:r>
          </w:p>
        </w:tc>
      </w:tr>
      <w:tr w:rsidR="00AD5B57" w:rsidRPr="00AD5B57" w14:paraId="096A5A8D" w14:textId="77777777" w:rsidTr="00A5155C">
        <w:trPr>
          <w:trHeight w:val="294"/>
          <w:jc w:val="center"/>
        </w:trPr>
        <w:tc>
          <w:tcPr>
            <w:tcW w:w="2154" w:type="dxa"/>
            <w:shd w:val="clear" w:color="auto" w:fill="auto"/>
            <w:noWrap/>
            <w:vAlign w:val="center"/>
            <w:hideMark/>
          </w:tcPr>
          <w:p w14:paraId="31F9BD4E"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Province de Liège</w:t>
            </w:r>
          </w:p>
        </w:tc>
        <w:tc>
          <w:tcPr>
            <w:tcW w:w="964" w:type="dxa"/>
            <w:shd w:val="clear" w:color="auto" w:fill="auto"/>
            <w:noWrap/>
            <w:vAlign w:val="center"/>
            <w:hideMark/>
          </w:tcPr>
          <w:p w14:paraId="54E01A73"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282</w:t>
            </w:r>
          </w:p>
        </w:tc>
        <w:tc>
          <w:tcPr>
            <w:tcW w:w="964" w:type="dxa"/>
            <w:shd w:val="clear" w:color="auto" w:fill="auto"/>
            <w:noWrap/>
            <w:vAlign w:val="center"/>
            <w:hideMark/>
          </w:tcPr>
          <w:p w14:paraId="346381B3" w14:textId="6752BCC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9</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64" w:type="dxa"/>
            <w:shd w:val="clear" w:color="auto" w:fill="auto"/>
            <w:noWrap/>
            <w:vAlign w:val="center"/>
            <w:hideMark/>
          </w:tcPr>
          <w:p w14:paraId="68737449"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478</w:t>
            </w:r>
          </w:p>
        </w:tc>
        <w:tc>
          <w:tcPr>
            <w:tcW w:w="964" w:type="dxa"/>
            <w:shd w:val="clear" w:color="auto" w:fill="auto"/>
            <w:noWrap/>
            <w:vAlign w:val="center"/>
            <w:hideMark/>
          </w:tcPr>
          <w:p w14:paraId="30410091" w14:textId="745644E1"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9</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64" w:type="dxa"/>
            <w:shd w:val="clear" w:color="auto" w:fill="auto"/>
            <w:noWrap/>
            <w:vAlign w:val="center"/>
            <w:hideMark/>
          </w:tcPr>
          <w:p w14:paraId="48BF91AB" w14:textId="7ADE2E3E"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1</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111</w:t>
            </w:r>
          </w:p>
        </w:tc>
        <w:tc>
          <w:tcPr>
            <w:tcW w:w="964" w:type="dxa"/>
            <w:shd w:val="clear" w:color="auto" w:fill="auto"/>
            <w:vAlign w:val="center"/>
            <w:hideMark/>
          </w:tcPr>
          <w:p w14:paraId="78442289" w14:textId="09054D43"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10</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94" w:type="dxa"/>
            <w:shd w:val="clear" w:color="auto" w:fill="auto"/>
            <w:noWrap/>
            <w:vAlign w:val="center"/>
            <w:hideMark/>
          </w:tcPr>
          <w:p w14:paraId="68EDE4AB" w14:textId="3FA5223A"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2</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324</w:t>
            </w:r>
          </w:p>
        </w:tc>
      </w:tr>
      <w:tr w:rsidR="00AD5B57" w:rsidRPr="00AD5B57" w14:paraId="05A0A5AA" w14:textId="77777777" w:rsidTr="00A5155C">
        <w:trPr>
          <w:trHeight w:val="294"/>
          <w:jc w:val="center"/>
        </w:trPr>
        <w:tc>
          <w:tcPr>
            <w:tcW w:w="2154" w:type="dxa"/>
            <w:shd w:val="clear" w:color="auto" w:fill="auto"/>
            <w:noWrap/>
            <w:vAlign w:val="center"/>
            <w:hideMark/>
          </w:tcPr>
          <w:p w14:paraId="50209250"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Province de Namur</w:t>
            </w:r>
          </w:p>
        </w:tc>
        <w:tc>
          <w:tcPr>
            <w:tcW w:w="964" w:type="dxa"/>
            <w:shd w:val="clear" w:color="auto" w:fill="auto"/>
            <w:noWrap/>
            <w:vAlign w:val="center"/>
            <w:hideMark/>
          </w:tcPr>
          <w:p w14:paraId="0C99DEA8"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124</w:t>
            </w:r>
          </w:p>
        </w:tc>
        <w:tc>
          <w:tcPr>
            <w:tcW w:w="964" w:type="dxa"/>
            <w:shd w:val="clear" w:color="auto" w:fill="auto"/>
            <w:noWrap/>
            <w:vAlign w:val="center"/>
            <w:hideMark/>
          </w:tcPr>
          <w:p w14:paraId="05FF9379" w14:textId="6C211F51"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4</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64" w:type="dxa"/>
            <w:shd w:val="clear" w:color="auto" w:fill="auto"/>
            <w:noWrap/>
            <w:vAlign w:val="center"/>
            <w:hideMark/>
          </w:tcPr>
          <w:p w14:paraId="38C94487"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211</w:t>
            </w:r>
          </w:p>
        </w:tc>
        <w:tc>
          <w:tcPr>
            <w:tcW w:w="964" w:type="dxa"/>
            <w:shd w:val="clear" w:color="auto" w:fill="auto"/>
            <w:noWrap/>
            <w:vAlign w:val="center"/>
            <w:hideMark/>
          </w:tcPr>
          <w:p w14:paraId="1C56B208" w14:textId="2C9D70D0"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4</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64" w:type="dxa"/>
            <w:shd w:val="clear" w:color="auto" w:fill="auto"/>
            <w:noWrap/>
            <w:vAlign w:val="center"/>
            <w:hideMark/>
          </w:tcPr>
          <w:p w14:paraId="44F89F38"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499</w:t>
            </w:r>
          </w:p>
        </w:tc>
        <w:tc>
          <w:tcPr>
            <w:tcW w:w="964" w:type="dxa"/>
            <w:shd w:val="clear" w:color="auto" w:fill="auto"/>
            <w:vAlign w:val="center"/>
            <w:hideMark/>
          </w:tcPr>
          <w:p w14:paraId="1100F7AC" w14:textId="2B71BB9D"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4</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94" w:type="dxa"/>
            <w:shd w:val="clear" w:color="auto" w:fill="auto"/>
            <w:noWrap/>
            <w:vAlign w:val="center"/>
            <w:hideMark/>
          </w:tcPr>
          <w:p w14:paraId="6D2A2A2B" w14:textId="3D1EF206"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2</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367</w:t>
            </w:r>
          </w:p>
        </w:tc>
      </w:tr>
      <w:tr w:rsidR="00AD5B57" w:rsidRPr="00AD5B57" w14:paraId="1949C0C2" w14:textId="77777777" w:rsidTr="00A5155C">
        <w:trPr>
          <w:trHeight w:val="294"/>
          <w:jc w:val="center"/>
        </w:trPr>
        <w:tc>
          <w:tcPr>
            <w:tcW w:w="2154" w:type="dxa"/>
            <w:shd w:val="clear" w:color="auto" w:fill="auto"/>
            <w:noWrap/>
            <w:vAlign w:val="center"/>
            <w:hideMark/>
          </w:tcPr>
          <w:p w14:paraId="7F002FEA"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Province du Luxembourg</w:t>
            </w:r>
          </w:p>
        </w:tc>
        <w:tc>
          <w:tcPr>
            <w:tcW w:w="964" w:type="dxa"/>
            <w:shd w:val="clear" w:color="auto" w:fill="auto"/>
            <w:noWrap/>
            <w:vAlign w:val="center"/>
            <w:hideMark/>
          </w:tcPr>
          <w:p w14:paraId="453B16F3"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103</w:t>
            </w:r>
          </w:p>
        </w:tc>
        <w:tc>
          <w:tcPr>
            <w:tcW w:w="964" w:type="dxa"/>
            <w:shd w:val="clear" w:color="auto" w:fill="auto"/>
            <w:noWrap/>
            <w:vAlign w:val="center"/>
            <w:hideMark/>
          </w:tcPr>
          <w:p w14:paraId="06EC3455" w14:textId="4DBB5E63"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3</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64" w:type="dxa"/>
            <w:shd w:val="clear" w:color="auto" w:fill="auto"/>
            <w:noWrap/>
            <w:vAlign w:val="center"/>
            <w:hideMark/>
          </w:tcPr>
          <w:p w14:paraId="2EA0625E"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157</w:t>
            </w:r>
          </w:p>
        </w:tc>
        <w:tc>
          <w:tcPr>
            <w:tcW w:w="964" w:type="dxa"/>
            <w:shd w:val="clear" w:color="auto" w:fill="auto"/>
            <w:noWrap/>
            <w:vAlign w:val="center"/>
            <w:hideMark/>
          </w:tcPr>
          <w:p w14:paraId="59EA808C" w14:textId="2EFDA5D1"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3</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64" w:type="dxa"/>
            <w:shd w:val="clear" w:color="auto" w:fill="auto"/>
            <w:noWrap/>
            <w:vAlign w:val="center"/>
            <w:hideMark/>
          </w:tcPr>
          <w:p w14:paraId="145250E1"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291</w:t>
            </w:r>
          </w:p>
        </w:tc>
        <w:tc>
          <w:tcPr>
            <w:tcW w:w="964" w:type="dxa"/>
            <w:shd w:val="clear" w:color="auto" w:fill="auto"/>
            <w:vAlign w:val="center"/>
            <w:hideMark/>
          </w:tcPr>
          <w:p w14:paraId="34F58F4C" w14:textId="45373952"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3</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94" w:type="dxa"/>
            <w:shd w:val="clear" w:color="auto" w:fill="auto"/>
            <w:noWrap/>
            <w:vAlign w:val="center"/>
            <w:hideMark/>
          </w:tcPr>
          <w:p w14:paraId="4B871BFE" w14:textId="673799AF"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1</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854</w:t>
            </w:r>
          </w:p>
        </w:tc>
      </w:tr>
      <w:tr w:rsidR="00AD5B57" w:rsidRPr="00AD5B57" w14:paraId="43DFD238" w14:textId="77777777" w:rsidTr="00A5155C">
        <w:trPr>
          <w:trHeight w:val="294"/>
          <w:jc w:val="center"/>
        </w:trPr>
        <w:tc>
          <w:tcPr>
            <w:tcW w:w="2154" w:type="dxa"/>
            <w:shd w:val="clear" w:color="auto" w:fill="auto"/>
            <w:noWrap/>
            <w:vAlign w:val="center"/>
            <w:hideMark/>
          </w:tcPr>
          <w:p w14:paraId="3D749204"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Province du Brabant wallon</w:t>
            </w:r>
          </w:p>
        </w:tc>
        <w:tc>
          <w:tcPr>
            <w:tcW w:w="964" w:type="dxa"/>
            <w:shd w:val="clear" w:color="auto" w:fill="auto"/>
            <w:noWrap/>
            <w:vAlign w:val="center"/>
            <w:hideMark/>
          </w:tcPr>
          <w:p w14:paraId="3C127E7E"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96</w:t>
            </w:r>
          </w:p>
        </w:tc>
        <w:tc>
          <w:tcPr>
            <w:tcW w:w="964" w:type="dxa"/>
            <w:shd w:val="clear" w:color="auto" w:fill="auto"/>
            <w:noWrap/>
            <w:vAlign w:val="center"/>
            <w:hideMark/>
          </w:tcPr>
          <w:p w14:paraId="2C8B75DA" w14:textId="2820CE76"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3</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64" w:type="dxa"/>
            <w:shd w:val="clear" w:color="auto" w:fill="auto"/>
            <w:noWrap/>
            <w:vAlign w:val="center"/>
            <w:hideMark/>
          </w:tcPr>
          <w:p w14:paraId="7D34EA02"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179</w:t>
            </w:r>
          </w:p>
        </w:tc>
        <w:tc>
          <w:tcPr>
            <w:tcW w:w="964" w:type="dxa"/>
            <w:shd w:val="clear" w:color="auto" w:fill="auto"/>
            <w:noWrap/>
            <w:vAlign w:val="center"/>
            <w:hideMark/>
          </w:tcPr>
          <w:p w14:paraId="7202494E" w14:textId="53CF1CFD"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3</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64" w:type="dxa"/>
            <w:shd w:val="clear" w:color="auto" w:fill="auto"/>
            <w:noWrap/>
            <w:vAlign w:val="center"/>
            <w:hideMark/>
          </w:tcPr>
          <w:p w14:paraId="5CC33BD5" w14:textId="77777777"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410</w:t>
            </w:r>
          </w:p>
        </w:tc>
        <w:tc>
          <w:tcPr>
            <w:tcW w:w="964" w:type="dxa"/>
            <w:shd w:val="clear" w:color="auto" w:fill="auto"/>
            <w:vAlign w:val="center"/>
            <w:hideMark/>
          </w:tcPr>
          <w:p w14:paraId="48DB3604" w14:textId="729EDCF9"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4</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w:t>
            </w:r>
          </w:p>
        </w:tc>
        <w:tc>
          <w:tcPr>
            <w:tcW w:w="994" w:type="dxa"/>
            <w:shd w:val="clear" w:color="auto" w:fill="auto"/>
            <w:noWrap/>
            <w:vAlign w:val="center"/>
            <w:hideMark/>
          </w:tcPr>
          <w:p w14:paraId="1CB416EA" w14:textId="5B0FAFAE" w:rsidR="00AD5B57" w:rsidRPr="004D61C9" w:rsidRDefault="00AD5B57" w:rsidP="00F04C21">
            <w:pPr>
              <w:spacing w:after="0" w:line="240" w:lineRule="auto"/>
              <w:jc w:val="right"/>
              <w:rPr>
                <w:rFonts w:eastAsia="Times New Roman" w:cstheme="minorHAnsi"/>
                <w:i/>
                <w:iCs/>
                <w:color w:val="808080"/>
                <w:sz w:val="16"/>
                <w:szCs w:val="16"/>
                <w:lang w:eastAsia="fr-BE"/>
              </w:rPr>
            </w:pPr>
            <w:r w:rsidRPr="004D61C9">
              <w:rPr>
                <w:rFonts w:eastAsia="Times New Roman" w:cstheme="minorHAnsi"/>
                <w:i/>
                <w:iCs/>
                <w:color w:val="808080"/>
                <w:sz w:val="16"/>
                <w:szCs w:val="16"/>
                <w:lang w:eastAsia="fr-BE"/>
              </w:rPr>
              <w:t>2</w:t>
            </w:r>
            <w:r w:rsidR="00EB45E8">
              <w:rPr>
                <w:rFonts w:eastAsia="Times New Roman" w:cstheme="minorHAnsi"/>
                <w:i/>
                <w:iCs/>
                <w:color w:val="808080"/>
                <w:sz w:val="16"/>
                <w:szCs w:val="16"/>
                <w:lang w:eastAsia="fr-BE"/>
              </w:rPr>
              <w:t xml:space="preserve"> </w:t>
            </w:r>
            <w:r w:rsidRPr="004D61C9">
              <w:rPr>
                <w:rFonts w:eastAsia="Times New Roman" w:cstheme="minorHAnsi"/>
                <w:i/>
                <w:iCs/>
                <w:color w:val="808080"/>
                <w:sz w:val="16"/>
                <w:szCs w:val="16"/>
                <w:lang w:eastAsia="fr-BE"/>
              </w:rPr>
              <w:t>289</w:t>
            </w:r>
          </w:p>
        </w:tc>
      </w:tr>
      <w:tr w:rsidR="00AD5B57" w:rsidRPr="004D61C9" w14:paraId="67934715" w14:textId="77777777" w:rsidTr="00A5155C">
        <w:trPr>
          <w:trHeight w:val="294"/>
          <w:jc w:val="center"/>
        </w:trPr>
        <w:tc>
          <w:tcPr>
            <w:tcW w:w="2154" w:type="dxa"/>
            <w:shd w:val="clear" w:color="auto" w:fill="26897E"/>
            <w:noWrap/>
            <w:vAlign w:val="center"/>
            <w:hideMark/>
          </w:tcPr>
          <w:p w14:paraId="7C90858F" w14:textId="77777777" w:rsidR="00AD5B57" w:rsidRPr="004D61C9" w:rsidRDefault="00AD5B57" w:rsidP="00F04C21">
            <w:pPr>
              <w:spacing w:after="0" w:line="240" w:lineRule="auto"/>
              <w:jc w:val="both"/>
              <w:rPr>
                <w:rFonts w:eastAsia="Times New Roman" w:cstheme="minorHAnsi"/>
                <w:color w:val="FFFFFF" w:themeColor="background1"/>
                <w:sz w:val="16"/>
                <w:szCs w:val="16"/>
                <w:lang w:eastAsia="fr-BE"/>
              </w:rPr>
            </w:pPr>
            <w:r w:rsidRPr="004D61C9">
              <w:rPr>
                <w:rFonts w:eastAsia="Times New Roman" w:cstheme="minorHAnsi"/>
                <w:color w:val="FFFFFF" w:themeColor="background1"/>
                <w:sz w:val="16"/>
                <w:szCs w:val="16"/>
                <w:lang w:eastAsia="fr-BE"/>
              </w:rPr>
              <w:t>Belgique</w:t>
            </w:r>
          </w:p>
        </w:tc>
        <w:tc>
          <w:tcPr>
            <w:tcW w:w="964" w:type="dxa"/>
            <w:shd w:val="clear" w:color="auto" w:fill="26897E"/>
            <w:noWrap/>
            <w:vAlign w:val="center"/>
            <w:hideMark/>
          </w:tcPr>
          <w:p w14:paraId="4F60A946" w14:textId="34CD636A" w:rsidR="00AD5B57" w:rsidRPr="004D61C9" w:rsidRDefault="00AD5B57" w:rsidP="00F04C21">
            <w:pPr>
              <w:spacing w:after="0" w:line="240" w:lineRule="auto"/>
              <w:jc w:val="right"/>
              <w:rPr>
                <w:rFonts w:eastAsia="Times New Roman" w:cstheme="minorHAnsi"/>
                <w:color w:val="FFFFFF" w:themeColor="background1"/>
                <w:sz w:val="16"/>
                <w:szCs w:val="16"/>
                <w:lang w:eastAsia="fr-BE"/>
              </w:rPr>
            </w:pPr>
            <w:r w:rsidRPr="004D61C9">
              <w:rPr>
                <w:rFonts w:eastAsia="Times New Roman" w:cstheme="minorHAnsi"/>
                <w:color w:val="FFFFFF" w:themeColor="background1"/>
                <w:sz w:val="16"/>
                <w:szCs w:val="16"/>
                <w:lang w:eastAsia="fr-BE"/>
              </w:rPr>
              <w:t>3</w:t>
            </w:r>
            <w:r w:rsidR="00EB45E8">
              <w:rPr>
                <w:rFonts w:eastAsia="Times New Roman" w:cstheme="minorHAnsi"/>
                <w:color w:val="FFFFFF" w:themeColor="background1"/>
                <w:sz w:val="16"/>
                <w:szCs w:val="16"/>
                <w:lang w:eastAsia="fr-BE"/>
              </w:rPr>
              <w:t xml:space="preserve"> </w:t>
            </w:r>
            <w:r w:rsidRPr="004D61C9">
              <w:rPr>
                <w:rFonts w:eastAsia="Times New Roman" w:cstheme="minorHAnsi"/>
                <w:color w:val="FFFFFF" w:themeColor="background1"/>
                <w:sz w:val="16"/>
                <w:szCs w:val="16"/>
                <w:lang w:eastAsia="fr-BE"/>
              </w:rPr>
              <w:t>224</w:t>
            </w:r>
          </w:p>
        </w:tc>
        <w:tc>
          <w:tcPr>
            <w:tcW w:w="964" w:type="dxa"/>
            <w:shd w:val="clear" w:color="auto" w:fill="26897E"/>
            <w:noWrap/>
            <w:vAlign w:val="center"/>
            <w:hideMark/>
          </w:tcPr>
          <w:p w14:paraId="4A4AB2AD" w14:textId="6932F854" w:rsidR="00AD5B57" w:rsidRPr="004D61C9" w:rsidRDefault="00AD5B57" w:rsidP="00F04C21">
            <w:pPr>
              <w:spacing w:after="0" w:line="240" w:lineRule="auto"/>
              <w:jc w:val="right"/>
              <w:rPr>
                <w:rFonts w:eastAsia="Times New Roman" w:cstheme="minorHAnsi"/>
                <w:color w:val="FFFFFF" w:themeColor="background1"/>
                <w:sz w:val="16"/>
                <w:szCs w:val="16"/>
                <w:lang w:eastAsia="fr-BE"/>
              </w:rPr>
            </w:pPr>
            <w:r w:rsidRPr="004D61C9">
              <w:rPr>
                <w:rFonts w:eastAsia="Times New Roman" w:cstheme="minorHAnsi"/>
                <w:color w:val="FFFFFF" w:themeColor="background1"/>
                <w:sz w:val="16"/>
                <w:szCs w:val="16"/>
                <w:lang w:eastAsia="fr-BE"/>
              </w:rPr>
              <w:t>100 %</w:t>
            </w:r>
          </w:p>
        </w:tc>
        <w:tc>
          <w:tcPr>
            <w:tcW w:w="964" w:type="dxa"/>
            <w:shd w:val="clear" w:color="auto" w:fill="26897E"/>
            <w:noWrap/>
            <w:vAlign w:val="center"/>
            <w:hideMark/>
          </w:tcPr>
          <w:p w14:paraId="2EB5854B" w14:textId="09A38FE3" w:rsidR="00AD5B57" w:rsidRPr="004D61C9" w:rsidRDefault="00AD5B57" w:rsidP="00F04C21">
            <w:pPr>
              <w:spacing w:after="0" w:line="240" w:lineRule="auto"/>
              <w:jc w:val="right"/>
              <w:rPr>
                <w:rFonts w:eastAsia="Times New Roman" w:cstheme="minorHAnsi"/>
                <w:color w:val="FFFFFF" w:themeColor="background1"/>
                <w:sz w:val="16"/>
                <w:szCs w:val="16"/>
                <w:lang w:eastAsia="fr-BE"/>
              </w:rPr>
            </w:pPr>
            <w:r w:rsidRPr="004D61C9">
              <w:rPr>
                <w:rFonts w:eastAsia="Times New Roman" w:cstheme="minorHAnsi"/>
                <w:color w:val="FFFFFF" w:themeColor="background1"/>
                <w:sz w:val="16"/>
                <w:szCs w:val="16"/>
                <w:lang w:eastAsia="fr-BE"/>
              </w:rPr>
              <w:t>5</w:t>
            </w:r>
            <w:r w:rsidR="00EB45E8">
              <w:rPr>
                <w:rFonts w:eastAsia="Times New Roman" w:cstheme="minorHAnsi"/>
                <w:color w:val="FFFFFF" w:themeColor="background1"/>
                <w:sz w:val="16"/>
                <w:szCs w:val="16"/>
                <w:lang w:eastAsia="fr-BE"/>
              </w:rPr>
              <w:t xml:space="preserve"> </w:t>
            </w:r>
            <w:r w:rsidRPr="004D61C9">
              <w:rPr>
                <w:rFonts w:eastAsia="Times New Roman" w:cstheme="minorHAnsi"/>
                <w:color w:val="FFFFFF" w:themeColor="background1"/>
                <w:sz w:val="16"/>
                <w:szCs w:val="16"/>
                <w:lang w:eastAsia="fr-BE"/>
              </w:rPr>
              <w:t>199</w:t>
            </w:r>
          </w:p>
        </w:tc>
        <w:tc>
          <w:tcPr>
            <w:tcW w:w="964" w:type="dxa"/>
            <w:shd w:val="clear" w:color="auto" w:fill="26897E"/>
            <w:noWrap/>
            <w:vAlign w:val="center"/>
            <w:hideMark/>
          </w:tcPr>
          <w:p w14:paraId="04C75E0C" w14:textId="4B97FC7D" w:rsidR="00AD5B57" w:rsidRPr="004D61C9" w:rsidRDefault="00AD5B57" w:rsidP="00F04C21">
            <w:pPr>
              <w:spacing w:after="0" w:line="240" w:lineRule="auto"/>
              <w:jc w:val="right"/>
              <w:rPr>
                <w:rFonts w:eastAsia="Times New Roman" w:cstheme="minorHAnsi"/>
                <w:color w:val="FFFFFF" w:themeColor="background1"/>
                <w:sz w:val="16"/>
                <w:szCs w:val="16"/>
                <w:lang w:eastAsia="fr-BE"/>
              </w:rPr>
            </w:pPr>
            <w:r w:rsidRPr="004D61C9">
              <w:rPr>
                <w:rFonts w:eastAsia="Times New Roman" w:cstheme="minorHAnsi"/>
                <w:color w:val="FFFFFF" w:themeColor="background1"/>
                <w:sz w:val="16"/>
                <w:szCs w:val="16"/>
                <w:lang w:eastAsia="fr-BE"/>
              </w:rPr>
              <w:t>100</w:t>
            </w:r>
            <w:r w:rsidR="00EB45E8">
              <w:rPr>
                <w:rFonts w:eastAsia="Times New Roman" w:cstheme="minorHAnsi"/>
                <w:color w:val="FFFFFF" w:themeColor="background1"/>
                <w:sz w:val="16"/>
                <w:szCs w:val="16"/>
                <w:lang w:eastAsia="fr-BE"/>
              </w:rPr>
              <w:t xml:space="preserve"> </w:t>
            </w:r>
            <w:r w:rsidRPr="004D61C9">
              <w:rPr>
                <w:rFonts w:eastAsia="Times New Roman" w:cstheme="minorHAnsi"/>
                <w:color w:val="FFFFFF" w:themeColor="background1"/>
                <w:sz w:val="16"/>
                <w:szCs w:val="16"/>
                <w:lang w:eastAsia="fr-BE"/>
              </w:rPr>
              <w:t>%</w:t>
            </w:r>
          </w:p>
        </w:tc>
        <w:tc>
          <w:tcPr>
            <w:tcW w:w="964" w:type="dxa"/>
            <w:shd w:val="clear" w:color="auto" w:fill="26897E"/>
            <w:noWrap/>
            <w:vAlign w:val="center"/>
            <w:hideMark/>
          </w:tcPr>
          <w:p w14:paraId="6F6FB6FE" w14:textId="1ED7E413" w:rsidR="00AD5B57" w:rsidRPr="004D61C9" w:rsidRDefault="00AD5B57" w:rsidP="00F04C21">
            <w:pPr>
              <w:spacing w:after="0" w:line="240" w:lineRule="auto"/>
              <w:jc w:val="right"/>
              <w:rPr>
                <w:rFonts w:eastAsia="Times New Roman" w:cstheme="minorHAnsi"/>
                <w:color w:val="FFFFFF" w:themeColor="background1"/>
                <w:sz w:val="16"/>
                <w:szCs w:val="16"/>
                <w:lang w:eastAsia="fr-BE"/>
              </w:rPr>
            </w:pPr>
            <w:r w:rsidRPr="004D61C9">
              <w:rPr>
                <w:rFonts w:eastAsia="Times New Roman" w:cstheme="minorHAnsi"/>
                <w:color w:val="FFFFFF" w:themeColor="background1"/>
                <w:sz w:val="16"/>
                <w:szCs w:val="16"/>
                <w:lang w:eastAsia="fr-BE"/>
              </w:rPr>
              <w:t>11</w:t>
            </w:r>
            <w:r w:rsidR="00EB45E8">
              <w:rPr>
                <w:rFonts w:eastAsia="Times New Roman" w:cstheme="minorHAnsi"/>
                <w:color w:val="FFFFFF" w:themeColor="background1"/>
                <w:sz w:val="16"/>
                <w:szCs w:val="16"/>
                <w:lang w:eastAsia="fr-BE"/>
              </w:rPr>
              <w:t xml:space="preserve"> </w:t>
            </w:r>
            <w:r w:rsidR="00AA2FBC">
              <w:rPr>
                <w:rFonts w:eastAsia="Times New Roman" w:cstheme="minorHAnsi"/>
                <w:color w:val="FFFFFF" w:themeColor="background1"/>
                <w:sz w:val="16"/>
                <w:szCs w:val="16"/>
                <w:lang w:eastAsia="fr-BE"/>
              </w:rPr>
              <w:t>602</w:t>
            </w:r>
          </w:p>
        </w:tc>
        <w:tc>
          <w:tcPr>
            <w:tcW w:w="964" w:type="dxa"/>
            <w:shd w:val="clear" w:color="auto" w:fill="26897E"/>
            <w:vAlign w:val="center"/>
            <w:hideMark/>
          </w:tcPr>
          <w:p w14:paraId="2BCC16CD" w14:textId="77777777" w:rsidR="00AD5B57" w:rsidRPr="004D61C9" w:rsidRDefault="00AD5B57" w:rsidP="00F04C21">
            <w:pPr>
              <w:spacing w:after="0" w:line="240" w:lineRule="auto"/>
              <w:jc w:val="right"/>
              <w:rPr>
                <w:rFonts w:eastAsia="Times New Roman" w:cstheme="minorHAnsi"/>
                <w:color w:val="FFFFFF" w:themeColor="background1"/>
                <w:sz w:val="16"/>
                <w:szCs w:val="16"/>
                <w:lang w:eastAsia="fr-BE"/>
              </w:rPr>
            </w:pPr>
            <w:r w:rsidRPr="004D61C9">
              <w:rPr>
                <w:rFonts w:eastAsia="Times New Roman" w:cstheme="minorHAnsi"/>
                <w:color w:val="FFFFFF" w:themeColor="background1"/>
                <w:sz w:val="16"/>
                <w:szCs w:val="16"/>
                <w:lang w:eastAsia="fr-BE"/>
              </w:rPr>
              <w:t>100 %</w:t>
            </w:r>
          </w:p>
        </w:tc>
        <w:tc>
          <w:tcPr>
            <w:tcW w:w="994" w:type="dxa"/>
            <w:shd w:val="clear" w:color="auto" w:fill="26897E"/>
            <w:noWrap/>
            <w:vAlign w:val="center"/>
            <w:hideMark/>
          </w:tcPr>
          <w:p w14:paraId="4F9378EF" w14:textId="6EC36F81" w:rsidR="00AD5B57" w:rsidRPr="004D61C9" w:rsidRDefault="00AD5B57" w:rsidP="00F04C21">
            <w:pPr>
              <w:spacing w:after="0" w:line="240" w:lineRule="auto"/>
              <w:jc w:val="right"/>
              <w:rPr>
                <w:rFonts w:eastAsia="Times New Roman" w:cstheme="minorHAnsi"/>
                <w:color w:val="FFFFFF" w:themeColor="background1"/>
                <w:sz w:val="16"/>
                <w:szCs w:val="16"/>
                <w:lang w:eastAsia="fr-BE"/>
              </w:rPr>
            </w:pPr>
            <w:r w:rsidRPr="004D61C9">
              <w:rPr>
                <w:rFonts w:eastAsia="Times New Roman" w:cstheme="minorHAnsi"/>
                <w:color w:val="FFFFFF" w:themeColor="background1"/>
                <w:sz w:val="16"/>
                <w:szCs w:val="16"/>
                <w:lang w:eastAsia="fr-BE"/>
              </w:rPr>
              <w:t>2</w:t>
            </w:r>
            <w:r w:rsidR="00EB45E8">
              <w:rPr>
                <w:rFonts w:eastAsia="Times New Roman" w:cstheme="minorHAnsi"/>
                <w:color w:val="FFFFFF" w:themeColor="background1"/>
                <w:sz w:val="16"/>
                <w:szCs w:val="16"/>
                <w:lang w:eastAsia="fr-BE"/>
              </w:rPr>
              <w:t xml:space="preserve"> </w:t>
            </w:r>
            <w:r w:rsidRPr="004D61C9">
              <w:rPr>
                <w:rFonts w:eastAsia="Times New Roman" w:cstheme="minorHAnsi"/>
                <w:color w:val="FFFFFF" w:themeColor="background1"/>
                <w:sz w:val="16"/>
                <w:szCs w:val="16"/>
                <w:lang w:eastAsia="fr-BE"/>
              </w:rPr>
              <w:t>2</w:t>
            </w:r>
            <w:r w:rsidR="00AA2FBC">
              <w:rPr>
                <w:rFonts w:eastAsia="Times New Roman" w:cstheme="minorHAnsi"/>
                <w:color w:val="FFFFFF" w:themeColor="background1"/>
                <w:sz w:val="16"/>
                <w:szCs w:val="16"/>
                <w:lang w:eastAsia="fr-BE"/>
              </w:rPr>
              <w:t>32</w:t>
            </w:r>
          </w:p>
        </w:tc>
      </w:tr>
    </w:tbl>
    <w:p w14:paraId="3C37576B" w14:textId="77777777" w:rsidR="00A21A94" w:rsidRDefault="00A21A94" w:rsidP="003A2D93">
      <w:pPr>
        <w:jc w:val="both"/>
        <w:rPr>
          <w:highlight w:val="yellow"/>
        </w:rPr>
      </w:pPr>
    </w:p>
    <w:p w14:paraId="7D0AF2F4" w14:textId="08449EFD" w:rsidR="0061412C" w:rsidRPr="0049593A" w:rsidRDefault="00AA73ED" w:rsidP="003A2D93">
      <w:pPr>
        <w:jc w:val="both"/>
        <w:rPr>
          <w:lang w:val="fr-FR"/>
        </w:rPr>
      </w:pPr>
      <w:r w:rsidRPr="0049593A">
        <w:t xml:space="preserve">Par exemple, </w:t>
      </w:r>
      <w:r w:rsidRPr="0049593A">
        <w:rPr>
          <w:lang w:val="fr-FR"/>
        </w:rPr>
        <w:t xml:space="preserve">la Flandre </w:t>
      </w:r>
      <w:r w:rsidR="009C222A" w:rsidRPr="0049593A">
        <w:rPr>
          <w:lang w:val="fr-FR"/>
        </w:rPr>
        <w:t>O</w:t>
      </w:r>
      <w:r w:rsidRPr="0049593A">
        <w:rPr>
          <w:lang w:val="fr-FR"/>
        </w:rPr>
        <w:t xml:space="preserve">ccidentale est la troisième province la plus équipée </w:t>
      </w:r>
      <w:r w:rsidR="00A21CF4" w:rsidRPr="0049593A">
        <w:rPr>
          <w:lang w:val="fr-FR"/>
        </w:rPr>
        <w:t xml:space="preserve">du pays </w:t>
      </w:r>
      <w:r w:rsidRPr="0049593A">
        <w:rPr>
          <w:lang w:val="fr-FR"/>
        </w:rPr>
        <w:t xml:space="preserve">avec 456 implantations et 694 ATM. Elle accueille 13 % des appareils du réseau </w:t>
      </w:r>
      <w:r w:rsidR="00A21CF4" w:rsidRPr="0049593A">
        <w:rPr>
          <w:lang w:val="fr-FR"/>
        </w:rPr>
        <w:t xml:space="preserve">national </w:t>
      </w:r>
      <w:r w:rsidRPr="0049593A">
        <w:rPr>
          <w:lang w:val="fr-FR"/>
        </w:rPr>
        <w:t xml:space="preserve">alors que sa population </w:t>
      </w:r>
      <w:r w:rsidR="00584BB3" w:rsidRPr="0049593A">
        <w:rPr>
          <w:lang w:val="fr-FR"/>
        </w:rPr>
        <w:t>équivaut à</w:t>
      </w:r>
      <w:r w:rsidRPr="0049593A">
        <w:rPr>
          <w:lang w:val="fr-FR"/>
        </w:rPr>
        <w:t xml:space="preserve"> 10 % des Belges</w:t>
      </w:r>
      <w:r w:rsidR="0049593A" w:rsidRPr="0049593A">
        <w:rPr>
          <w:lang w:val="fr-FR"/>
        </w:rPr>
        <w:t>.</w:t>
      </w:r>
      <w:r w:rsidR="00843435" w:rsidRPr="0049593A">
        <w:rPr>
          <w:lang w:val="fr-FR"/>
        </w:rPr>
        <w:t xml:space="preserve"> </w:t>
      </w:r>
      <w:r w:rsidR="0049593A" w:rsidRPr="0049593A">
        <w:rPr>
          <w:lang w:val="fr-FR"/>
        </w:rPr>
        <w:t>E</w:t>
      </w:r>
      <w:r w:rsidR="00843435" w:rsidRPr="0049593A">
        <w:rPr>
          <w:lang w:val="fr-FR"/>
        </w:rPr>
        <w:t>lle atteint une valeur</w:t>
      </w:r>
      <w:r w:rsidRPr="0049593A">
        <w:rPr>
          <w:lang w:val="fr-FR"/>
        </w:rPr>
        <w:t xml:space="preserve"> de 1 742 habitants par appareil</w:t>
      </w:r>
      <w:r w:rsidR="0061412C" w:rsidRPr="0049593A">
        <w:rPr>
          <w:rStyle w:val="Appelnotedebasdep"/>
          <w:lang w:val="fr-FR"/>
        </w:rPr>
        <w:footnoteReference w:id="42"/>
      </w:r>
      <w:r w:rsidRPr="0049593A">
        <w:rPr>
          <w:lang w:val="fr-FR"/>
        </w:rPr>
        <w:t>.</w:t>
      </w:r>
      <w:r w:rsidR="0061412C" w:rsidRPr="0049593A">
        <w:rPr>
          <w:lang w:val="fr-FR"/>
        </w:rPr>
        <w:t xml:space="preserve"> </w:t>
      </w:r>
      <w:r w:rsidRPr="0049593A">
        <w:rPr>
          <w:lang w:val="fr-FR"/>
        </w:rPr>
        <w:t xml:space="preserve">À l’inverse, </w:t>
      </w:r>
      <w:r w:rsidR="00AC2C4B" w:rsidRPr="0049593A">
        <w:rPr>
          <w:lang w:val="fr-FR"/>
        </w:rPr>
        <w:t>le</w:t>
      </w:r>
      <w:r w:rsidRPr="0049593A">
        <w:rPr>
          <w:lang w:val="fr-FR"/>
        </w:rPr>
        <w:t xml:space="preserve"> Hainaut </w:t>
      </w:r>
      <w:r w:rsidR="0061412C" w:rsidRPr="0049593A">
        <w:rPr>
          <w:lang w:val="fr-FR"/>
        </w:rPr>
        <w:t>représente 12 % de la population et accueille 9 % des appareils, atteignant ainsi une valeur de 2 540 habitants par ATM.</w:t>
      </w:r>
    </w:p>
    <w:p w14:paraId="4EE86731" w14:textId="319BF248" w:rsidR="0061412C" w:rsidRPr="0049593A" w:rsidRDefault="0061412C" w:rsidP="0061412C">
      <w:pPr>
        <w:jc w:val="both"/>
      </w:pPr>
      <w:r w:rsidRPr="0049593A">
        <w:t>À noter toutefois que la comparaison ne peut pas être davantage détaillée puisqu’il n’est pas possible d’évaluer la disponibilité en ATM selon le contexte urbain comme le prévoit l’accord fédéral. Cela s’explique par l’absence de communication sur le découpage du territoire national utilisé par la BNB et sur les valeurs-seuils considérées pour les zones semi-urbaines et rurales.</w:t>
      </w:r>
    </w:p>
    <w:p w14:paraId="77D9C629" w14:textId="32A30BE1" w:rsidR="001A5DCF" w:rsidRDefault="0061412C" w:rsidP="0061412C">
      <w:pPr>
        <w:jc w:val="both"/>
      </w:pPr>
      <w:r w:rsidRPr="0049593A">
        <w:t>Si cela se montre problématique pour les provinces wallonnes et flamandes, ce n’est pas le cas pour Bruxelles car la Région est considérée comme une zone urbaine dans son entièreté. Les valeurs bruxelloises peuvent donc être considérées comme pertinentes.</w:t>
      </w:r>
      <w:r w:rsidRPr="0049593A">
        <w:rPr>
          <w:lang w:val="fr-FR"/>
        </w:rPr>
        <w:t xml:space="preserve"> Ainsi, avec un nombre d’habitants par appareil atteignant la valeur de 2 624, le seuil défini par l’accord fédéral pour les zones urbaines (2 500 hab./ATM) est dépassé, montrant </w:t>
      </w:r>
      <w:r w:rsidRPr="0049593A">
        <w:t>que le réseau d’ATM n’est pas suffisamment dense dans la Région.</w:t>
      </w:r>
      <w:r w:rsidR="001A5DCF" w:rsidRPr="0049593A">
        <w:t xml:space="preserve"> Pour que la Région de Bruxelles-Capitale présente une valeur inférieure au seuil défini, il faudrait qu’elle accueille sur son territoire 497 appareils, soit 24 ATM </w:t>
      </w:r>
      <w:r w:rsidR="00841C80" w:rsidRPr="0049593A">
        <w:t>supplémentaires par rapport à la situation au</w:t>
      </w:r>
      <w:r w:rsidR="001A5DCF" w:rsidRPr="0049593A">
        <w:t xml:space="preserve"> 31/12/2022.</w:t>
      </w:r>
    </w:p>
    <w:p w14:paraId="6A4A3345" w14:textId="14946013" w:rsidR="00841C80" w:rsidRPr="003770A4" w:rsidRDefault="00841C80" w:rsidP="0061412C">
      <w:pPr>
        <w:jc w:val="both"/>
      </w:pPr>
      <w:r w:rsidRPr="0049593A">
        <w:lastRenderedPageBreak/>
        <w:t xml:space="preserve">À noter </w:t>
      </w:r>
      <w:r w:rsidR="0049593A" w:rsidRPr="0049593A">
        <w:t xml:space="preserve">également </w:t>
      </w:r>
      <w:r w:rsidRPr="0049593A">
        <w:t>que l’absence d’informations plus détaillée ne permet pas de déterminer si Bruxelles est la seule zone urbaine de Belgique à présenter de</w:t>
      </w:r>
      <w:r w:rsidR="0049593A" w:rsidRPr="0049593A">
        <w:t>s</w:t>
      </w:r>
      <w:r w:rsidRPr="0049593A">
        <w:t xml:space="preserve"> résultats</w:t>
      </w:r>
      <w:r w:rsidR="0049593A" w:rsidRPr="0049593A">
        <w:t xml:space="preserve"> insuffisants</w:t>
      </w:r>
      <w:r w:rsidRPr="0049593A">
        <w:t xml:space="preserve"> pour le critère de disponibilité ou s’il s’agit d’une observation s’appliquant à d’autres villes du pays.</w:t>
      </w:r>
    </w:p>
    <w:p w14:paraId="24135D77" w14:textId="63E61F69" w:rsidR="00571A14" w:rsidRDefault="00046BF5" w:rsidP="00571A14">
      <w:pPr>
        <w:pStyle w:val="Titre3"/>
        <w:rPr>
          <w:lang w:val="fr-FR"/>
        </w:rPr>
      </w:pPr>
      <w:bookmarkStart w:id="26" w:name="_Toc161641963"/>
      <w:r>
        <w:rPr>
          <w:lang w:val="fr-FR"/>
        </w:rPr>
        <w:t xml:space="preserve">Analyse à l’échelle </w:t>
      </w:r>
      <w:r w:rsidR="00AC1B25">
        <w:rPr>
          <w:lang w:val="fr-FR"/>
        </w:rPr>
        <w:t>communale</w:t>
      </w:r>
      <w:bookmarkEnd w:id="26"/>
    </w:p>
    <w:p w14:paraId="3C993233" w14:textId="1CC1216B" w:rsidR="00F34384" w:rsidRDefault="00A21CF4" w:rsidP="00F34384">
      <w:pPr>
        <w:jc w:val="both"/>
        <w:rPr>
          <w:lang w:val="fr-FR"/>
        </w:rPr>
      </w:pPr>
      <w:r>
        <w:rPr>
          <w:lang w:val="fr-FR"/>
        </w:rPr>
        <w:t xml:space="preserve">Avant d’évaluer le critère d’accessibilité, </w:t>
      </w:r>
      <w:r w:rsidR="00AC1B25">
        <w:rPr>
          <w:lang w:val="fr-FR"/>
        </w:rPr>
        <w:t>l</w:t>
      </w:r>
      <w:r>
        <w:rPr>
          <w:lang w:val="fr-FR"/>
        </w:rPr>
        <w:t xml:space="preserve">es données </w:t>
      </w:r>
      <w:r w:rsidR="00AC1B25">
        <w:rPr>
          <w:lang w:val="fr-FR"/>
        </w:rPr>
        <w:t xml:space="preserve">délivrées à l’échelle du site </w:t>
      </w:r>
      <w:r>
        <w:rPr>
          <w:lang w:val="fr-FR"/>
        </w:rPr>
        <w:t xml:space="preserve">permettent d’affiner </w:t>
      </w:r>
      <w:r w:rsidR="001C2735">
        <w:rPr>
          <w:lang w:val="fr-FR"/>
        </w:rPr>
        <w:t>les observations réalisées précédemment et de mieux appréhender le</w:t>
      </w:r>
      <w:r>
        <w:rPr>
          <w:lang w:val="fr-FR"/>
        </w:rPr>
        <w:t xml:space="preserve"> réseau de distributeurs à l’échelle </w:t>
      </w:r>
      <w:r w:rsidR="00F34384">
        <w:rPr>
          <w:lang w:val="fr-FR"/>
        </w:rPr>
        <w:t>communale</w:t>
      </w:r>
      <w:r w:rsidR="00AC1B25">
        <w:rPr>
          <w:lang w:val="fr-FR"/>
        </w:rPr>
        <w:t>. On peut ainsi observer</w:t>
      </w:r>
      <w:r w:rsidR="00DE0114">
        <w:rPr>
          <w:lang w:val="fr-FR"/>
        </w:rPr>
        <w:t xml:space="preserve"> que chaque entité </w:t>
      </w:r>
      <w:r w:rsidR="00AC1B25">
        <w:rPr>
          <w:lang w:val="fr-FR"/>
        </w:rPr>
        <w:t xml:space="preserve">communale </w:t>
      </w:r>
      <w:r w:rsidR="00DE0114">
        <w:rPr>
          <w:lang w:val="fr-FR"/>
        </w:rPr>
        <w:t xml:space="preserve">possède au moins un site ATM sur son territoire, ce qui </w:t>
      </w:r>
      <w:r w:rsidR="001C2735">
        <w:rPr>
          <w:lang w:val="fr-FR"/>
        </w:rPr>
        <w:t>répond à</w:t>
      </w:r>
      <w:r w:rsidR="00DE0114">
        <w:rPr>
          <w:lang w:val="fr-FR"/>
        </w:rPr>
        <w:t xml:space="preserve"> un </w:t>
      </w:r>
      <w:r w:rsidR="001C2735">
        <w:rPr>
          <w:lang w:val="fr-FR"/>
        </w:rPr>
        <w:t xml:space="preserve">des </w:t>
      </w:r>
      <w:r w:rsidR="00DE0114">
        <w:rPr>
          <w:lang w:val="fr-FR"/>
        </w:rPr>
        <w:t>critère</w:t>
      </w:r>
      <w:r w:rsidR="001C2735">
        <w:rPr>
          <w:lang w:val="fr-FR"/>
        </w:rPr>
        <w:t>s</w:t>
      </w:r>
      <w:r w:rsidR="00DE0114">
        <w:rPr>
          <w:lang w:val="fr-FR"/>
        </w:rPr>
        <w:t xml:space="preserve"> apparaissant dans l’accord fédéral. </w:t>
      </w:r>
    </w:p>
    <w:tbl>
      <w:tblPr>
        <w:tblW w:w="7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1"/>
        <w:gridCol w:w="1191"/>
        <w:gridCol w:w="1191"/>
        <w:gridCol w:w="1191"/>
        <w:gridCol w:w="1191"/>
        <w:gridCol w:w="1191"/>
      </w:tblGrid>
      <w:tr w:rsidR="003E377C" w:rsidRPr="00875516" w14:paraId="520F58FF" w14:textId="0D462422" w:rsidTr="000F6324">
        <w:trPr>
          <w:trHeight w:val="934"/>
          <w:jc w:val="center"/>
        </w:trPr>
        <w:tc>
          <w:tcPr>
            <w:tcW w:w="2041" w:type="dxa"/>
            <w:shd w:val="clear" w:color="auto" w:fill="26897E"/>
            <w:noWrap/>
            <w:vAlign w:val="center"/>
          </w:tcPr>
          <w:p w14:paraId="5C27A06C" w14:textId="77777777" w:rsidR="003E377C" w:rsidRPr="00DC3B6A" w:rsidRDefault="003E377C" w:rsidP="003E377C">
            <w:pPr>
              <w:spacing w:after="0" w:line="240" w:lineRule="auto"/>
              <w:jc w:val="center"/>
              <w:rPr>
                <w:rFonts w:eastAsia="Times New Roman" w:cstheme="minorHAnsi"/>
                <w:color w:val="FFFFFF" w:themeColor="background1"/>
                <w:sz w:val="16"/>
                <w:szCs w:val="16"/>
                <w:lang w:eastAsia="fr-BE"/>
              </w:rPr>
            </w:pPr>
            <w:r w:rsidRPr="00DC3B6A">
              <w:rPr>
                <w:rFonts w:eastAsia="Times New Roman" w:cstheme="minorHAnsi"/>
                <w:color w:val="FFFFFF" w:themeColor="background1"/>
                <w:sz w:val="16"/>
                <w:szCs w:val="16"/>
                <w:lang w:eastAsia="fr-BE"/>
              </w:rPr>
              <w:t>Commune</w:t>
            </w:r>
          </w:p>
        </w:tc>
        <w:tc>
          <w:tcPr>
            <w:tcW w:w="1191" w:type="dxa"/>
            <w:shd w:val="clear" w:color="auto" w:fill="26897E"/>
            <w:noWrap/>
            <w:vAlign w:val="center"/>
          </w:tcPr>
          <w:p w14:paraId="77423D87" w14:textId="77777777" w:rsidR="003E377C" w:rsidRPr="00DC3B6A" w:rsidRDefault="003E377C" w:rsidP="003E377C">
            <w:pPr>
              <w:spacing w:after="0" w:line="240" w:lineRule="auto"/>
              <w:jc w:val="center"/>
              <w:rPr>
                <w:rFonts w:eastAsia="Times New Roman" w:cstheme="minorHAnsi"/>
                <w:color w:val="FFFFFF" w:themeColor="background1"/>
                <w:sz w:val="16"/>
                <w:szCs w:val="16"/>
                <w:lang w:eastAsia="fr-BE"/>
              </w:rPr>
            </w:pPr>
            <w:r w:rsidRPr="00DC3B6A">
              <w:rPr>
                <w:rFonts w:eastAsia="Times New Roman" w:cstheme="minorHAnsi"/>
                <w:color w:val="FFFFFF" w:themeColor="background1"/>
                <w:sz w:val="16"/>
                <w:szCs w:val="16"/>
                <w:lang w:eastAsia="fr-BE"/>
              </w:rPr>
              <w:t>Nombre d’implantations</w:t>
            </w:r>
          </w:p>
        </w:tc>
        <w:tc>
          <w:tcPr>
            <w:tcW w:w="1191" w:type="dxa"/>
            <w:shd w:val="clear" w:color="auto" w:fill="26897E"/>
            <w:noWrap/>
            <w:vAlign w:val="center"/>
          </w:tcPr>
          <w:p w14:paraId="433F4C45" w14:textId="77777777" w:rsidR="003E377C" w:rsidRPr="00DC3B6A" w:rsidRDefault="003E377C" w:rsidP="003E377C">
            <w:pPr>
              <w:spacing w:after="0" w:line="240" w:lineRule="auto"/>
              <w:jc w:val="center"/>
              <w:rPr>
                <w:rFonts w:eastAsia="Times New Roman" w:cstheme="minorHAnsi"/>
                <w:color w:val="FFFFFF" w:themeColor="background1"/>
                <w:sz w:val="16"/>
                <w:szCs w:val="16"/>
                <w:lang w:eastAsia="fr-BE"/>
              </w:rPr>
            </w:pPr>
            <w:r w:rsidRPr="00DC3B6A">
              <w:rPr>
                <w:rFonts w:eastAsia="Times New Roman" w:cstheme="minorHAnsi"/>
                <w:color w:val="FFFFFF" w:themeColor="background1"/>
                <w:sz w:val="16"/>
                <w:szCs w:val="16"/>
                <w:lang w:eastAsia="fr-BE"/>
              </w:rPr>
              <w:t>Nombre d’ATM</w:t>
            </w:r>
          </w:p>
        </w:tc>
        <w:tc>
          <w:tcPr>
            <w:tcW w:w="1191" w:type="dxa"/>
            <w:shd w:val="clear" w:color="auto" w:fill="26897E"/>
            <w:noWrap/>
            <w:vAlign w:val="center"/>
          </w:tcPr>
          <w:p w14:paraId="6E5DC004" w14:textId="77777777" w:rsidR="003E377C" w:rsidRPr="00DC3B6A" w:rsidRDefault="003E377C" w:rsidP="003E377C">
            <w:pPr>
              <w:spacing w:after="0" w:line="240" w:lineRule="auto"/>
              <w:jc w:val="center"/>
              <w:rPr>
                <w:rFonts w:eastAsia="Times New Roman" w:cstheme="minorHAnsi"/>
                <w:color w:val="FFFFFF" w:themeColor="background1"/>
                <w:sz w:val="16"/>
                <w:szCs w:val="16"/>
                <w:lang w:eastAsia="fr-BE"/>
              </w:rPr>
            </w:pPr>
            <w:r w:rsidRPr="00DC3B6A">
              <w:rPr>
                <w:rFonts w:eastAsia="Times New Roman" w:cstheme="minorHAnsi"/>
                <w:color w:val="FFFFFF" w:themeColor="background1"/>
                <w:sz w:val="16"/>
                <w:szCs w:val="16"/>
                <w:lang w:eastAsia="fr-BE"/>
              </w:rPr>
              <w:t>Population</w:t>
            </w:r>
          </w:p>
          <w:p w14:paraId="1D9C4833" w14:textId="6A599B96" w:rsidR="003E377C" w:rsidRPr="00DC3B6A" w:rsidRDefault="003E377C" w:rsidP="003E377C">
            <w:pPr>
              <w:spacing w:after="0" w:line="240" w:lineRule="auto"/>
              <w:jc w:val="center"/>
              <w:rPr>
                <w:rFonts w:eastAsia="Times New Roman" w:cstheme="minorHAnsi"/>
                <w:color w:val="FFFFFF" w:themeColor="background1"/>
                <w:sz w:val="16"/>
                <w:szCs w:val="16"/>
                <w:lang w:eastAsia="fr-BE"/>
              </w:rPr>
            </w:pPr>
            <w:r w:rsidRPr="00DC3B6A">
              <w:rPr>
                <w:rFonts w:eastAsia="Times New Roman" w:cstheme="minorHAnsi"/>
                <w:color w:val="FFFFFF" w:themeColor="background1"/>
                <w:sz w:val="16"/>
                <w:szCs w:val="16"/>
                <w:lang w:eastAsia="fr-BE"/>
              </w:rPr>
              <w:t>(</w:t>
            </w:r>
            <w:r w:rsidR="00660329" w:rsidRPr="00DC3B6A">
              <w:rPr>
                <w:rFonts w:eastAsia="Times New Roman" w:cstheme="minorHAnsi"/>
                <w:color w:val="FFFFFF" w:themeColor="background1"/>
                <w:sz w:val="16"/>
                <w:szCs w:val="16"/>
                <w:lang w:eastAsia="fr-BE"/>
              </w:rPr>
              <w:t>StatBel</w:t>
            </w:r>
            <w:r w:rsidRPr="00DC3B6A">
              <w:rPr>
                <w:rFonts w:eastAsia="Times New Roman" w:cstheme="minorHAnsi"/>
                <w:color w:val="FFFFFF" w:themeColor="background1"/>
                <w:sz w:val="16"/>
                <w:szCs w:val="16"/>
                <w:lang w:eastAsia="fr-BE"/>
              </w:rPr>
              <w:t xml:space="preserve"> - 01/01/2023)</w:t>
            </w:r>
          </w:p>
        </w:tc>
        <w:tc>
          <w:tcPr>
            <w:tcW w:w="1191" w:type="dxa"/>
            <w:shd w:val="clear" w:color="auto" w:fill="26897E"/>
            <w:vAlign w:val="center"/>
          </w:tcPr>
          <w:p w14:paraId="0F8A91FD" w14:textId="77777777" w:rsidR="003E377C" w:rsidRPr="00DC3B6A" w:rsidRDefault="003E377C" w:rsidP="003E377C">
            <w:pPr>
              <w:spacing w:after="0" w:line="240" w:lineRule="auto"/>
              <w:jc w:val="center"/>
              <w:rPr>
                <w:rFonts w:eastAsia="Times New Roman" w:cstheme="minorHAnsi"/>
                <w:color w:val="FFFFFF" w:themeColor="background1"/>
                <w:sz w:val="16"/>
                <w:szCs w:val="16"/>
                <w:lang w:eastAsia="fr-BE"/>
              </w:rPr>
            </w:pPr>
            <w:r w:rsidRPr="00DC3B6A">
              <w:rPr>
                <w:rFonts w:eastAsia="Times New Roman" w:cstheme="minorHAnsi"/>
                <w:color w:val="FFFFFF" w:themeColor="background1"/>
                <w:sz w:val="16"/>
                <w:szCs w:val="16"/>
                <w:lang w:eastAsia="fr-BE"/>
              </w:rPr>
              <w:t>Nombre d’habitants par ATM</w:t>
            </w:r>
          </w:p>
        </w:tc>
        <w:tc>
          <w:tcPr>
            <w:tcW w:w="1191" w:type="dxa"/>
            <w:shd w:val="clear" w:color="auto" w:fill="26897E"/>
            <w:vAlign w:val="center"/>
          </w:tcPr>
          <w:p w14:paraId="56E4EE83" w14:textId="47CD09CA" w:rsidR="003E377C" w:rsidRPr="00DC3B6A" w:rsidRDefault="000F6324" w:rsidP="003E377C">
            <w:pPr>
              <w:spacing w:after="0" w:line="240" w:lineRule="auto"/>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Taxe annuelle par appareil (2023 ou 2024)</w:t>
            </w:r>
          </w:p>
        </w:tc>
      </w:tr>
      <w:tr w:rsidR="003E377C" w:rsidRPr="00875516" w14:paraId="544583EC" w14:textId="279F0057" w:rsidTr="000F6324">
        <w:trPr>
          <w:trHeight w:val="283"/>
          <w:jc w:val="center"/>
        </w:trPr>
        <w:tc>
          <w:tcPr>
            <w:tcW w:w="2041" w:type="dxa"/>
            <w:shd w:val="clear" w:color="auto" w:fill="auto"/>
            <w:noWrap/>
            <w:vAlign w:val="center"/>
            <w:hideMark/>
          </w:tcPr>
          <w:p w14:paraId="31D6106B" w14:textId="77777777" w:rsidR="003E377C" w:rsidRPr="00DC3B6A" w:rsidRDefault="003E377C" w:rsidP="003E377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Anderlecht</w:t>
            </w:r>
          </w:p>
        </w:tc>
        <w:tc>
          <w:tcPr>
            <w:tcW w:w="1191" w:type="dxa"/>
            <w:shd w:val="clear" w:color="auto" w:fill="auto"/>
            <w:noWrap/>
            <w:vAlign w:val="center"/>
            <w:hideMark/>
          </w:tcPr>
          <w:p w14:paraId="7C40B448"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16</w:t>
            </w:r>
          </w:p>
        </w:tc>
        <w:tc>
          <w:tcPr>
            <w:tcW w:w="1191" w:type="dxa"/>
            <w:shd w:val="clear" w:color="auto" w:fill="auto"/>
            <w:noWrap/>
            <w:vAlign w:val="center"/>
            <w:hideMark/>
          </w:tcPr>
          <w:p w14:paraId="59511F12"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36</w:t>
            </w:r>
          </w:p>
        </w:tc>
        <w:tc>
          <w:tcPr>
            <w:tcW w:w="1191" w:type="dxa"/>
            <w:shd w:val="clear" w:color="auto" w:fill="auto"/>
            <w:noWrap/>
            <w:vAlign w:val="center"/>
          </w:tcPr>
          <w:p w14:paraId="1821EB8E" w14:textId="453D3E49"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125</w:t>
            </w:r>
            <w:r>
              <w:rPr>
                <w:rFonts w:eastAsia="Times New Roman" w:cstheme="minorHAnsi"/>
                <w:sz w:val="16"/>
                <w:szCs w:val="16"/>
                <w:lang w:eastAsia="fr-BE"/>
              </w:rPr>
              <w:t xml:space="preserve"> </w:t>
            </w:r>
            <w:r w:rsidRPr="00DC3B6A">
              <w:rPr>
                <w:rFonts w:eastAsia="Times New Roman" w:cstheme="minorHAnsi"/>
                <w:sz w:val="16"/>
                <w:szCs w:val="16"/>
                <w:lang w:eastAsia="fr-BE"/>
              </w:rPr>
              <w:t>065</w:t>
            </w:r>
          </w:p>
        </w:tc>
        <w:tc>
          <w:tcPr>
            <w:tcW w:w="1191" w:type="dxa"/>
            <w:vAlign w:val="center"/>
          </w:tcPr>
          <w:p w14:paraId="68565D48" w14:textId="4F043D33"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3</w:t>
            </w:r>
            <w:r>
              <w:rPr>
                <w:rFonts w:eastAsia="Times New Roman" w:cstheme="minorHAnsi"/>
                <w:sz w:val="16"/>
                <w:szCs w:val="16"/>
                <w:lang w:eastAsia="fr-BE"/>
              </w:rPr>
              <w:t xml:space="preserve"> </w:t>
            </w:r>
            <w:r w:rsidRPr="00DC3B6A">
              <w:rPr>
                <w:rFonts w:eastAsia="Times New Roman" w:cstheme="minorHAnsi"/>
                <w:sz w:val="16"/>
                <w:szCs w:val="16"/>
                <w:lang w:eastAsia="fr-BE"/>
              </w:rPr>
              <w:t>474</w:t>
            </w:r>
          </w:p>
        </w:tc>
        <w:tc>
          <w:tcPr>
            <w:tcW w:w="1191" w:type="dxa"/>
            <w:vAlign w:val="center"/>
          </w:tcPr>
          <w:p w14:paraId="19DCE0E6" w14:textId="0A66B5F7" w:rsidR="003E377C" w:rsidRPr="00DC3B6A" w:rsidRDefault="003E377C" w:rsidP="003E377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4 100 €</w:t>
            </w:r>
          </w:p>
        </w:tc>
      </w:tr>
      <w:tr w:rsidR="003E377C" w:rsidRPr="00875516" w14:paraId="42756C48" w14:textId="49ACA27C" w:rsidTr="000F6324">
        <w:trPr>
          <w:trHeight w:val="283"/>
          <w:jc w:val="center"/>
        </w:trPr>
        <w:tc>
          <w:tcPr>
            <w:tcW w:w="2041" w:type="dxa"/>
            <w:shd w:val="clear" w:color="auto" w:fill="auto"/>
            <w:noWrap/>
            <w:vAlign w:val="center"/>
            <w:hideMark/>
          </w:tcPr>
          <w:p w14:paraId="09E2DCBD" w14:textId="77777777" w:rsidR="003E377C" w:rsidRPr="00DC3B6A" w:rsidRDefault="003E377C" w:rsidP="003E377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Auderghem</w:t>
            </w:r>
          </w:p>
        </w:tc>
        <w:tc>
          <w:tcPr>
            <w:tcW w:w="1191" w:type="dxa"/>
            <w:shd w:val="clear" w:color="auto" w:fill="auto"/>
            <w:noWrap/>
            <w:vAlign w:val="center"/>
            <w:hideMark/>
          </w:tcPr>
          <w:p w14:paraId="5F3AF6A1"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9</w:t>
            </w:r>
          </w:p>
        </w:tc>
        <w:tc>
          <w:tcPr>
            <w:tcW w:w="1191" w:type="dxa"/>
            <w:shd w:val="clear" w:color="auto" w:fill="auto"/>
            <w:noWrap/>
            <w:vAlign w:val="center"/>
            <w:hideMark/>
          </w:tcPr>
          <w:p w14:paraId="741472A0"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15</w:t>
            </w:r>
          </w:p>
        </w:tc>
        <w:tc>
          <w:tcPr>
            <w:tcW w:w="1191" w:type="dxa"/>
            <w:shd w:val="clear" w:color="auto" w:fill="auto"/>
            <w:noWrap/>
            <w:vAlign w:val="center"/>
          </w:tcPr>
          <w:p w14:paraId="4F7E52CB" w14:textId="2AC5D103"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35</w:t>
            </w:r>
            <w:r>
              <w:rPr>
                <w:rFonts w:eastAsia="Times New Roman" w:cstheme="minorHAnsi"/>
                <w:sz w:val="16"/>
                <w:szCs w:val="16"/>
                <w:lang w:eastAsia="fr-BE"/>
              </w:rPr>
              <w:t xml:space="preserve"> </w:t>
            </w:r>
            <w:r w:rsidRPr="00DC3B6A">
              <w:rPr>
                <w:rFonts w:eastAsia="Times New Roman" w:cstheme="minorHAnsi"/>
                <w:sz w:val="16"/>
                <w:szCs w:val="16"/>
                <w:lang w:eastAsia="fr-BE"/>
              </w:rPr>
              <w:t>346</w:t>
            </w:r>
          </w:p>
        </w:tc>
        <w:tc>
          <w:tcPr>
            <w:tcW w:w="1191" w:type="dxa"/>
            <w:vAlign w:val="center"/>
          </w:tcPr>
          <w:p w14:paraId="3C3B1A86" w14:textId="74F45346"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w:t>
            </w:r>
            <w:r>
              <w:rPr>
                <w:rFonts w:eastAsia="Times New Roman" w:cstheme="minorHAnsi"/>
                <w:sz w:val="16"/>
                <w:szCs w:val="16"/>
                <w:lang w:eastAsia="fr-BE"/>
              </w:rPr>
              <w:t xml:space="preserve"> </w:t>
            </w:r>
            <w:r w:rsidRPr="00DC3B6A">
              <w:rPr>
                <w:rFonts w:eastAsia="Times New Roman" w:cstheme="minorHAnsi"/>
                <w:sz w:val="16"/>
                <w:szCs w:val="16"/>
                <w:lang w:eastAsia="fr-BE"/>
              </w:rPr>
              <w:t>356</w:t>
            </w:r>
          </w:p>
        </w:tc>
        <w:tc>
          <w:tcPr>
            <w:tcW w:w="1191" w:type="dxa"/>
            <w:vAlign w:val="center"/>
          </w:tcPr>
          <w:p w14:paraId="7EE23B18" w14:textId="215F79C8" w:rsidR="003E377C" w:rsidRPr="00DC3B6A" w:rsidRDefault="003E377C" w:rsidP="003E377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2 000 €</w:t>
            </w:r>
          </w:p>
        </w:tc>
      </w:tr>
      <w:tr w:rsidR="003E377C" w:rsidRPr="00875516" w14:paraId="24885D8F" w14:textId="480215EF" w:rsidTr="000F6324">
        <w:trPr>
          <w:trHeight w:val="283"/>
          <w:jc w:val="center"/>
        </w:trPr>
        <w:tc>
          <w:tcPr>
            <w:tcW w:w="2041" w:type="dxa"/>
            <w:shd w:val="clear" w:color="auto" w:fill="auto"/>
            <w:noWrap/>
            <w:vAlign w:val="center"/>
            <w:hideMark/>
          </w:tcPr>
          <w:p w14:paraId="2DC7EBAF" w14:textId="77777777" w:rsidR="003E377C" w:rsidRPr="00DC3B6A" w:rsidRDefault="003E377C" w:rsidP="003E377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Berchem-S</w:t>
            </w:r>
            <w:r>
              <w:rPr>
                <w:rFonts w:eastAsia="Times New Roman" w:cstheme="minorHAnsi"/>
                <w:sz w:val="16"/>
                <w:szCs w:val="16"/>
                <w:lang w:eastAsia="fr-BE"/>
              </w:rPr>
              <w:t>ain</w:t>
            </w:r>
            <w:r w:rsidRPr="00DC3B6A">
              <w:rPr>
                <w:rFonts w:eastAsia="Times New Roman" w:cstheme="minorHAnsi"/>
                <w:sz w:val="16"/>
                <w:szCs w:val="16"/>
                <w:lang w:eastAsia="fr-BE"/>
              </w:rPr>
              <w:t>te-Agathe</w:t>
            </w:r>
          </w:p>
        </w:tc>
        <w:tc>
          <w:tcPr>
            <w:tcW w:w="1191" w:type="dxa"/>
            <w:shd w:val="clear" w:color="auto" w:fill="auto"/>
            <w:noWrap/>
            <w:vAlign w:val="center"/>
            <w:hideMark/>
          </w:tcPr>
          <w:p w14:paraId="69A97722"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3</w:t>
            </w:r>
          </w:p>
        </w:tc>
        <w:tc>
          <w:tcPr>
            <w:tcW w:w="1191" w:type="dxa"/>
            <w:shd w:val="clear" w:color="auto" w:fill="auto"/>
            <w:noWrap/>
            <w:vAlign w:val="center"/>
            <w:hideMark/>
          </w:tcPr>
          <w:p w14:paraId="254C3609"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7</w:t>
            </w:r>
          </w:p>
        </w:tc>
        <w:tc>
          <w:tcPr>
            <w:tcW w:w="1191" w:type="dxa"/>
            <w:shd w:val="clear" w:color="auto" w:fill="auto"/>
            <w:noWrap/>
            <w:vAlign w:val="center"/>
          </w:tcPr>
          <w:p w14:paraId="77C1B336" w14:textId="0D97AEBA"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25</w:t>
            </w:r>
            <w:r>
              <w:rPr>
                <w:rFonts w:eastAsia="Times New Roman" w:cstheme="minorHAnsi"/>
                <w:sz w:val="16"/>
                <w:szCs w:val="16"/>
                <w:lang w:eastAsia="fr-BE"/>
              </w:rPr>
              <w:t xml:space="preserve"> </w:t>
            </w:r>
            <w:r w:rsidRPr="00DC3B6A">
              <w:rPr>
                <w:rFonts w:eastAsia="Times New Roman" w:cstheme="minorHAnsi"/>
                <w:sz w:val="16"/>
                <w:szCs w:val="16"/>
                <w:lang w:eastAsia="fr-BE"/>
              </w:rPr>
              <w:t>396</w:t>
            </w:r>
          </w:p>
        </w:tc>
        <w:tc>
          <w:tcPr>
            <w:tcW w:w="1191" w:type="dxa"/>
            <w:vAlign w:val="center"/>
          </w:tcPr>
          <w:p w14:paraId="5D050471" w14:textId="760C5B79"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3</w:t>
            </w:r>
            <w:r>
              <w:rPr>
                <w:rFonts w:eastAsia="Times New Roman" w:cstheme="minorHAnsi"/>
                <w:sz w:val="16"/>
                <w:szCs w:val="16"/>
                <w:lang w:eastAsia="fr-BE"/>
              </w:rPr>
              <w:t xml:space="preserve"> </w:t>
            </w:r>
            <w:r w:rsidRPr="00DC3B6A">
              <w:rPr>
                <w:rFonts w:eastAsia="Times New Roman" w:cstheme="minorHAnsi"/>
                <w:sz w:val="16"/>
                <w:szCs w:val="16"/>
                <w:lang w:eastAsia="fr-BE"/>
              </w:rPr>
              <w:t>628</w:t>
            </w:r>
          </w:p>
        </w:tc>
        <w:tc>
          <w:tcPr>
            <w:tcW w:w="1191" w:type="dxa"/>
            <w:vAlign w:val="center"/>
          </w:tcPr>
          <w:p w14:paraId="13104260" w14:textId="66CFB835" w:rsidR="003E377C" w:rsidRPr="00DC3B6A" w:rsidRDefault="003E377C" w:rsidP="003E377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6 348 €</w:t>
            </w:r>
          </w:p>
        </w:tc>
      </w:tr>
      <w:tr w:rsidR="003E377C" w:rsidRPr="00875516" w14:paraId="60685DCC" w14:textId="71CF1A77" w:rsidTr="000F6324">
        <w:trPr>
          <w:trHeight w:val="283"/>
          <w:jc w:val="center"/>
        </w:trPr>
        <w:tc>
          <w:tcPr>
            <w:tcW w:w="2041" w:type="dxa"/>
            <w:shd w:val="clear" w:color="auto" w:fill="auto"/>
            <w:noWrap/>
            <w:vAlign w:val="center"/>
            <w:hideMark/>
          </w:tcPr>
          <w:p w14:paraId="1E7A101E" w14:textId="77777777" w:rsidR="003E377C" w:rsidRPr="00DC3B6A" w:rsidRDefault="003E377C" w:rsidP="003E377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Bruxelles</w:t>
            </w:r>
          </w:p>
        </w:tc>
        <w:tc>
          <w:tcPr>
            <w:tcW w:w="1191" w:type="dxa"/>
            <w:shd w:val="clear" w:color="auto" w:fill="auto"/>
            <w:noWrap/>
            <w:vAlign w:val="center"/>
            <w:hideMark/>
          </w:tcPr>
          <w:p w14:paraId="4BC90838"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43</w:t>
            </w:r>
          </w:p>
        </w:tc>
        <w:tc>
          <w:tcPr>
            <w:tcW w:w="1191" w:type="dxa"/>
            <w:shd w:val="clear" w:color="auto" w:fill="auto"/>
            <w:noWrap/>
            <w:vAlign w:val="center"/>
            <w:hideMark/>
          </w:tcPr>
          <w:p w14:paraId="7A4D2475"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80</w:t>
            </w:r>
          </w:p>
        </w:tc>
        <w:tc>
          <w:tcPr>
            <w:tcW w:w="1191" w:type="dxa"/>
            <w:shd w:val="clear" w:color="auto" w:fill="auto"/>
            <w:noWrap/>
            <w:vAlign w:val="center"/>
          </w:tcPr>
          <w:p w14:paraId="7C7C8DB8" w14:textId="443D5283"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194</w:t>
            </w:r>
            <w:r>
              <w:rPr>
                <w:rFonts w:eastAsia="Times New Roman" w:cstheme="minorHAnsi"/>
                <w:sz w:val="16"/>
                <w:szCs w:val="16"/>
                <w:lang w:eastAsia="fr-BE"/>
              </w:rPr>
              <w:t xml:space="preserve"> </w:t>
            </w:r>
            <w:r w:rsidRPr="00DC3B6A">
              <w:rPr>
                <w:rFonts w:eastAsia="Times New Roman" w:cstheme="minorHAnsi"/>
                <w:sz w:val="16"/>
                <w:szCs w:val="16"/>
                <w:lang w:eastAsia="fr-BE"/>
              </w:rPr>
              <w:t>291</w:t>
            </w:r>
          </w:p>
        </w:tc>
        <w:tc>
          <w:tcPr>
            <w:tcW w:w="1191" w:type="dxa"/>
            <w:vAlign w:val="center"/>
          </w:tcPr>
          <w:p w14:paraId="5155B75D" w14:textId="4FC17FCC"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w:t>
            </w:r>
            <w:r>
              <w:rPr>
                <w:rFonts w:eastAsia="Times New Roman" w:cstheme="minorHAnsi"/>
                <w:sz w:val="16"/>
                <w:szCs w:val="16"/>
                <w:lang w:eastAsia="fr-BE"/>
              </w:rPr>
              <w:t xml:space="preserve"> </w:t>
            </w:r>
            <w:r w:rsidRPr="00DC3B6A">
              <w:rPr>
                <w:rFonts w:eastAsia="Times New Roman" w:cstheme="minorHAnsi"/>
                <w:sz w:val="16"/>
                <w:szCs w:val="16"/>
                <w:lang w:eastAsia="fr-BE"/>
              </w:rPr>
              <w:t>429</w:t>
            </w:r>
          </w:p>
        </w:tc>
        <w:tc>
          <w:tcPr>
            <w:tcW w:w="1191" w:type="dxa"/>
            <w:vAlign w:val="center"/>
          </w:tcPr>
          <w:p w14:paraId="31372CE9" w14:textId="49DABF31" w:rsidR="003E377C" w:rsidRPr="00DC3B6A" w:rsidRDefault="003E377C" w:rsidP="003E377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113 €</w:t>
            </w:r>
          </w:p>
        </w:tc>
      </w:tr>
      <w:tr w:rsidR="003E377C" w:rsidRPr="00875516" w14:paraId="001FEFC6" w14:textId="2CC2ACDB" w:rsidTr="000F6324">
        <w:trPr>
          <w:trHeight w:val="283"/>
          <w:jc w:val="center"/>
        </w:trPr>
        <w:tc>
          <w:tcPr>
            <w:tcW w:w="2041" w:type="dxa"/>
            <w:shd w:val="clear" w:color="auto" w:fill="auto"/>
            <w:noWrap/>
            <w:vAlign w:val="center"/>
            <w:hideMark/>
          </w:tcPr>
          <w:p w14:paraId="1EE35458" w14:textId="77777777" w:rsidR="003E377C" w:rsidRPr="00DC3B6A" w:rsidRDefault="003E377C" w:rsidP="003E377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Etterbeek</w:t>
            </w:r>
          </w:p>
        </w:tc>
        <w:tc>
          <w:tcPr>
            <w:tcW w:w="1191" w:type="dxa"/>
            <w:shd w:val="clear" w:color="auto" w:fill="auto"/>
            <w:noWrap/>
            <w:vAlign w:val="center"/>
            <w:hideMark/>
          </w:tcPr>
          <w:p w14:paraId="122789C4"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21</w:t>
            </w:r>
          </w:p>
        </w:tc>
        <w:tc>
          <w:tcPr>
            <w:tcW w:w="1191" w:type="dxa"/>
            <w:shd w:val="clear" w:color="auto" w:fill="auto"/>
            <w:noWrap/>
            <w:vAlign w:val="center"/>
            <w:hideMark/>
          </w:tcPr>
          <w:p w14:paraId="11DCD6DC"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41</w:t>
            </w:r>
          </w:p>
        </w:tc>
        <w:tc>
          <w:tcPr>
            <w:tcW w:w="1191" w:type="dxa"/>
            <w:shd w:val="clear" w:color="auto" w:fill="auto"/>
            <w:noWrap/>
            <w:vAlign w:val="center"/>
          </w:tcPr>
          <w:p w14:paraId="602B614E" w14:textId="264994CC"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49</w:t>
            </w:r>
            <w:r>
              <w:rPr>
                <w:rFonts w:eastAsia="Times New Roman" w:cstheme="minorHAnsi"/>
                <w:sz w:val="16"/>
                <w:szCs w:val="16"/>
                <w:lang w:eastAsia="fr-BE"/>
              </w:rPr>
              <w:t xml:space="preserve"> </w:t>
            </w:r>
            <w:r w:rsidRPr="00DC3B6A">
              <w:rPr>
                <w:rFonts w:eastAsia="Times New Roman" w:cstheme="minorHAnsi"/>
                <w:sz w:val="16"/>
                <w:szCs w:val="16"/>
                <w:lang w:eastAsia="fr-BE"/>
              </w:rPr>
              <w:t>558</w:t>
            </w:r>
          </w:p>
        </w:tc>
        <w:tc>
          <w:tcPr>
            <w:tcW w:w="1191" w:type="dxa"/>
            <w:vAlign w:val="center"/>
          </w:tcPr>
          <w:p w14:paraId="7B40CDB1" w14:textId="3627F9E3"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w:t>
            </w:r>
            <w:r>
              <w:rPr>
                <w:rFonts w:eastAsia="Times New Roman" w:cstheme="minorHAnsi"/>
                <w:sz w:val="16"/>
                <w:szCs w:val="16"/>
                <w:lang w:eastAsia="fr-BE"/>
              </w:rPr>
              <w:t xml:space="preserve"> </w:t>
            </w:r>
            <w:r w:rsidRPr="00DC3B6A">
              <w:rPr>
                <w:rFonts w:eastAsia="Times New Roman" w:cstheme="minorHAnsi"/>
                <w:sz w:val="16"/>
                <w:szCs w:val="16"/>
                <w:lang w:eastAsia="fr-BE"/>
              </w:rPr>
              <w:t>209</w:t>
            </w:r>
          </w:p>
        </w:tc>
        <w:tc>
          <w:tcPr>
            <w:tcW w:w="1191" w:type="dxa"/>
            <w:vAlign w:val="center"/>
          </w:tcPr>
          <w:p w14:paraId="436E089A" w14:textId="67E590E4" w:rsidR="003E377C" w:rsidRPr="00DC3B6A" w:rsidRDefault="003E377C" w:rsidP="003E377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1 050 €</w:t>
            </w:r>
          </w:p>
        </w:tc>
      </w:tr>
      <w:tr w:rsidR="003E377C" w:rsidRPr="00875516" w14:paraId="032D9553" w14:textId="6F4CDAE0" w:rsidTr="000F6324">
        <w:trPr>
          <w:trHeight w:val="283"/>
          <w:jc w:val="center"/>
        </w:trPr>
        <w:tc>
          <w:tcPr>
            <w:tcW w:w="2041" w:type="dxa"/>
            <w:shd w:val="clear" w:color="auto" w:fill="auto"/>
            <w:noWrap/>
            <w:vAlign w:val="center"/>
            <w:hideMark/>
          </w:tcPr>
          <w:p w14:paraId="643E24C4" w14:textId="77777777" w:rsidR="003E377C" w:rsidRPr="00DC3B6A" w:rsidRDefault="003E377C" w:rsidP="003E377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Evere</w:t>
            </w:r>
          </w:p>
        </w:tc>
        <w:tc>
          <w:tcPr>
            <w:tcW w:w="1191" w:type="dxa"/>
            <w:shd w:val="clear" w:color="auto" w:fill="auto"/>
            <w:noWrap/>
            <w:vAlign w:val="center"/>
            <w:hideMark/>
          </w:tcPr>
          <w:p w14:paraId="3F1568FE"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6</w:t>
            </w:r>
          </w:p>
        </w:tc>
        <w:tc>
          <w:tcPr>
            <w:tcW w:w="1191" w:type="dxa"/>
            <w:shd w:val="clear" w:color="auto" w:fill="auto"/>
            <w:noWrap/>
            <w:vAlign w:val="center"/>
            <w:hideMark/>
          </w:tcPr>
          <w:p w14:paraId="3369AED1"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15</w:t>
            </w:r>
          </w:p>
        </w:tc>
        <w:tc>
          <w:tcPr>
            <w:tcW w:w="1191" w:type="dxa"/>
            <w:shd w:val="clear" w:color="auto" w:fill="auto"/>
            <w:noWrap/>
            <w:vAlign w:val="center"/>
          </w:tcPr>
          <w:p w14:paraId="786459E5" w14:textId="3D50BFC5"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44</w:t>
            </w:r>
            <w:r>
              <w:rPr>
                <w:rFonts w:eastAsia="Times New Roman" w:cstheme="minorHAnsi"/>
                <w:sz w:val="16"/>
                <w:szCs w:val="16"/>
                <w:lang w:eastAsia="fr-BE"/>
              </w:rPr>
              <w:t xml:space="preserve"> </w:t>
            </w:r>
            <w:r w:rsidRPr="00DC3B6A">
              <w:rPr>
                <w:rFonts w:eastAsia="Times New Roman" w:cstheme="minorHAnsi"/>
                <w:sz w:val="16"/>
                <w:szCs w:val="16"/>
                <w:lang w:eastAsia="fr-BE"/>
              </w:rPr>
              <w:t>255</w:t>
            </w:r>
          </w:p>
        </w:tc>
        <w:tc>
          <w:tcPr>
            <w:tcW w:w="1191" w:type="dxa"/>
            <w:vAlign w:val="center"/>
          </w:tcPr>
          <w:p w14:paraId="3CD99B74" w14:textId="0568A871"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w:t>
            </w:r>
            <w:r>
              <w:rPr>
                <w:rFonts w:eastAsia="Times New Roman" w:cstheme="minorHAnsi"/>
                <w:sz w:val="16"/>
                <w:szCs w:val="16"/>
                <w:lang w:eastAsia="fr-BE"/>
              </w:rPr>
              <w:t xml:space="preserve"> </w:t>
            </w:r>
            <w:r w:rsidRPr="00DC3B6A">
              <w:rPr>
                <w:rFonts w:eastAsia="Times New Roman" w:cstheme="minorHAnsi"/>
                <w:sz w:val="16"/>
                <w:szCs w:val="16"/>
                <w:lang w:eastAsia="fr-BE"/>
              </w:rPr>
              <w:t>950</w:t>
            </w:r>
          </w:p>
        </w:tc>
        <w:tc>
          <w:tcPr>
            <w:tcW w:w="1191" w:type="dxa"/>
            <w:vAlign w:val="center"/>
          </w:tcPr>
          <w:p w14:paraId="7275C8E5" w14:textId="6CF46FB7" w:rsidR="003E377C" w:rsidRPr="00DC3B6A" w:rsidRDefault="003E377C" w:rsidP="003E377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1 608 €</w:t>
            </w:r>
          </w:p>
        </w:tc>
      </w:tr>
      <w:tr w:rsidR="003E377C" w:rsidRPr="00875516" w14:paraId="76CEC67A" w14:textId="2BA8ED68" w:rsidTr="000F6324">
        <w:trPr>
          <w:trHeight w:val="283"/>
          <w:jc w:val="center"/>
        </w:trPr>
        <w:tc>
          <w:tcPr>
            <w:tcW w:w="2041" w:type="dxa"/>
            <w:shd w:val="clear" w:color="auto" w:fill="auto"/>
            <w:noWrap/>
            <w:vAlign w:val="center"/>
            <w:hideMark/>
          </w:tcPr>
          <w:p w14:paraId="06C63F03" w14:textId="77777777" w:rsidR="003E377C" w:rsidRPr="00DC3B6A" w:rsidRDefault="003E377C" w:rsidP="003E377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Forest</w:t>
            </w:r>
          </w:p>
        </w:tc>
        <w:tc>
          <w:tcPr>
            <w:tcW w:w="1191" w:type="dxa"/>
            <w:shd w:val="clear" w:color="auto" w:fill="auto"/>
            <w:noWrap/>
            <w:vAlign w:val="center"/>
            <w:hideMark/>
          </w:tcPr>
          <w:p w14:paraId="7E6C0FDC"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w:t>
            </w:r>
          </w:p>
        </w:tc>
        <w:tc>
          <w:tcPr>
            <w:tcW w:w="1191" w:type="dxa"/>
            <w:shd w:val="clear" w:color="auto" w:fill="auto"/>
            <w:noWrap/>
            <w:vAlign w:val="center"/>
            <w:hideMark/>
          </w:tcPr>
          <w:p w14:paraId="12A95D7B"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w:t>
            </w:r>
          </w:p>
        </w:tc>
        <w:tc>
          <w:tcPr>
            <w:tcW w:w="1191" w:type="dxa"/>
            <w:shd w:val="clear" w:color="auto" w:fill="auto"/>
            <w:noWrap/>
            <w:vAlign w:val="center"/>
          </w:tcPr>
          <w:p w14:paraId="0673F7E7" w14:textId="34EE5CAF"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57</w:t>
            </w:r>
            <w:r>
              <w:rPr>
                <w:rFonts w:eastAsia="Times New Roman" w:cstheme="minorHAnsi"/>
                <w:sz w:val="16"/>
                <w:szCs w:val="16"/>
                <w:lang w:eastAsia="fr-BE"/>
              </w:rPr>
              <w:t xml:space="preserve"> </w:t>
            </w:r>
            <w:r w:rsidRPr="00DC3B6A">
              <w:rPr>
                <w:rFonts w:eastAsia="Times New Roman" w:cstheme="minorHAnsi"/>
                <w:sz w:val="16"/>
                <w:szCs w:val="16"/>
                <w:lang w:eastAsia="fr-BE"/>
              </w:rPr>
              <w:t>724</w:t>
            </w:r>
          </w:p>
        </w:tc>
        <w:tc>
          <w:tcPr>
            <w:tcW w:w="1191" w:type="dxa"/>
            <w:vAlign w:val="center"/>
          </w:tcPr>
          <w:p w14:paraId="29F9FF95" w14:textId="6FD73256"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28</w:t>
            </w:r>
            <w:r>
              <w:rPr>
                <w:rFonts w:eastAsia="Times New Roman" w:cstheme="minorHAnsi"/>
                <w:sz w:val="16"/>
                <w:szCs w:val="16"/>
                <w:lang w:eastAsia="fr-BE"/>
              </w:rPr>
              <w:t xml:space="preserve"> </w:t>
            </w:r>
            <w:r w:rsidRPr="00DC3B6A">
              <w:rPr>
                <w:rFonts w:eastAsia="Times New Roman" w:cstheme="minorHAnsi"/>
                <w:sz w:val="16"/>
                <w:szCs w:val="16"/>
                <w:lang w:eastAsia="fr-BE"/>
              </w:rPr>
              <w:t>862</w:t>
            </w:r>
          </w:p>
        </w:tc>
        <w:tc>
          <w:tcPr>
            <w:tcW w:w="1191" w:type="dxa"/>
            <w:vAlign w:val="center"/>
          </w:tcPr>
          <w:p w14:paraId="0AA87E22" w14:textId="786EA71A" w:rsidR="003E377C" w:rsidRPr="00DC3B6A" w:rsidRDefault="003E377C" w:rsidP="003E377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1 683 €</w:t>
            </w:r>
          </w:p>
        </w:tc>
      </w:tr>
      <w:tr w:rsidR="003E377C" w:rsidRPr="00875516" w14:paraId="41DBD9DB" w14:textId="7CFB9F89" w:rsidTr="000F6324">
        <w:trPr>
          <w:trHeight w:val="283"/>
          <w:jc w:val="center"/>
        </w:trPr>
        <w:tc>
          <w:tcPr>
            <w:tcW w:w="2041" w:type="dxa"/>
            <w:shd w:val="clear" w:color="auto" w:fill="auto"/>
            <w:noWrap/>
            <w:vAlign w:val="center"/>
            <w:hideMark/>
          </w:tcPr>
          <w:p w14:paraId="75A11DDE" w14:textId="77777777" w:rsidR="003E377C" w:rsidRPr="00DC3B6A" w:rsidRDefault="003E377C" w:rsidP="003E377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Ganshoren</w:t>
            </w:r>
          </w:p>
        </w:tc>
        <w:tc>
          <w:tcPr>
            <w:tcW w:w="1191" w:type="dxa"/>
            <w:shd w:val="clear" w:color="auto" w:fill="auto"/>
            <w:noWrap/>
            <w:vAlign w:val="center"/>
            <w:hideMark/>
          </w:tcPr>
          <w:p w14:paraId="4103CF0D"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3</w:t>
            </w:r>
          </w:p>
        </w:tc>
        <w:tc>
          <w:tcPr>
            <w:tcW w:w="1191" w:type="dxa"/>
            <w:shd w:val="clear" w:color="auto" w:fill="auto"/>
            <w:noWrap/>
            <w:vAlign w:val="center"/>
            <w:hideMark/>
          </w:tcPr>
          <w:p w14:paraId="4A2AF3DF"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3</w:t>
            </w:r>
          </w:p>
        </w:tc>
        <w:tc>
          <w:tcPr>
            <w:tcW w:w="1191" w:type="dxa"/>
            <w:shd w:val="clear" w:color="auto" w:fill="auto"/>
            <w:noWrap/>
            <w:vAlign w:val="center"/>
          </w:tcPr>
          <w:p w14:paraId="6CDA9D28" w14:textId="467CBE2A"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25</w:t>
            </w:r>
            <w:r>
              <w:rPr>
                <w:rFonts w:eastAsia="Times New Roman" w:cstheme="minorHAnsi"/>
                <w:sz w:val="16"/>
                <w:szCs w:val="16"/>
                <w:lang w:eastAsia="fr-BE"/>
              </w:rPr>
              <w:t xml:space="preserve"> </w:t>
            </w:r>
            <w:r w:rsidRPr="00DC3B6A">
              <w:rPr>
                <w:rFonts w:eastAsia="Times New Roman" w:cstheme="minorHAnsi"/>
                <w:sz w:val="16"/>
                <w:szCs w:val="16"/>
                <w:lang w:eastAsia="fr-BE"/>
              </w:rPr>
              <w:t>548</w:t>
            </w:r>
          </w:p>
        </w:tc>
        <w:tc>
          <w:tcPr>
            <w:tcW w:w="1191" w:type="dxa"/>
            <w:vAlign w:val="center"/>
          </w:tcPr>
          <w:p w14:paraId="19CBFDFF" w14:textId="7B4149AC"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8</w:t>
            </w:r>
            <w:r>
              <w:rPr>
                <w:rFonts w:eastAsia="Times New Roman" w:cstheme="minorHAnsi"/>
                <w:sz w:val="16"/>
                <w:szCs w:val="16"/>
                <w:lang w:eastAsia="fr-BE"/>
              </w:rPr>
              <w:t xml:space="preserve"> </w:t>
            </w:r>
            <w:r w:rsidRPr="00DC3B6A">
              <w:rPr>
                <w:rFonts w:eastAsia="Times New Roman" w:cstheme="minorHAnsi"/>
                <w:sz w:val="16"/>
                <w:szCs w:val="16"/>
                <w:lang w:eastAsia="fr-BE"/>
              </w:rPr>
              <w:t>516</w:t>
            </w:r>
          </w:p>
        </w:tc>
        <w:tc>
          <w:tcPr>
            <w:tcW w:w="1191" w:type="dxa"/>
            <w:vAlign w:val="center"/>
          </w:tcPr>
          <w:p w14:paraId="5C244C05" w14:textId="480D98BD" w:rsidR="003E377C" w:rsidRPr="00DC3B6A" w:rsidRDefault="003E377C" w:rsidP="003E377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3 601 €</w:t>
            </w:r>
          </w:p>
        </w:tc>
      </w:tr>
      <w:tr w:rsidR="003E377C" w:rsidRPr="00875516" w14:paraId="452EC3FB" w14:textId="77854264" w:rsidTr="000F6324">
        <w:trPr>
          <w:trHeight w:val="283"/>
          <w:jc w:val="center"/>
        </w:trPr>
        <w:tc>
          <w:tcPr>
            <w:tcW w:w="2041" w:type="dxa"/>
            <w:shd w:val="clear" w:color="auto" w:fill="auto"/>
            <w:noWrap/>
            <w:vAlign w:val="center"/>
            <w:hideMark/>
          </w:tcPr>
          <w:p w14:paraId="2A418592" w14:textId="77777777" w:rsidR="003E377C" w:rsidRPr="00DC3B6A" w:rsidRDefault="003E377C" w:rsidP="003E377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Ixelles</w:t>
            </w:r>
          </w:p>
        </w:tc>
        <w:tc>
          <w:tcPr>
            <w:tcW w:w="1191" w:type="dxa"/>
            <w:shd w:val="clear" w:color="auto" w:fill="auto"/>
            <w:noWrap/>
            <w:vAlign w:val="center"/>
            <w:hideMark/>
          </w:tcPr>
          <w:p w14:paraId="2EADF1CE"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21</w:t>
            </w:r>
          </w:p>
        </w:tc>
        <w:tc>
          <w:tcPr>
            <w:tcW w:w="1191" w:type="dxa"/>
            <w:shd w:val="clear" w:color="auto" w:fill="auto"/>
            <w:noWrap/>
            <w:vAlign w:val="center"/>
            <w:hideMark/>
          </w:tcPr>
          <w:p w14:paraId="6222356A"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54</w:t>
            </w:r>
          </w:p>
        </w:tc>
        <w:tc>
          <w:tcPr>
            <w:tcW w:w="1191" w:type="dxa"/>
            <w:shd w:val="clear" w:color="auto" w:fill="auto"/>
            <w:noWrap/>
            <w:vAlign w:val="center"/>
          </w:tcPr>
          <w:p w14:paraId="55680B95" w14:textId="296F549F"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88</w:t>
            </w:r>
            <w:r>
              <w:rPr>
                <w:rFonts w:eastAsia="Times New Roman" w:cstheme="minorHAnsi"/>
                <w:sz w:val="16"/>
                <w:szCs w:val="16"/>
                <w:lang w:eastAsia="fr-BE"/>
              </w:rPr>
              <w:t xml:space="preserve"> </w:t>
            </w:r>
            <w:r w:rsidRPr="00DC3B6A">
              <w:rPr>
                <w:rFonts w:eastAsia="Times New Roman" w:cstheme="minorHAnsi"/>
                <w:sz w:val="16"/>
                <w:szCs w:val="16"/>
                <w:lang w:eastAsia="fr-BE"/>
              </w:rPr>
              <w:t>521</w:t>
            </w:r>
          </w:p>
        </w:tc>
        <w:tc>
          <w:tcPr>
            <w:tcW w:w="1191" w:type="dxa"/>
            <w:vAlign w:val="center"/>
          </w:tcPr>
          <w:p w14:paraId="1391386F" w14:textId="4AA67FC0"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w:t>
            </w:r>
            <w:r>
              <w:rPr>
                <w:rFonts w:eastAsia="Times New Roman" w:cstheme="minorHAnsi"/>
                <w:sz w:val="16"/>
                <w:szCs w:val="16"/>
                <w:lang w:eastAsia="fr-BE"/>
              </w:rPr>
              <w:t xml:space="preserve"> </w:t>
            </w:r>
            <w:r w:rsidRPr="00DC3B6A">
              <w:rPr>
                <w:rFonts w:eastAsia="Times New Roman" w:cstheme="minorHAnsi"/>
                <w:sz w:val="16"/>
                <w:szCs w:val="16"/>
                <w:lang w:eastAsia="fr-BE"/>
              </w:rPr>
              <w:t>639</w:t>
            </w:r>
          </w:p>
        </w:tc>
        <w:tc>
          <w:tcPr>
            <w:tcW w:w="1191" w:type="dxa"/>
            <w:vAlign w:val="center"/>
          </w:tcPr>
          <w:p w14:paraId="4E50E9B8" w14:textId="4CA97415" w:rsidR="003E377C" w:rsidRPr="00DC3B6A" w:rsidRDefault="003E377C" w:rsidP="003E377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4 580 €</w:t>
            </w:r>
          </w:p>
        </w:tc>
      </w:tr>
      <w:tr w:rsidR="003E377C" w:rsidRPr="00875516" w14:paraId="5217BEFC" w14:textId="11230732" w:rsidTr="000F6324">
        <w:trPr>
          <w:trHeight w:val="283"/>
          <w:jc w:val="center"/>
        </w:trPr>
        <w:tc>
          <w:tcPr>
            <w:tcW w:w="2041" w:type="dxa"/>
            <w:shd w:val="clear" w:color="auto" w:fill="auto"/>
            <w:noWrap/>
            <w:vAlign w:val="center"/>
            <w:hideMark/>
          </w:tcPr>
          <w:p w14:paraId="2E213CDE" w14:textId="77777777" w:rsidR="003E377C" w:rsidRPr="00DC3B6A" w:rsidRDefault="003E377C" w:rsidP="003E377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Jette</w:t>
            </w:r>
          </w:p>
        </w:tc>
        <w:tc>
          <w:tcPr>
            <w:tcW w:w="1191" w:type="dxa"/>
            <w:shd w:val="clear" w:color="auto" w:fill="auto"/>
            <w:noWrap/>
            <w:vAlign w:val="center"/>
            <w:hideMark/>
          </w:tcPr>
          <w:p w14:paraId="4C28CB77"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8</w:t>
            </w:r>
          </w:p>
        </w:tc>
        <w:tc>
          <w:tcPr>
            <w:tcW w:w="1191" w:type="dxa"/>
            <w:shd w:val="clear" w:color="auto" w:fill="auto"/>
            <w:noWrap/>
            <w:vAlign w:val="center"/>
            <w:hideMark/>
          </w:tcPr>
          <w:p w14:paraId="5412849F"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23</w:t>
            </w:r>
          </w:p>
        </w:tc>
        <w:tc>
          <w:tcPr>
            <w:tcW w:w="1191" w:type="dxa"/>
            <w:shd w:val="clear" w:color="auto" w:fill="auto"/>
            <w:noWrap/>
            <w:vAlign w:val="center"/>
          </w:tcPr>
          <w:p w14:paraId="6576B348" w14:textId="73192CD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53</w:t>
            </w:r>
            <w:r>
              <w:rPr>
                <w:rFonts w:eastAsia="Times New Roman" w:cstheme="minorHAnsi"/>
                <w:sz w:val="16"/>
                <w:szCs w:val="16"/>
                <w:lang w:eastAsia="fr-BE"/>
              </w:rPr>
              <w:t xml:space="preserve"> </w:t>
            </w:r>
            <w:r w:rsidRPr="00DC3B6A">
              <w:rPr>
                <w:rFonts w:eastAsia="Times New Roman" w:cstheme="minorHAnsi"/>
                <w:sz w:val="16"/>
                <w:szCs w:val="16"/>
                <w:lang w:eastAsia="fr-BE"/>
              </w:rPr>
              <w:t>704</w:t>
            </w:r>
          </w:p>
        </w:tc>
        <w:tc>
          <w:tcPr>
            <w:tcW w:w="1191" w:type="dxa"/>
            <w:vAlign w:val="center"/>
          </w:tcPr>
          <w:p w14:paraId="15C8C419" w14:textId="7732A22B"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w:t>
            </w:r>
            <w:r>
              <w:rPr>
                <w:rFonts w:eastAsia="Times New Roman" w:cstheme="minorHAnsi"/>
                <w:sz w:val="16"/>
                <w:szCs w:val="16"/>
                <w:lang w:eastAsia="fr-BE"/>
              </w:rPr>
              <w:t xml:space="preserve"> </w:t>
            </w:r>
            <w:r w:rsidRPr="00DC3B6A">
              <w:rPr>
                <w:rFonts w:eastAsia="Times New Roman" w:cstheme="minorHAnsi"/>
                <w:sz w:val="16"/>
                <w:szCs w:val="16"/>
                <w:lang w:eastAsia="fr-BE"/>
              </w:rPr>
              <w:t>335</w:t>
            </w:r>
          </w:p>
        </w:tc>
        <w:tc>
          <w:tcPr>
            <w:tcW w:w="1191" w:type="dxa"/>
            <w:vAlign w:val="center"/>
          </w:tcPr>
          <w:p w14:paraId="07D7CA5B" w14:textId="1BD73946" w:rsidR="003E377C" w:rsidRPr="00DC3B6A" w:rsidRDefault="003E377C" w:rsidP="003E377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4 914 €</w:t>
            </w:r>
          </w:p>
        </w:tc>
      </w:tr>
      <w:tr w:rsidR="003E377C" w:rsidRPr="00875516" w14:paraId="237A7EC5" w14:textId="7C7AB994" w:rsidTr="000F6324">
        <w:trPr>
          <w:trHeight w:val="283"/>
          <w:jc w:val="center"/>
        </w:trPr>
        <w:tc>
          <w:tcPr>
            <w:tcW w:w="2041" w:type="dxa"/>
            <w:shd w:val="clear" w:color="auto" w:fill="auto"/>
            <w:noWrap/>
            <w:vAlign w:val="center"/>
            <w:hideMark/>
          </w:tcPr>
          <w:p w14:paraId="7406A375" w14:textId="77777777" w:rsidR="003E377C" w:rsidRPr="00DC3B6A" w:rsidRDefault="003E377C" w:rsidP="003E377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Koekelberg</w:t>
            </w:r>
          </w:p>
        </w:tc>
        <w:tc>
          <w:tcPr>
            <w:tcW w:w="1191" w:type="dxa"/>
            <w:shd w:val="clear" w:color="auto" w:fill="auto"/>
            <w:noWrap/>
            <w:vAlign w:val="center"/>
            <w:hideMark/>
          </w:tcPr>
          <w:p w14:paraId="3DB9BE82"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w:t>
            </w:r>
          </w:p>
        </w:tc>
        <w:tc>
          <w:tcPr>
            <w:tcW w:w="1191" w:type="dxa"/>
            <w:shd w:val="clear" w:color="auto" w:fill="auto"/>
            <w:noWrap/>
            <w:vAlign w:val="center"/>
            <w:hideMark/>
          </w:tcPr>
          <w:p w14:paraId="19CE5693"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3</w:t>
            </w:r>
          </w:p>
        </w:tc>
        <w:tc>
          <w:tcPr>
            <w:tcW w:w="1191" w:type="dxa"/>
            <w:shd w:val="clear" w:color="auto" w:fill="auto"/>
            <w:noWrap/>
            <w:vAlign w:val="center"/>
          </w:tcPr>
          <w:p w14:paraId="1BDBF49C" w14:textId="2B9CC11F"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22</w:t>
            </w:r>
            <w:r>
              <w:rPr>
                <w:rFonts w:eastAsia="Times New Roman" w:cstheme="minorHAnsi"/>
                <w:sz w:val="16"/>
                <w:szCs w:val="16"/>
                <w:lang w:eastAsia="fr-BE"/>
              </w:rPr>
              <w:t xml:space="preserve"> </w:t>
            </w:r>
            <w:r w:rsidRPr="00DC3B6A">
              <w:rPr>
                <w:rFonts w:eastAsia="Times New Roman" w:cstheme="minorHAnsi"/>
                <w:sz w:val="16"/>
                <w:szCs w:val="16"/>
                <w:lang w:eastAsia="fr-BE"/>
              </w:rPr>
              <w:t>563</w:t>
            </w:r>
          </w:p>
        </w:tc>
        <w:tc>
          <w:tcPr>
            <w:tcW w:w="1191" w:type="dxa"/>
            <w:vAlign w:val="center"/>
          </w:tcPr>
          <w:p w14:paraId="6043C8C8" w14:textId="7D8F08E0"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7</w:t>
            </w:r>
            <w:r>
              <w:rPr>
                <w:rFonts w:eastAsia="Times New Roman" w:cstheme="minorHAnsi"/>
                <w:sz w:val="16"/>
                <w:szCs w:val="16"/>
                <w:lang w:eastAsia="fr-BE"/>
              </w:rPr>
              <w:t xml:space="preserve"> </w:t>
            </w:r>
            <w:r w:rsidRPr="00DC3B6A">
              <w:rPr>
                <w:rFonts w:eastAsia="Times New Roman" w:cstheme="minorHAnsi"/>
                <w:sz w:val="16"/>
                <w:szCs w:val="16"/>
                <w:lang w:eastAsia="fr-BE"/>
              </w:rPr>
              <w:t>521</w:t>
            </w:r>
          </w:p>
        </w:tc>
        <w:tc>
          <w:tcPr>
            <w:tcW w:w="1191" w:type="dxa"/>
            <w:vAlign w:val="center"/>
          </w:tcPr>
          <w:p w14:paraId="0B2E6FA2" w14:textId="2ABCFEA2" w:rsidR="003E377C" w:rsidRPr="00DC3B6A" w:rsidRDefault="003E377C" w:rsidP="003E377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0 €</w:t>
            </w:r>
          </w:p>
        </w:tc>
      </w:tr>
      <w:tr w:rsidR="003E377C" w:rsidRPr="00875516" w14:paraId="65E9F773" w14:textId="0F7D5FEA" w:rsidTr="000F6324">
        <w:trPr>
          <w:trHeight w:val="283"/>
          <w:jc w:val="center"/>
        </w:trPr>
        <w:tc>
          <w:tcPr>
            <w:tcW w:w="2041" w:type="dxa"/>
            <w:shd w:val="clear" w:color="auto" w:fill="auto"/>
            <w:noWrap/>
            <w:vAlign w:val="center"/>
            <w:hideMark/>
          </w:tcPr>
          <w:p w14:paraId="2D5E0470" w14:textId="77777777" w:rsidR="003E377C" w:rsidRPr="00DC3B6A" w:rsidRDefault="003E377C" w:rsidP="003E377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Molenbeek-S</w:t>
            </w:r>
            <w:r>
              <w:rPr>
                <w:rFonts w:eastAsia="Times New Roman" w:cstheme="minorHAnsi"/>
                <w:sz w:val="16"/>
                <w:szCs w:val="16"/>
                <w:lang w:eastAsia="fr-BE"/>
              </w:rPr>
              <w:t>ain</w:t>
            </w:r>
            <w:r w:rsidRPr="00DC3B6A">
              <w:rPr>
                <w:rFonts w:eastAsia="Times New Roman" w:cstheme="minorHAnsi"/>
                <w:sz w:val="16"/>
                <w:szCs w:val="16"/>
                <w:lang w:eastAsia="fr-BE"/>
              </w:rPr>
              <w:t>t-Jean</w:t>
            </w:r>
          </w:p>
        </w:tc>
        <w:tc>
          <w:tcPr>
            <w:tcW w:w="1191" w:type="dxa"/>
            <w:shd w:val="clear" w:color="auto" w:fill="auto"/>
            <w:noWrap/>
            <w:vAlign w:val="center"/>
            <w:hideMark/>
          </w:tcPr>
          <w:p w14:paraId="0ADD115C"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13</w:t>
            </w:r>
          </w:p>
        </w:tc>
        <w:tc>
          <w:tcPr>
            <w:tcW w:w="1191" w:type="dxa"/>
            <w:shd w:val="clear" w:color="auto" w:fill="auto"/>
            <w:noWrap/>
            <w:vAlign w:val="center"/>
            <w:hideMark/>
          </w:tcPr>
          <w:p w14:paraId="5DEFB3A3"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25</w:t>
            </w:r>
          </w:p>
        </w:tc>
        <w:tc>
          <w:tcPr>
            <w:tcW w:w="1191" w:type="dxa"/>
            <w:shd w:val="clear" w:color="auto" w:fill="auto"/>
            <w:noWrap/>
            <w:vAlign w:val="center"/>
          </w:tcPr>
          <w:p w14:paraId="4FCB5D6A" w14:textId="0CD41CFB"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98</w:t>
            </w:r>
            <w:r>
              <w:rPr>
                <w:rFonts w:eastAsia="Times New Roman" w:cstheme="minorHAnsi"/>
                <w:sz w:val="16"/>
                <w:szCs w:val="16"/>
                <w:lang w:eastAsia="fr-BE"/>
              </w:rPr>
              <w:t xml:space="preserve"> </w:t>
            </w:r>
            <w:r w:rsidRPr="00DC3B6A">
              <w:rPr>
                <w:rFonts w:eastAsia="Times New Roman" w:cstheme="minorHAnsi"/>
                <w:sz w:val="16"/>
                <w:szCs w:val="16"/>
                <w:lang w:eastAsia="fr-BE"/>
              </w:rPr>
              <w:t>270</w:t>
            </w:r>
          </w:p>
        </w:tc>
        <w:tc>
          <w:tcPr>
            <w:tcW w:w="1191" w:type="dxa"/>
            <w:vAlign w:val="center"/>
          </w:tcPr>
          <w:p w14:paraId="47CB863F" w14:textId="01558A29"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3</w:t>
            </w:r>
            <w:r>
              <w:rPr>
                <w:rFonts w:eastAsia="Times New Roman" w:cstheme="minorHAnsi"/>
                <w:sz w:val="16"/>
                <w:szCs w:val="16"/>
                <w:lang w:eastAsia="fr-BE"/>
              </w:rPr>
              <w:t xml:space="preserve"> </w:t>
            </w:r>
            <w:r w:rsidRPr="00DC3B6A">
              <w:rPr>
                <w:rFonts w:eastAsia="Times New Roman" w:cstheme="minorHAnsi"/>
                <w:sz w:val="16"/>
                <w:szCs w:val="16"/>
                <w:lang w:eastAsia="fr-BE"/>
              </w:rPr>
              <w:t>931</w:t>
            </w:r>
          </w:p>
        </w:tc>
        <w:tc>
          <w:tcPr>
            <w:tcW w:w="1191" w:type="dxa"/>
            <w:vAlign w:val="center"/>
          </w:tcPr>
          <w:p w14:paraId="57D5411D" w14:textId="2F815C47" w:rsidR="003E377C" w:rsidRPr="00DC3B6A" w:rsidRDefault="003E377C" w:rsidP="003E377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4 307 €</w:t>
            </w:r>
          </w:p>
        </w:tc>
      </w:tr>
      <w:tr w:rsidR="003E377C" w:rsidRPr="00875516" w14:paraId="6C4B19D2" w14:textId="2B2FDCB7" w:rsidTr="000F6324">
        <w:trPr>
          <w:trHeight w:val="283"/>
          <w:jc w:val="center"/>
        </w:trPr>
        <w:tc>
          <w:tcPr>
            <w:tcW w:w="2041" w:type="dxa"/>
            <w:shd w:val="clear" w:color="auto" w:fill="auto"/>
            <w:noWrap/>
            <w:vAlign w:val="center"/>
            <w:hideMark/>
          </w:tcPr>
          <w:p w14:paraId="5BC6EB70" w14:textId="77777777" w:rsidR="003E377C" w:rsidRPr="00DC3B6A" w:rsidRDefault="003E377C" w:rsidP="003E377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S</w:t>
            </w:r>
            <w:r>
              <w:rPr>
                <w:rFonts w:eastAsia="Times New Roman" w:cstheme="minorHAnsi"/>
                <w:sz w:val="16"/>
                <w:szCs w:val="16"/>
                <w:lang w:eastAsia="fr-BE"/>
              </w:rPr>
              <w:t>ain</w:t>
            </w:r>
            <w:r w:rsidRPr="00DC3B6A">
              <w:rPr>
                <w:rFonts w:eastAsia="Times New Roman" w:cstheme="minorHAnsi"/>
                <w:sz w:val="16"/>
                <w:szCs w:val="16"/>
                <w:lang w:eastAsia="fr-BE"/>
              </w:rPr>
              <w:t>t-Gilles</w:t>
            </w:r>
          </w:p>
        </w:tc>
        <w:tc>
          <w:tcPr>
            <w:tcW w:w="1191" w:type="dxa"/>
            <w:shd w:val="clear" w:color="auto" w:fill="auto"/>
            <w:noWrap/>
            <w:vAlign w:val="center"/>
            <w:hideMark/>
          </w:tcPr>
          <w:p w14:paraId="794320C5"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10</w:t>
            </w:r>
          </w:p>
        </w:tc>
        <w:tc>
          <w:tcPr>
            <w:tcW w:w="1191" w:type="dxa"/>
            <w:shd w:val="clear" w:color="auto" w:fill="auto"/>
            <w:noWrap/>
            <w:vAlign w:val="center"/>
            <w:hideMark/>
          </w:tcPr>
          <w:p w14:paraId="1F4D13CA"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24</w:t>
            </w:r>
          </w:p>
        </w:tc>
        <w:tc>
          <w:tcPr>
            <w:tcW w:w="1191" w:type="dxa"/>
            <w:shd w:val="clear" w:color="auto" w:fill="auto"/>
            <w:noWrap/>
            <w:vAlign w:val="center"/>
          </w:tcPr>
          <w:p w14:paraId="6AFCE759" w14:textId="6511EB90"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49</w:t>
            </w:r>
            <w:r>
              <w:rPr>
                <w:rFonts w:eastAsia="Times New Roman" w:cstheme="minorHAnsi"/>
                <w:sz w:val="16"/>
                <w:szCs w:val="16"/>
                <w:lang w:eastAsia="fr-BE"/>
              </w:rPr>
              <w:t xml:space="preserve"> </w:t>
            </w:r>
            <w:r w:rsidRPr="00DC3B6A">
              <w:rPr>
                <w:rFonts w:eastAsia="Times New Roman" w:cstheme="minorHAnsi"/>
                <w:sz w:val="16"/>
                <w:szCs w:val="16"/>
                <w:lang w:eastAsia="fr-BE"/>
              </w:rPr>
              <w:t>323</w:t>
            </w:r>
          </w:p>
        </w:tc>
        <w:tc>
          <w:tcPr>
            <w:tcW w:w="1191" w:type="dxa"/>
            <w:vAlign w:val="center"/>
          </w:tcPr>
          <w:p w14:paraId="03443FAA" w14:textId="01BA91D4"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w:t>
            </w:r>
            <w:r>
              <w:rPr>
                <w:rFonts w:eastAsia="Times New Roman" w:cstheme="minorHAnsi"/>
                <w:sz w:val="16"/>
                <w:szCs w:val="16"/>
                <w:lang w:eastAsia="fr-BE"/>
              </w:rPr>
              <w:t xml:space="preserve"> </w:t>
            </w:r>
            <w:r w:rsidRPr="00DC3B6A">
              <w:rPr>
                <w:rFonts w:eastAsia="Times New Roman" w:cstheme="minorHAnsi"/>
                <w:sz w:val="16"/>
                <w:szCs w:val="16"/>
                <w:lang w:eastAsia="fr-BE"/>
              </w:rPr>
              <w:t>055</w:t>
            </w:r>
          </w:p>
        </w:tc>
        <w:tc>
          <w:tcPr>
            <w:tcW w:w="1191" w:type="dxa"/>
            <w:vAlign w:val="center"/>
          </w:tcPr>
          <w:p w14:paraId="66331086" w14:textId="10BDD7F4" w:rsidR="003E377C" w:rsidRPr="00DC3B6A" w:rsidRDefault="003E377C" w:rsidP="003E377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2 000 €</w:t>
            </w:r>
          </w:p>
        </w:tc>
      </w:tr>
      <w:tr w:rsidR="003E377C" w:rsidRPr="00875516" w14:paraId="7F6A6F78" w14:textId="500DDFC9" w:rsidTr="000F6324">
        <w:trPr>
          <w:trHeight w:val="283"/>
          <w:jc w:val="center"/>
        </w:trPr>
        <w:tc>
          <w:tcPr>
            <w:tcW w:w="2041" w:type="dxa"/>
            <w:shd w:val="clear" w:color="auto" w:fill="auto"/>
            <w:noWrap/>
            <w:vAlign w:val="center"/>
            <w:hideMark/>
          </w:tcPr>
          <w:p w14:paraId="182A8EEC" w14:textId="77777777" w:rsidR="003E377C" w:rsidRPr="00DC3B6A" w:rsidRDefault="003E377C" w:rsidP="003E377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S</w:t>
            </w:r>
            <w:r>
              <w:rPr>
                <w:rFonts w:eastAsia="Times New Roman" w:cstheme="minorHAnsi"/>
                <w:sz w:val="16"/>
                <w:szCs w:val="16"/>
                <w:lang w:eastAsia="fr-BE"/>
              </w:rPr>
              <w:t>ain</w:t>
            </w:r>
            <w:r w:rsidRPr="00DC3B6A">
              <w:rPr>
                <w:rFonts w:eastAsia="Times New Roman" w:cstheme="minorHAnsi"/>
                <w:sz w:val="16"/>
                <w:szCs w:val="16"/>
                <w:lang w:eastAsia="fr-BE"/>
              </w:rPr>
              <w:t>t-Josse-ten-Noode</w:t>
            </w:r>
          </w:p>
        </w:tc>
        <w:tc>
          <w:tcPr>
            <w:tcW w:w="1191" w:type="dxa"/>
            <w:shd w:val="clear" w:color="auto" w:fill="auto"/>
            <w:noWrap/>
            <w:vAlign w:val="center"/>
            <w:hideMark/>
          </w:tcPr>
          <w:p w14:paraId="33B9A111"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8</w:t>
            </w:r>
          </w:p>
        </w:tc>
        <w:tc>
          <w:tcPr>
            <w:tcW w:w="1191" w:type="dxa"/>
            <w:shd w:val="clear" w:color="auto" w:fill="auto"/>
            <w:noWrap/>
            <w:vAlign w:val="center"/>
            <w:hideMark/>
          </w:tcPr>
          <w:p w14:paraId="7364DEE4"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15</w:t>
            </w:r>
          </w:p>
        </w:tc>
        <w:tc>
          <w:tcPr>
            <w:tcW w:w="1191" w:type="dxa"/>
            <w:shd w:val="clear" w:color="auto" w:fill="auto"/>
            <w:noWrap/>
            <w:vAlign w:val="center"/>
          </w:tcPr>
          <w:p w14:paraId="7FC7C93C" w14:textId="5D385215"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27</w:t>
            </w:r>
            <w:r>
              <w:rPr>
                <w:rFonts w:eastAsia="Times New Roman" w:cstheme="minorHAnsi"/>
                <w:sz w:val="16"/>
                <w:szCs w:val="16"/>
                <w:lang w:eastAsia="fr-BE"/>
              </w:rPr>
              <w:t xml:space="preserve"> </w:t>
            </w:r>
            <w:r w:rsidRPr="00DC3B6A">
              <w:rPr>
                <w:rFonts w:eastAsia="Times New Roman" w:cstheme="minorHAnsi"/>
                <w:sz w:val="16"/>
                <w:szCs w:val="16"/>
                <w:lang w:eastAsia="fr-BE"/>
              </w:rPr>
              <w:t>068</w:t>
            </w:r>
          </w:p>
        </w:tc>
        <w:tc>
          <w:tcPr>
            <w:tcW w:w="1191" w:type="dxa"/>
            <w:vAlign w:val="center"/>
          </w:tcPr>
          <w:p w14:paraId="2E7FFF1B" w14:textId="45793C06"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w:t>
            </w:r>
            <w:r>
              <w:rPr>
                <w:rFonts w:eastAsia="Times New Roman" w:cstheme="minorHAnsi"/>
                <w:sz w:val="16"/>
                <w:szCs w:val="16"/>
                <w:lang w:eastAsia="fr-BE"/>
              </w:rPr>
              <w:t xml:space="preserve"> </w:t>
            </w:r>
            <w:r w:rsidRPr="00DC3B6A">
              <w:rPr>
                <w:rFonts w:eastAsia="Times New Roman" w:cstheme="minorHAnsi"/>
                <w:sz w:val="16"/>
                <w:szCs w:val="16"/>
                <w:lang w:eastAsia="fr-BE"/>
              </w:rPr>
              <w:t>805</w:t>
            </w:r>
          </w:p>
        </w:tc>
        <w:tc>
          <w:tcPr>
            <w:tcW w:w="1191" w:type="dxa"/>
            <w:vAlign w:val="center"/>
          </w:tcPr>
          <w:p w14:paraId="3F4F0C91" w14:textId="5E125C0B" w:rsidR="003E377C" w:rsidRPr="00DC3B6A" w:rsidRDefault="003E377C" w:rsidP="003E377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817 €</w:t>
            </w:r>
          </w:p>
        </w:tc>
      </w:tr>
      <w:tr w:rsidR="003E377C" w:rsidRPr="00875516" w14:paraId="51118F14" w14:textId="56A1FBC1" w:rsidTr="000F6324">
        <w:trPr>
          <w:trHeight w:val="283"/>
          <w:jc w:val="center"/>
        </w:trPr>
        <w:tc>
          <w:tcPr>
            <w:tcW w:w="2041" w:type="dxa"/>
            <w:shd w:val="clear" w:color="auto" w:fill="auto"/>
            <w:noWrap/>
            <w:vAlign w:val="center"/>
            <w:hideMark/>
          </w:tcPr>
          <w:p w14:paraId="3143456E" w14:textId="77777777" w:rsidR="003E377C" w:rsidRPr="00DC3B6A" w:rsidRDefault="003E377C" w:rsidP="003E377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Schaerbeek</w:t>
            </w:r>
          </w:p>
        </w:tc>
        <w:tc>
          <w:tcPr>
            <w:tcW w:w="1191" w:type="dxa"/>
            <w:shd w:val="clear" w:color="auto" w:fill="auto"/>
            <w:noWrap/>
            <w:vAlign w:val="center"/>
            <w:hideMark/>
          </w:tcPr>
          <w:p w14:paraId="7CCB6A18"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18</w:t>
            </w:r>
          </w:p>
        </w:tc>
        <w:tc>
          <w:tcPr>
            <w:tcW w:w="1191" w:type="dxa"/>
            <w:shd w:val="clear" w:color="auto" w:fill="auto"/>
            <w:noWrap/>
            <w:vAlign w:val="center"/>
            <w:hideMark/>
          </w:tcPr>
          <w:p w14:paraId="22B21275"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36</w:t>
            </w:r>
          </w:p>
        </w:tc>
        <w:tc>
          <w:tcPr>
            <w:tcW w:w="1191" w:type="dxa"/>
            <w:shd w:val="clear" w:color="auto" w:fill="auto"/>
            <w:noWrap/>
            <w:vAlign w:val="center"/>
          </w:tcPr>
          <w:p w14:paraId="247AD02C" w14:textId="4839CDD2"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130</w:t>
            </w:r>
            <w:r>
              <w:rPr>
                <w:rFonts w:eastAsia="Times New Roman" w:cstheme="minorHAnsi"/>
                <w:sz w:val="16"/>
                <w:szCs w:val="16"/>
                <w:lang w:eastAsia="fr-BE"/>
              </w:rPr>
              <w:t xml:space="preserve"> </w:t>
            </w:r>
            <w:r w:rsidRPr="00DC3B6A">
              <w:rPr>
                <w:rFonts w:eastAsia="Times New Roman" w:cstheme="minorHAnsi"/>
                <w:sz w:val="16"/>
                <w:szCs w:val="16"/>
                <w:lang w:eastAsia="fr-BE"/>
              </w:rPr>
              <w:t>775</w:t>
            </w:r>
          </w:p>
        </w:tc>
        <w:tc>
          <w:tcPr>
            <w:tcW w:w="1191" w:type="dxa"/>
            <w:vAlign w:val="center"/>
          </w:tcPr>
          <w:p w14:paraId="1690EE45" w14:textId="622C8D01"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3</w:t>
            </w:r>
            <w:r>
              <w:rPr>
                <w:rFonts w:eastAsia="Times New Roman" w:cstheme="minorHAnsi"/>
                <w:sz w:val="16"/>
                <w:szCs w:val="16"/>
                <w:lang w:eastAsia="fr-BE"/>
              </w:rPr>
              <w:t xml:space="preserve"> </w:t>
            </w:r>
            <w:r w:rsidRPr="00DC3B6A">
              <w:rPr>
                <w:rFonts w:eastAsia="Times New Roman" w:cstheme="minorHAnsi"/>
                <w:sz w:val="16"/>
                <w:szCs w:val="16"/>
                <w:lang w:eastAsia="fr-BE"/>
              </w:rPr>
              <w:t>633</w:t>
            </w:r>
          </w:p>
        </w:tc>
        <w:tc>
          <w:tcPr>
            <w:tcW w:w="1191" w:type="dxa"/>
            <w:vAlign w:val="center"/>
          </w:tcPr>
          <w:p w14:paraId="1F43F63A" w14:textId="0161F8E0" w:rsidR="003E377C" w:rsidRPr="00DC3B6A" w:rsidRDefault="003E377C" w:rsidP="003E377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4 528 €</w:t>
            </w:r>
          </w:p>
        </w:tc>
      </w:tr>
      <w:tr w:rsidR="003E377C" w:rsidRPr="00875516" w14:paraId="20EA23C9" w14:textId="0D49E41E" w:rsidTr="000F6324">
        <w:trPr>
          <w:trHeight w:val="283"/>
          <w:jc w:val="center"/>
        </w:trPr>
        <w:tc>
          <w:tcPr>
            <w:tcW w:w="2041" w:type="dxa"/>
            <w:shd w:val="clear" w:color="auto" w:fill="auto"/>
            <w:noWrap/>
            <w:vAlign w:val="center"/>
            <w:hideMark/>
          </w:tcPr>
          <w:p w14:paraId="29AACD15" w14:textId="77777777" w:rsidR="003E377C" w:rsidRPr="00DC3B6A" w:rsidRDefault="003E377C" w:rsidP="003E377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Uccle</w:t>
            </w:r>
          </w:p>
        </w:tc>
        <w:tc>
          <w:tcPr>
            <w:tcW w:w="1191" w:type="dxa"/>
            <w:shd w:val="clear" w:color="auto" w:fill="auto"/>
            <w:noWrap/>
            <w:vAlign w:val="center"/>
            <w:hideMark/>
          </w:tcPr>
          <w:p w14:paraId="188A57CD"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20</w:t>
            </w:r>
          </w:p>
        </w:tc>
        <w:tc>
          <w:tcPr>
            <w:tcW w:w="1191" w:type="dxa"/>
            <w:shd w:val="clear" w:color="auto" w:fill="auto"/>
            <w:noWrap/>
            <w:vAlign w:val="center"/>
            <w:hideMark/>
          </w:tcPr>
          <w:p w14:paraId="0E571DA8"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41</w:t>
            </w:r>
          </w:p>
        </w:tc>
        <w:tc>
          <w:tcPr>
            <w:tcW w:w="1191" w:type="dxa"/>
            <w:shd w:val="clear" w:color="auto" w:fill="auto"/>
            <w:noWrap/>
            <w:vAlign w:val="center"/>
          </w:tcPr>
          <w:p w14:paraId="3F1962C4" w14:textId="0C3FAAC5"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86</w:t>
            </w:r>
            <w:r>
              <w:rPr>
                <w:rFonts w:eastAsia="Times New Roman" w:cstheme="minorHAnsi"/>
                <w:sz w:val="16"/>
                <w:szCs w:val="16"/>
                <w:lang w:eastAsia="fr-BE"/>
              </w:rPr>
              <w:t xml:space="preserve"> </w:t>
            </w:r>
            <w:r w:rsidRPr="00DC3B6A">
              <w:rPr>
                <w:rFonts w:eastAsia="Times New Roman" w:cstheme="minorHAnsi"/>
                <w:sz w:val="16"/>
                <w:szCs w:val="16"/>
                <w:lang w:eastAsia="fr-BE"/>
              </w:rPr>
              <w:t>101</w:t>
            </w:r>
          </w:p>
        </w:tc>
        <w:tc>
          <w:tcPr>
            <w:tcW w:w="1191" w:type="dxa"/>
            <w:vAlign w:val="center"/>
          </w:tcPr>
          <w:p w14:paraId="4BEEBD8A" w14:textId="30FAF672"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w:t>
            </w:r>
            <w:r>
              <w:rPr>
                <w:rFonts w:eastAsia="Times New Roman" w:cstheme="minorHAnsi"/>
                <w:sz w:val="16"/>
                <w:szCs w:val="16"/>
                <w:lang w:eastAsia="fr-BE"/>
              </w:rPr>
              <w:t xml:space="preserve"> </w:t>
            </w:r>
            <w:r w:rsidRPr="00DC3B6A">
              <w:rPr>
                <w:rFonts w:eastAsia="Times New Roman" w:cstheme="minorHAnsi"/>
                <w:sz w:val="16"/>
                <w:szCs w:val="16"/>
                <w:lang w:eastAsia="fr-BE"/>
              </w:rPr>
              <w:t>100</w:t>
            </w:r>
          </w:p>
        </w:tc>
        <w:tc>
          <w:tcPr>
            <w:tcW w:w="1191" w:type="dxa"/>
            <w:vAlign w:val="center"/>
          </w:tcPr>
          <w:p w14:paraId="66C10C97" w14:textId="26956BEA" w:rsidR="003E377C" w:rsidRPr="00DC3B6A" w:rsidRDefault="003E377C" w:rsidP="003E377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2 550 €</w:t>
            </w:r>
          </w:p>
        </w:tc>
      </w:tr>
      <w:tr w:rsidR="003E377C" w:rsidRPr="00875516" w14:paraId="69950560" w14:textId="170CF7D1" w:rsidTr="000F6324">
        <w:trPr>
          <w:trHeight w:val="283"/>
          <w:jc w:val="center"/>
        </w:trPr>
        <w:tc>
          <w:tcPr>
            <w:tcW w:w="2041" w:type="dxa"/>
            <w:shd w:val="clear" w:color="auto" w:fill="auto"/>
            <w:noWrap/>
            <w:vAlign w:val="center"/>
            <w:hideMark/>
          </w:tcPr>
          <w:p w14:paraId="516BA8E4" w14:textId="77777777" w:rsidR="003E377C" w:rsidRPr="00DC3B6A" w:rsidRDefault="003E377C" w:rsidP="003E377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Watermael-Boitsfort</w:t>
            </w:r>
          </w:p>
        </w:tc>
        <w:tc>
          <w:tcPr>
            <w:tcW w:w="1191" w:type="dxa"/>
            <w:shd w:val="clear" w:color="auto" w:fill="auto"/>
            <w:noWrap/>
            <w:vAlign w:val="center"/>
            <w:hideMark/>
          </w:tcPr>
          <w:p w14:paraId="2A3B089F"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5</w:t>
            </w:r>
          </w:p>
        </w:tc>
        <w:tc>
          <w:tcPr>
            <w:tcW w:w="1191" w:type="dxa"/>
            <w:shd w:val="clear" w:color="auto" w:fill="auto"/>
            <w:noWrap/>
            <w:vAlign w:val="center"/>
            <w:hideMark/>
          </w:tcPr>
          <w:p w14:paraId="35C694C7"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8</w:t>
            </w:r>
          </w:p>
        </w:tc>
        <w:tc>
          <w:tcPr>
            <w:tcW w:w="1191" w:type="dxa"/>
            <w:shd w:val="clear" w:color="auto" w:fill="auto"/>
            <w:noWrap/>
            <w:vAlign w:val="center"/>
          </w:tcPr>
          <w:p w14:paraId="1E46680B" w14:textId="2DA38D95"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25</w:t>
            </w:r>
            <w:r>
              <w:rPr>
                <w:rFonts w:eastAsia="Times New Roman" w:cstheme="minorHAnsi"/>
                <w:sz w:val="16"/>
                <w:szCs w:val="16"/>
                <w:lang w:eastAsia="fr-BE"/>
              </w:rPr>
              <w:t xml:space="preserve"> </w:t>
            </w:r>
            <w:r w:rsidRPr="00DC3B6A">
              <w:rPr>
                <w:rFonts w:eastAsia="Times New Roman" w:cstheme="minorHAnsi"/>
                <w:sz w:val="16"/>
                <w:szCs w:val="16"/>
                <w:lang w:eastAsia="fr-BE"/>
              </w:rPr>
              <w:t>392</w:t>
            </w:r>
          </w:p>
        </w:tc>
        <w:tc>
          <w:tcPr>
            <w:tcW w:w="1191" w:type="dxa"/>
            <w:vAlign w:val="center"/>
          </w:tcPr>
          <w:p w14:paraId="0E1227FE" w14:textId="72A50DD1"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3</w:t>
            </w:r>
            <w:r>
              <w:rPr>
                <w:rFonts w:eastAsia="Times New Roman" w:cstheme="minorHAnsi"/>
                <w:sz w:val="16"/>
                <w:szCs w:val="16"/>
                <w:lang w:eastAsia="fr-BE"/>
              </w:rPr>
              <w:t xml:space="preserve"> </w:t>
            </w:r>
            <w:r w:rsidRPr="00DC3B6A">
              <w:rPr>
                <w:rFonts w:eastAsia="Times New Roman" w:cstheme="minorHAnsi"/>
                <w:sz w:val="16"/>
                <w:szCs w:val="16"/>
                <w:lang w:eastAsia="fr-BE"/>
              </w:rPr>
              <w:t>174</w:t>
            </w:r>
          </w:p>
        </w:tc>
        <w:tc>
          <w:tcPr>
            <w:tcW w:w="1191" w:type="dxa"/>
            <w:vAlign w:val="center"/>
          </w:tcPr>
          <w:p w14:paraId="678BC32C" w14:textId="4D59AEE0" w:rsidR="003E377C" w:rsidRPr="00DC3B6A" w:rsidRDefault="003E377C" w:rsidP="003E377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1 119 €</w:t>
            </w:r>
          </w:p>
        </w:tc>
      </w:tr>
      <w:tr w:rsidR="003E377C" w:rsidRPr="00875516" w14:paraId="3997E783" w14:textId="77CB5C4D" w:rsidTr="000F6324">
        <w:trPr>
          <w:trHeight w:val="283"/>
          <w:jc w:val="center"/>
        </w:trPr>
        <w:tc>
          <w:tcPr>
            <w:tcW w:w="2041" w:type="dxa"/>
            <w:shd w:val="clear" w:color="auto" w:fill="auto"/>
            <w:noWrap/>
            <w:vAlign w:val="center"/>
            <w:hideMark/>
          </w:tcPr>
          <w:p w14:paraId="14FC265E" w14:textId="77777777" w:rsidR="003E377C" w:rsidRPr="00DC3B6A" w:rsidRDefault="003E377C" w:rsidP="003E377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Woluwe-S</w:t>
            </w:r>
            <w:r>
              <w:rPr>
                <w:rFonts w:eastAsia="Times New Roman" w:cstheme="minorHAnsi"/>
                <w:sz w:val="16"/>
                <w:szCs w:val="16"/>
                <w:lang w:eastAsia="fr-BE"/>
              </w:rPr>
              <w:t>ain</w:t>
            </w:r>
            <w:r w:rsidRPr="00DC3B6A">
              <w:rPr>
                <w:rFonts w:eastAsia="Times New Roman" w:cstheme="minorHAnsi"/>
                <w:sz w:val="16"/>
                <w:szCs w:val="16"/>
                <w:lang w:eastAsia="fr-BE"/>
              </w:rPr>
              <w:t>t-Lambert</w:t>
            </w:r>
          </w:p>
        </w:tc>
        <w:tc>
          <w:tcPr>
            <w:tcW w:w="1191" w:type="dxa"/>
            <w:shd w:val="clear" w:color="auto" w:fill="auto"/>
            <w:noWrap/>
            <w:vAlign w:val="center"/>
            <w:hideMark/>
          </w:tcPr>
          <w:p w14:paraId="2858AC9B"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12</w:t>
            </w:r>
          </w:p>
        </w:tc>
        <w:tc>
          <w:tcPr>
            <w:tcW w:w="1191" w:type="dxa"/>
            <w:shd w:val="clear" w:color="auto" w:fill="auto"/>
            <w:noWrap/>
            <w:vAlign w:val="center"/>
            <w:hideMark/>
          </w:tcPr>
          <w:p w14:paraId="6CE28295"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26</w:t>
            </w:r>
          </w:p>
        </w:tc>
        <w:tc>
          <w:tcPr>
            <w:tcW w:w="1191" w:type="dxa"/>
            <w:shd w:val="clear" w:color="auto" w:fill="auto"/>
            <w:noWrap/>
            <w:vAlign w:val="center"/>
          </w:tcPr>
          <w:p w14:paraId="48B88AE2" w14:textId="1DF554D8"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59</w:t>
            </w:r>
            <w:r>
              <w:rPr>
                <w:rFonts w:eastAsia="Times New Roman" w:cstheme="minorHAnsi"/>
                <w:sz w:val="16"/>
                <w:szCs w:val="16"/>
                <w:lang w:eastAsia="fr-BE"/>
              </w:rPr>
              <w:t xml:space="preserve"> </w:t>
            </w:r>
            <w:r w:rsidRPr="00DC3B6A">
              <w:rPr>
                <w:rFonts w:eastAsia="Times New Roman" w:cstheme="minorHAnsi"/>
                <w:sz w:val="16"/>
                <w:szCs w:val="16"/>
                <w:lang w:eastAsia="fr-BE"/>
              </w:rPr>
              <w:t>778</w:t>
            </w:r>
          </w:p>
        </w:tc>
        <w:tc>
          <w:tcPr>
            <w:tcW w:w="1191" w:type="dxa"/>
            <w:vAlign w:val="center"/>
          </w:tcPr>
          <w:p w14:paraId="6AB4EA93" w14:textId="7CECC8BF"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w:t>
            </w:r>
            <w:r>
              <w:rPr>
                <w:rFonts w:eastAsia="Times New Roman" w:cstheme="minorHAnsi"/>
                <w:sz w:val="16"/>
                <w:szCs w:val="16"/>
                <w:lang w:eastAsia="fr-BE"/>
              </w:rPr>
              <w:t xml:space="preserve"> </w:t>
            </w:r>
            <w:r w:rsidRPr="00DC3B6A">
              <w:rPr>
                <w:rFonts w:eastAsia="Times New Roman" w:cstheme="minorHAnsi"/>
                <w:sz w:val="16"/>
                <w:szCs w:val="16"/>
                <w:lang w:eastAsia="fr-BE"/>
              </w:rPr>
              <w:t>299</w:t>
            </w:r>
          </w:p>
        </w:tc>
        <w:tc>
          <w:tcPr>
            <w:tcW w:w="1191" w:type="dxa"/>
            <w:vAlign w:val="center"/>
          </w:tcPr>
          <w:p w14:paraId="4FA0F6B3" w14:textId="04969591" w:rsidR="003E377C" w:rsidRPr="00DC3B6A" w:rsidRDefault="003E377C" w:rsidP="003E377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502 €</w:t>
            </w:r>
          </w:p>
        </w:tc>
      </w:tr>
      <w:tr w:rsidR="003E377C" w:rsidRPr="00875516" w14:paraId="0165CC00" w14:textId="6D250D43" w:rsidTr="000F6324">
        <w:trPr>
          <w:trHeight w:val="283"/>
          <w:jc w:val="center"/>
        </w:trPr>
        <w:tc>
          <w:tcPr>
            <w:tcW w:w="2041" w:type="dxa"/>
            <w:shd w:val="clear" w:color="auto" w:fill="auto"/>
            <w:noWrap/>
            <w:vAlign w:val="center"/>
            <w:hideMark/>
          </w:tcPr>
          <w:p w14:paraId="13996BD4" w14:textId="77777777" w:rsidR="003E377C" w:rsidRPr="00DC3B6A" w:rsidRDefault="003E377C" w:rsidP="003E377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Woluwe-S</w:t>
            </w:r>
            <w:r>
              <w:rPr>
                <w:rFonts w:eastAsia="Times New Roman" w:cstheme="minorHAnsi"/>
                <w:sz w:val="16"/>
                <w:szCs w:val="16"/>
                <w:lang w:eastAsia="fr-BE"/>
              </w:rPr>
              <w:t>ain</w:t>
            </w:r>
            <w:r w:rsidRPr="00DC3B6A">
              <w:rPr>
                <w:rFonts w:eastAsia="Times New Roman" w:cstheme="minorHAnsi"/>
                <w:sz w:val="16"/>
                <w:szCs w:val="16"/>
                <w:lang w:eastAsia="fr-BE"/>
              </w:rPr>
              <w:t>t-Pierre</w:t>
            </w:r>
          </w:p>
        </w:tc>
        <w:tc>
          <w:tcPr>
            <w:tcW w:w="1191" w:type="dxa"/>
            <w:shd w:val="clear" w:color="auto" w:fill="auto"/>
            <w:noWrap/>
            <w:vAlign w:val="center"/>
            <w:hideMark/>
          </w:tcPr>
          <w:p w14:paraId="7FCA5251"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10</w:t>
            </w:r>
          </w:p>
        </w:tc>
        <w:tc>
          <w:tcPr>
            <w:tcW w:w="1191" w:type="dxa"/>
            <w:shd w:val="clear" w:color="auto" w:fill="auto"/>
            <w:noWrap/>
            <w:vAlign w:val="center"/>
            <w:hideMark/>
          </w:tcPr>
          <w:p w14:paraId="0FC4F75F" w14:textId="77777777"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19</w:t>
            </w:r>
          </w:p>
        </w:tc>
        <w:tc>
          <w:tcPr>
            <w:tcW w:w="1191" w:type="dxa"/>
            <w:shd w:val="clear" w:color="auto" w:fill="auto"/>
            <w:noWrap/>
            <w:vAlign w:val="center"/>
          </w:tcPr>
          <w:p w14:paraId="1252BA6D" w14:textId="4184BF06"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42</w:t>
            </w:r>
            <w:r>
              <w:rPr>
                <w:rFonts w:eastAsia="Times New Roman" w:cstheme="minorHAnsi"/>
                <w:sz w:val="16"/>
                <w:szCs w:val="16"/>
                <w:lang w:eastAsia="fr-BE"/>
              </w:rPr>
              <w:t xml:space="preserve"> </w:t>
            </w:r>
            <w:r w:rsidRPr="00DC3B6A">
              <w:rPr>
                <w:rFonts w:eastAsia="Times New Roman" w:cstheme="minorHAnsi"/>
                <w:sz w:val="16"/>
                <w:szCs w:val="16"/>
                <w:lang w:eastAsia="fr-BE"/>
              </w:rPr>
              <w:t>497</w:t>
            </w:r>
          </w:p>
        </w:tc>
        <w:tc>
          <w:tcPr>
            <w:tcW w:w="1191" w:type="dxa"/>
            <w:vAlign w:val="center"/>
          </w:tcPr>
          <w:p w14:paraId="0AC6A2F2" w14:textId="6BB27508" w:rsidR="003E377C" w:rsidRPr="00DC3B6A" w:rsidRDefault="003E377C" w:rsidP="003E377C">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w:t>
            </w:r>
            <w:r>
              <w:rPr>
                <w:rFonts w:eastAsia="Times New Roman" w:cstheme="minorHAnsi"/>
                <w:sz w:val="16"/>
                <w:szCs w:val="16"/>
                <w:lang w:eastAsia="fr-BE"/>
              </w:rPr>
              <w:t xml:space="preserve"> </w:t>
            </w:r>
            <w:r w:rsidRPr="00DC3B6A">
              <w:rPr>
                <w:rFonts w:eastAsia="Times New Roman" w:cstheme="minorHAnsi"/>
                <w:sz w:val="16"/>
                <w:szCs w:val="16"/>
                <w:lang w:eastAsia="fr-BE"/>
              </w:rPr>
              <w:t>237</w:t>
            </w:r>
          </w:p>
        </w:tc>
        <w:tc>
          <w:tcPr>
            <w:tcW w:w="1191" w:type="dxa"/>
            <w:vAlign w:val="center"/>
          </w:tcPr>
          <w:p w14:paraId="417AB42F" w14:textId="1FF490BA" w:rsidR="003E377C" w:rsidRPr="00DC3B6A" w:rsidRDefault="003E377C" w:rsidP="003E377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1 650 €</w:t>
            </w:r>
          </w:p>
        </w:tc>
      </w:tr>
      <w:tr w:rsidR="003E377C" w:rsidRPr="00875516" w14:paraId="5C9F9EEA" w14:textId="1B5F37D5" w:rsidTr="000F6324">
        <w:trPr>
          <w:trHeight w:val="283"/>
          <w:jc w:val="center"/>
        </w:trPr>
        <w:tc>
          <w:tcPr>
            <w:tcW w:w="2041" w:type="dxa"/>
            <w:shd w:val="clear" w:color="auto" w:fill="26897E"/>
            <w:noWrap/>
            <w:vAlign w:val="center"/>
            <w:hideMark/>
          </w:tcPr>
          <w:p w14:paraId="394FC450" w14:textId="261D069B" w:rsidR="003E377C" w:rsidRPr="00DC3B6A" w:rsidRDefault="000F6324" w:rsidP="003E377C">
            <w:pPr>
              <w:spacing w:after="0" w:line="240" w:lineRule="auto"/>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Région de Bruxelles-Capitale</w:t>
            </w:r>
          </w:p>
        </w:tc>
        <w:tc>
          <w:tcPr>
            <w:tcW w:w="1191" w:type="dxa"/>
            <w:shd w:val="clear" w:color="auto" w:fill="26897E"/>
            <w:noWrap/>
            <w:vAlign w:val="center"/>
            <w:hideMark/>
          </w:tcPr>
          <w:p w14:paraId="442B0043" w14:textId="77777777" w:rsidR="003E377C" w:rsidRPr="00DC3B6A" w:rsidRDefault="003E377C" w:rsidP="003E377C">
            <w:pPr>
              <w:spacing w:after="0" w:line="240" w:lineRule="auto"/>
              <w:jc w:val="right"/>
              <w:rPr>
                <w:rFonts w:eastAsia="Times New Roman" w:cstheme="minorHAnsi"/>
                <w:color w:val="FFFFFF" w:themeColor="background1"/>
                <w:sz w:val="16"/>
                <w:szCs w:val="16"/>
                <w:lang w:eastAsia="fr-BE"/>
              </w:rPr>
            </w:pPr>
            <w:r w:rsidRPr="00DC3B6A">
              <w:rPr>
                <w:rFonts w:eastAsia="Times New Roman" w:cstheme="minorHAnsi"/>
                <w:color w:val="FFFFFF" w:themeColor="background1"/>
                <w:sz w:val="16"/>
                <w:szCs w:val="16"/>
                <w:lang w:eastAsia="fr-BE"/>
              </w:rPr>
              <w:t>229</w:t>
            </w:r>
          </w:p>
        </w:tc>
        <w:tc>
          <w:tcPr>
            <w:tcW w:w="1191" w:type="dxa"/>
            <w:shd w:val="clear" w:color="auto" w:fill="26897E"/>
            <w:noWrap/>
            <w:vAlign w:val="center"/>
            <w:hideMark/>
          </w:tcPr>
          <w:p w14:paraId="40B5EF6B" w14:textId="77777777" w:rsidR="003E377C" w:rsidRPr="00DC3B6A" w:rsidRDefault="003E377C" w:rsidP="003E377C">
            <w:pPr>
              <w:spacing w:after="0" w:line="240" w:lineRule="auto"/>
              <w:jc w:val="right"/>
              <w:rPr>
                <w:rFonts w:eastAsia="Times New Roman" w:cstheme="minorHAnsi"/>
                <w:color w:val="FFFFFF" w:themeColor="background1"/>
                <w:sz w:val="16"/>
                <w:szCs w:val="16"/>
                <w:lang w:eastAsia="fr-BE"/>
              </w:rPr>
            </w:pPr>
            <w:r w:rsidRPr="00DC3B6A">
              <w:rPr>
                <w:rFonts w:eastAsia="Times New Roman" w:cstheme="minorHAnsi"/>
                <w:color w:val="FFFFFF" w:themeColor="background1"/>
                <w:sz w:val="16"/>
                <w:szCs w:val="16"/>
                <w:lang w:eastAsia="fr-BE"/>
              </w:rPr>
              <w:t>473</w:t>
            </w:r>
          </w:p>
        </w:tc>
        <w:tc>
          <w:tcPr>
            <w:tcW w:w="1191" w:type="dxa"/>
            <w:shd w:val="clear" w:color="auto" w:fill="26897E"/>
            <w:noWrap/>
            <w:vAlign w:val="center"/>
          </w:tcPr>
          <w:p w14:paraId="1EAEB6FC" w14:textId="57E7B2B5" w:rsidR="003E377C" w:rsidRPr="00DC3B6A" w:rsidRDefault="003E377C" w:rsidP="003E377C">
            <w:pPr>
              <w:spacing w:after="0" w:line="240" w:lineRule="auto"/>
              <w:jc w:val="right"/>
              <w:rPr>
                <w:rFonts w:eastAsia="Times New Roman" w:cstheme="minorHAnsi"/>
                <w:color w:val="FFFFFF" w:themeColor="background1"/>
                <w:sz w:val="16"/>
                <w:szCs w:val="16"/>
                <w:lang w:eastAsia="fr-BE"/>
              </w:rPr>
            </w:pPr>
            <w:r w:rsidRPr="00DC3B6A">
              <w:rPr>
                <w:rFonts w:eastAsia="Times New Roman" w:cstheme="minorHAnsi"/>
                <w:color w:val="FFFFFF" w:themeColor="background1"/>
                <w:sz w:val="16"/>
                <w:szCs w:val="16"/>
                <w:lang w:eastAsia="fr-BE"/>
              </w:rPr>
              <w:t>1</w:t>
            </w:r>
            <w:r>
              <w:rPr>
                <w:rFonts w:eastAsia="Times New Roman" w:cstheme="minorHAnsi"/>
                <w:color w:val="FFFFFF" w:themeColor="background1"/>
                <w:sz w:val="16"/>
                <w:szCs w:val="16"/>
                <w:lang w:eastAsia="fr-BE"/>
              </w:rPr>
              <w:t xml:space="preserve"> </w:t>
            </w:r>
            <w:r w:rsidRPr="00DC3B6A">
              <w:rPr>
                <w:rFonts w:eastAsia="Times New Roman" w:cstheme="minorHAnsi"/>
                <w:color w:val="FFFFFF" w:themeColor="background1"/>
                <w:sz w:val="16"/>
                <w:szCs w:val="16"/>
                <w:lang w:eastAsia="fr-BE"/>
              </w:rPr>
              <w:t>241</w:t>
            </w:r>
            <w:r>
              <w:rPr>
                <w:rFonts w:eastAsia="Times New Roman" w:cstheme="minorHAnsi"/>
                <w:color w:val="FFFFFF" w:themeColor="background1"/>
                <w:sz w:val="16"/>
                <w:szCs w:val="16"/>
                <w:lang w:eastAsia="fr-BE"/>
              </w:rPr>
              <w:t xml:space="preserve"> </w:t>
            </w:r>
            <w:r w:rsidRPr="00DC3B6A">
              <w:rPr>
                <w:rFonts w:eastAsia="Times New Roman" w:cstheme="minorHAnsi"/>
                <w:color w:val="FFFFFF" w:themeColor="background1"/>
                <w:sz w:val="16"/>
                <w:szCs w:val="16"/>
                <w:lang w:eastAsia="fr-BE"/>
              </w:rPr>
              <w:t>175</w:t>
            </w:r>
          </w:p>
        </w:tc>
        <w:tc>
          <w:tcPr>
            <w:tcW w:w="1191" w:type="dxa"/>
            <w:shd w:val="clear" w:color="auto" w:fill="26897E"/>
            <w:vAlign w:val="center"/>
          </w:tcPr>
          <w:p w14:paraId="2FAEB698" w14:textId="4B861246" w:rsidR="003E377C" w:rsidRPr="00DC3B6A" w:rsidRDefault="003E377C" w:rsidP="003E377C">
            <w:pPr>
              <w:spacing w:after="0" w:line="240" w:lineRule="auto"/>
              <w:jc w:val="right"/>
              <w:rPr>
                <w:rFonts w:eastAsia="Times New Roman" w:cstheme="minorHAnsi"/>
                <w:color w:val="FFFFFF" w:themeColor="background1"/>
                <w:sz w:val="16"/>
                <w:szCs w:val="16"/>
                <w:lang w:eastAsia="fr-BE"/>
              </w:rPr>
            </w:pPr>
            <w:r w:rsidRPr="00DC3B6A">
              <w:rPr>
                <w:rFonts w:eastAsia="Times New Roman" w:cstheme="minorHAnsi"/>
                <w:color w:val="FFFFFF" w:themeColor="background1"/>
                <w:sz w:val="16"/>
                <w:szCs w:val="16"/>
                <w:lang w:eastAsia="fr-BE"/>
              </w:rPr>
              <w:t>2</w:t>
            </w:r>
            <w:r>
              <w:rPr>
                <w:rFonts w:eastAsia="Times New Roman" w:cstheme="minorHAnsi"/>
                <w:color w:val="FFFFFF" w:themeColor="background1"/>
                <w:sz w:val="16"/>
                <w:szCs w:val="16"/>
                <w:lang w:eastAsia="fr-BE"/>
              </w:rPr>
              <w:t xml:space="preserve"> </w:t>
            </w:r>
            <w:r w:rsidRPr="00DC3B6A">
              <w:rPr>
                <w:rFonts w:eastAsia="Times New Roman" w:cstheme="minorHAnsi"/>
                <w:color w:val="FFFFFF" w:themeColor="background1"/>
                <w:sz w:val="16"/>
                <w:szCs w:val="16"/>
                <w:lang w:eastAsia="fr-BE"/>
              </w:rPr>
              <w:t>624</w:t>
            </w:r>
          </w:p>
        </w:tc>
        <w:tc>
          <w:tcPr>
            <w:tcW w:w="1191" w:type="dxa"/>
            <w:shd w:val="clear" w:color="auto" w:fill="26897E"/>
            <w:vAlign w:val="center"/>
          </w:tcPr>
          <w:p w14:paraId="2EEDA82B" w14:textId="0460FA21" w:rsidR="003E377C" w:rsidRPr="00DC3B6A" w:rsidRDefault="003E377C" w:rsidP="003E377C">
            <w:pPr>
              <w:spacing w:after="0" w:line="240" w:lineRule="auto"/>
              <w:jc w:val="right"/>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1 173 €</w:t>
            </w:r>
          </w:p>
        </w:tc>
      </w:tr>
    </w:tbl>
    <w:p w14:paraId="72A04B99" w14:textId="77777777" w:rsidR="00F34384" w:rsidRDefault="00F34384" w:rsidP="00F34384">
      <w:pPr>
        <w:jc w:val="both"/>
        <w:rPr>
          <w:lang w:val="fr-FR"/>
        </w:rPr>
      </w:pPr>
    </w:p>
    <w:p w14:paraId="173A14A7" w14:textId="6E649A6C" w:rsidR="000A469C" w:rsidRDefault="000A469C" w:rsidP="00F34384">
      <w:pPr>
        <w:jc w:val="both"/>
        <w:rPr>
          <w:lang w:val="fr-FR"/>
        </w:rPr>
      </w:pPr>
      <w:r>
        <w:rPr>
          <w:lang w:val="fr-FR"/>
        </w:rPr>
        <w:t>Néanmoins, on remarque de nettes différences entre les communes puisque la Ville de Bruxelles possède 43 implantations, les communes d’Etterbeek, Ixelles et Uccle en ont une vingtaine tandis que d’autres entités sont peu équipées, notamment Forest (un seul point de retrait) suivie de Koek</w:t>
      </w:r>
      <w:r w:rsidRPr="00362388">
        <w:rPr>
          <w:lang w:val="fr-FR"/>
        </w:rPr>
        <w:t>elberg (deux implantations), Berchem-Sainte-Agathe et Ganshoren (trois implantations chacune).</w:t>
      </w:r>
    </w:p>
    <w:p w14:paraId="0A812F8F" w14:textId="712C963B" w:rsidR="00F34384" w:rsidRDefault="00F57AEC" w:rsidP="00F34384">
      <w:pPr>
        <w:jc w:val="both"/>
      </w:pPr>
      <w:r>
        <w:t>Assez logiquement, on peut supposer que cette variabilité est liée au volume de population des différentes entités communales de la Région</w:t>
      </w:r>
      <w:r w:rsidR="00177B5E">
        <w:rPr>
          <w:rStyle w:val="Appelnotedebasdep"/>
        </w:rPr>
        <w:footnoteReference w:id="43"/>
      </w:r>
      <w:r>
        <w:t>. Néanmoins, en évaluant l</w:t>
      </w:r>
      <w:r w:rsidR="00F34384" w:rsidRPr="00362388">
        <w:t xml:space="preserve">e nombre d’habitants par ATM </w:t>
      </w:r>
      <w:r>
        <w:t>pour chaque commune, o</w:t>
      </w:r>
      <w:r w:rsidR="00F34384">
        <w:t xml:space="preserve">n remarque que </w:t>
      </w:r>
      <w:r>
        <w:t>certaines</w:t>
      </w:r>
      <w:r w:rsidR="00F34384">
        <w:t xml:space="preserve"> </w:t>
      </w:r>
      <w:r>
        <w:t>d’entre-elles</w:t>
      </w:r>
      <w:r w:rsidR="00F34384">
        <w:t xml:space="preserve"> </w:t>
      </w:r>
      <w:r>
        <w:t>dépassent largement</w:t>
      </w:r>
      <w:r w:rsidR="00F34384">
        <w:t xml:space="preserve"> le seuil </w:t>
      </w:r>
      <w:r w:rsidR="001C2735">
        <w:t xml:space="preserve">de disponibilité </w:t>
      </w:r>
      <w:r w:rsidR="00F34384">
        <w:t xml:space="preserve">fixé par l’accord fédéral, notamment Forest qui, avec plus de 28 000 habitants par </w:t>
      </w:r>
      <w:r w:rsidR="00F34384">
        <w:lastRenderedPageBreak/>
        <w:t>appareil manque clairement d’ATM pour répondre à la demande locale.</w:t>
      </w:r>
      <w:r>
        <w:t xml:space="preserve"> À noter que ce premier calcul reste </w:t>
      </w:r>
      <w:r w:rsidRPr="00362388">
        <w:t>purement informatif puisqu’il est peu pertinent</w:t>
      </w:r>
      <w:r w:rsidR="001C446D">
        <w:t xml:space="preserve"> - à Bruxelles et plus largement dans les continuités urbaines -</w:t>
      </w:r>
      <w:r w:rsidRPr="00362388">
        <w:t xml:space="preserve"> d’évaluer la disponibilité du réseau </w:t>
      </w:r>
      <w:r w:rsidR="001C446D">
        <w:t>dans un cadre communal</w:t>
      </w:r>
      <w:r>
        <w:t>. Certaines implantations sont en effet à proximité d’une limite communale (comme c’est le cas sur l’avenue Charles-Quint entre Berchem-Sainte-Agathe et Ganshoren) et bénéficient donc aux habitants des entités limitrophes.</w:t>
      </w:r>
    </w:p>
    <w:p w14:paraId="41AE1AA0" w14:textId="1E869995" w:rsidR="00025D75" w:rsidRPr="00010360" w:rsidRDefault="00B31E1F" w:rsidP="00F34384">
      <w:pPr>
        <w:jc w:val="both"/>
      </w:pPr>
      <w:r>
        <w:t xml:space="preserve">Outre le volume de population, </w:t>
      </w:r>
      <w:r w:rsidR="007703B8" w:rsidRPr="00B31E1F">
        <w:t>un autre élément peut expliquer la variabilité du service </w:t>
      </w:r>
      <w:r w:rsidR="00F60DEE" w:rsidRPr="00B31E1F">
        <w:t>entre les communes </w:t>
      </w:r>
      <w:r w:rsidR="007703B8" w:rsidRPr="00B31E1F">
        <w:t xml:space="preserve">: les taxes sur les appareils. En effet, la plupart </w:t>
      </w:r>
      <w:r w:rsidR="00F60DEE" w:rsidRPr="00B31E1F">
        <w:t>d</w:t>
      </w:r>
      <w:r w:rsidR="007703B8" w:rsidRPr="00B31E1F">
        <w:t xml:space="preserve">es administrations locales ont intégré à leur règlement communal une taxe annuelle </w:t>
      </w:r>
      <w:r w:rsidR="006271CD" w:rsidRPr="00B31E1F">
        <w:t xml:space="preserve">appliquée à chaque </w:t>
      </w:r>
      <w:r w:rsidR="00F60DEE" w:rsidRPr="00B31E1F">
        <w:t>appareil</w:t>
      </w:r>
      <w:r w:rsidR="006271CD" w:rsidRPr="00B31E1F">
        <w:t xml:space="preserve"> </w:t>
      </w:r>
      <w:r w:rsidR="00336941">
        <w:t>présent sur leur territoire</w:t>
      </w:r>
      <w:r w:rsidR="00025D75">
        <w:rPr>
          <w:rStyle w:val="Appelnotedebasdep"/>
        </w:rPr>
        <w:footnoteReference w:id="44"/>
      </w:r>
      <w:r w:rsidR="006271CD" w:rsidRPr="00B31E1F">
        <w:t xml:space="preserve">. </w:t>
      </w:r>
      <w:r w:rsidR="00336941">
        <w:t>L</w:t>
      </w:r>
      <w:r w:rsidR="00F60DEE" w:rsidRPr="00B31E1F">
        <w:t>e</w:t>
      </w:r>
      <w:r w:rsidR="006271CD" w:rsidRPr="00B31E1F">
        <w:t xml:space="preserve"> montant </w:t>
      </w:r>
      <w:r w:rsidR="00336941">
        <w:t xml:space="preserve">de la taxe (fixe et généralement indexé chaque année) </w:t>
      </w:r>
      <w:r w:rsidR="006271CD" w:rsidRPr="00B31E1F">
        <w:t>varie fortement d’une commune à l’autre</w:t>
      </w:r>
      <w:r w:rsidR="00336941">
        <w:t> :</w:t>
      </w:r>
      <w:r w:rsidR="006271CD" w:rsidRPr="00B31E1F">
        <w:t xml:space="preserve"> d’approximativement </w:t>
      </w:r>
      <w:r w:rsidR="00025D75">
        <w:t>100 € à la Ville de Bruxelles ou 500 € à Woluwe-Saint-Lambert</w:t>
      </w:r>
      <w:r w:rsidR="00336941">
        <w:t xml:space="preserve">, on passe </w:t>
      </w:r>
      <w:r w:rsidR="006271CD" w:rsidRPr="00B31E1F">
        <w:t xml:space="preserve">à plus de 4 000 € à Schaerbeek et </w:t>
      </w:r>
      <w:r w:rsidR="0049593A">
        <w:t xml:space="preserve">à </w:t>
      </w:r>
      <w:r w:rsidR="006271CD" w:rsidRPr="00B31E1F">
        <w:t xml:space="preserve">plus de 6 000 € à Berchem-Sainte-Agathe. </w:t>
      </w:r>
      <w:r w:rsidR="00025D75">
        <w:t>Seule la commune de Koekelberg ne prélève pas de taxe sur les appareils. À noter qu’à cette taxe communale, s’ajoute</w:t>
      </w:r>
      <w:r w:rsidR="0049593A">
        <w:t>nt</w:t>
      </w:r>
      <w:r w:rsidR="00025D75">
        <w:t xml:space="preserve"> une taxe régionale s’élevant à plus de 1 000 € par appareil/an</w:t>
      </w:r>
      <w:r w:rsidR="000F6324">
        <w:t xml:space="preserve"> ainsi que des taxes communales </w:t>
      </w:r>
      <w:r w:rsidR="00D53266">
        <w:t>relatives aux</w:t>
      </w:r>
      <w:r w:rsidR="000F6324">
        <w:t xml:space="preserve"> établissements bancaires dépassant généralement les 1 000 € par an</w:t>
      </w:r>
      <w:r w:rsidR="000F6324">
        <w:rPr>
          <w:rStyle w:val="Appelnotedebasdep"/>
        </w:rPr>
        <w:footnoteReference w:id="45"/>
      </w:r>
      <w:r w:rsidR="000F6324">
        <w:t>.</w:t>
      </w:r>
    </w:p>
    <w:p w14:paraId="4DED743F" w14:textId="2CBEA00E" w:rsidR="00C50666" w:rsidRDefault="006271CD" w:rsidP="00F34384">
      <w:pPr>
        <w:jc w:val="both"/>
      </w:pPr>
      <w:r w:rsidRPr="00B31E1F">
        <w:t xml:space="preserve">Sachant que les frais moyens </w:t>
      </w:r>
      <w:r w:rsidR="00667493">
        <w:t xml:space="preserve">hors taxes </w:t>
      </w:r>
      <w:r w:rsidRPr="00B31E1F">
        <w:t xml:space="preserve">pour le fonctionnement d’un ATM </w:t>
      </w:r>
      <w:r w:rsidR="00C34D00">
        <w:t>sont estimés</w:t>
      </w:r>
      <w:r w:rsidR="001B0FAA">
        <w:t xml:space="preserve"> par Financité</w:t>
      </w:r>
      <w:r w:rsidRPr="00B31E1F">
        <w:t xml:space="preserve"> à 11 500 € par an</w:t>
      </w:r>
      <w:r w:rsidRPr="00B31E1F">
        <w:rPr>
          <w:rStyle w:val="Appelnotedebasdep"/>
        </w:rPr>
        <w:footnoteReference w:id="46"/>
      </w:r>
      <w:r w:rsidRPr="00B31E1F">
        <w:t xml:space="preserve">, </w:t>
      </w:r>
      <w:r w:rsidR="00C50666">
        <w:t xml:space="preserve">le poids des taxes </w:t>
      </w:r>
      <w:r w:rsidR="00C34D00">
        <w:t>bruxelloises peut donc fortement impacter leur rentabilité</w:t>
      </w:r>
      <w:r w:rsidR="000F6324">
        <w:t xml:space="preserve"> et peut-être influencer le choix des </w:t>
      </w:r>
      <w:r w:rsidRPr="00B31E1F">
        <w:t xml:space="preserve">opérateurs </w:t>
      </w:r>
      <w:r w:rsidR="000F6324">
        <w:t xml:space="preserve">dans </w:t>
      </w:r>
      <w:r w:rsidRPr="00B31E1F">
        <w:t>leu</w:t>
      </w:r>
      <w:r w:rsidR="000F6324">
        <w:t>r stratégie d’</w:t>
      </w:r>
      <w:r w:rsidRPr="00B31E1F">
        <w:t>implantation</w:t>
      </w:r>
      <w:r w:rsidR="00C34D00">
        <w:t>.</w:t>
      </w:r>
      <w:r w:rsidR="00C34D00" w:rsidRPr="00C34D00">
        <w:t xml:space="preserve"> </w:t>
      </w:r>
      <w:r w:rsidR="00C34D00">
        <w:t xml:space="preserve">Ce constat peut également être fait à l’échelle nationale, </w:t>
      </w:r>
      <w:r w:rsidR="00C34D00" w:rsidRPr="00C34D00">
        <w:t>entre la Wallonie et Bruxelles d’une part, et la Flandre de l’autre. En effet, la Région Flamande accueille davantage d’appareils (en nombre total et aussi selon l’indicateur de disponibilité) et est la seule région à ne pas prélever de taxe</w:t>
      </w:r>
      <w:r w:rsidR="0049593A">
        <w:t>s</w:t>
      </w:r>
      <w:r w:rsidR="00C34D00" w:rsidRPr="00C34D00">
        <w:t xml:space="preserve"> sur les ATM</w:t>
      </w:r>
      <w:r w:rsidR="00C50666">
        <w:rPr>
          <w:rStyle w:val="Appelnotedebasdep"/>
        </w:rPr>
        <w:footnoteReference w:id="47"/>
      </w:r>
      <w:r w:rsidR="00D53266">
        <w:t xml:space="preserve"> </w:t>
      </w:r>
      <w:r w:rsidR="00D53266">
        <w:rPr>
          <w:rStyle w:val="Appelnotedebasdep"/>
        </w:rPr>
        <w:footnoteReference w:id="48"/>
      </w:r>
      <w:r w:rsidRPr="00B31E1F">
        <w:t>.</w:t>
      </w:r>
      <w:r w:rsidR="00B31E1F">
        <w:t xml:space="preserve"> </w:t>
      </w:r>
    </w:p>
    <w:p w14:paraId="796B2B59" w14:textId="640BFC97" w:rsidR="00F60DEE" w:rsidRDefault="00667493" w:rsidP="00F34384">
      <w:pPr>
        <w:jc w:val="both"/>
      </w:pPr>
      <w:r>
        <w:t>À noter que</w:t>
      </w:r>
      <w:r w:rsidR="00F60DEE" w:rsidRPr="00B31E1F">
        <w:t xml:space="preserve"> l’accord fédéral mentionne </w:t>
      </w:r>
      <w:r w:rsidR="00B31E1F">
        <w:t>l</w:t>
      </w:r>
      <w:r w:rsidR="00F60DEE" w:rsidRPr="00B31E1F">
        <w:t xml:space="preserve">a volonté de limiter la présence de telles taxes. </w:t>
      </w:r>
      <w:r>
        <w:t>Évidemment, c</w:t>
      </w:r>
      <w:r w:rsidR="00F60DEE" w:rsidRPr="00B31E1F">
        <w:t xml:space="preserve">ette étude n’a pas vocation de remettre en question </w:t>
      </w:r>
      <w:r>
        <w:t xml:space="preserve">la pertinence de </w:t>
      </w:r>
      <w:r w:rsidR="00336941">
        <w:t>ces</w:t>
      </w:r>
      <w:r>
        <w:t xml:space="preserve"> taxe</w:t>
      </w:r>
      <w:r w:rsidR="00336941">
        <w:t>s communales</w:t>
      </w:r>
      <w:r>
        <w:t xml:space="preserve"> ni </w:t>
      </w:r>
      <w:r w:rsidR="00F60DEE" w:rsidRPr="00B31E1F">
        <w:t xml:space="preserve">le besoin des administrations de bénéficier de cet apport financier. En revanche, </w:t>
      </w:r>
      <w:r w:rsidR="00B31E1F" w:rsidRPr="00B31E1F">
        <w:t>au vu des différences observée</w:t>
      </w:r>
      <w:r w:rsidR="00B31E1F">
        <w:t>s</w:t>
      </w:r>
      <w:r w:rsidR="00B31E1F" w:rsidRPr="00B31E1F">
        <w:t xml:space="preserve">, </w:t>
      </w:r>
      <w:r w:rsidR="00F60DEE" w:rsidRPr="00B31E1F">
        <w:t xml:space="preserve">il serait néanmoins intéressant de se pencher </w:t>
      </w:r>
      <w:r w:rsidR="00C50666">
        <w:t>au minimum à harmoniser l</w:t>
      </w:r>
      <w:r w:rsidR="00F60DEE" w:rsidRPr="00B31E1F">
        <w:t>es montants, et ce, afin de limiter les effets de concurrence entre les localités du territoire régional.</w:t>
      </w:r>
    </w:p>
    <w:p w14:paraId="40441342" w14:textId="0F00B029" w:rsidR="00AC1B25" w:rsidRDefault="00AC1B25" w:rsidP="00AC1B25">
      <w:pPr>
        <w:pStyle w:val="Titre3"/>
        <w:rPr>
          <w:lang w:val="fr-FR"/>
        </w:rPr>
      </w:pPr>
      <w:bookmarkStart w:id="27" w:name="_Toc161641964"/>
      <w:r>
        <w:rPr>
          <w:lang w:val="fr-FR"/>
        </w:rPr>
        <w:t>Analyse à l’échelle du site ATM</w:t>
      </w:r>
      <w:bookmarkEnd w:id="27"/>
    </w:p>
    <w:p w14:paraId="1D8FB216" w14:textId="6447F3EA" w:rsidR="00AC1B25" w:rsidRDefault="00AC1B25" w:rsidP="00AC1B25">
      <w:pPr>
        <w:jc w:val="both"/>
      </w:pPr>
      <w:r>
        <w:t xml:space="preserve">Si on constate bien que le nombre d’appareils présents à Bruxelles n’est pas suffisant pour répondre à la demande selon le critère de disponibilité, il convient maintenant de déterminer si la répartition des implantations permet d’assurer une bonne accessibilité au réseau </w:t>
      </w:r>
      <w:r w:rsidR="001744CD">
        <w:t>par</w:t>
      </w:r>
      <w:r>
        <w:t xml:space="preserve"> l’ensemble des résidents de la Région et ainsi répondre au deuxième critère de l’accord fédéral. </w:t>
      </w:r>
    </w:p>
    <w:p w14:paraId="40863FE1" w14:textId="63CBCDD3" w:rsidR="00F34384" w:rsidRPr="009C222A" w:rsidRDefault="00F34384" w:rsidP="00F34384">
      <w:pPr>
        <w:jc w:val="both"/>
        <w:rPr>
          <w:lang w:val="fr-FR"/>
        </w:rPr>
      </w:pPr>
      <w:r>
        <w:rPr>
          <w:lang w:val="fr-FR"/>
        </w:rPr>
        <w:t>En analysant la localisation précise des sites</w:t>
      </w:r>
      <w:r w:rsidR="0061210A">
        <w:rPr>
          <w:lang w:val="fr-FR"/>
        </w:rPr>
        <w:t xml:space="preserve"> et leur répartition </w:t>
      </w:r>
      <w:r w:rsidR="001C446D">
        <w:rPr>
          <w:lang w:val="fr-FR"/>
        </w:rPr>
        <w:t>géographique</w:t>
      </w:r>
      <w:r>
        <w:rPr>
          <w:lang w:val="fr-FR"/>
        </w:rPr>
        <w:t xml:space="preserve">, les différences </w:t>
      </w:r>
      <w:r w:rsidR="0061210A">
        <w:rPr>
          <w:lang w:val="fr-FR"/>
        </w:rPr>
        <w:t xml:space="preserve">observées </w:t>
      </w:r>
      <w:r w:rsidR="00667493">
        <w:rPr>
          <w:lang w:val="fr-FR"/>
        </w:rPr>
        <w:t xml:space="preserve">à l’échelle communale </w:t>
      </w:r>
      <w:r w:rsidR="0061210A">
        <w:rPr>
          <w:lang w:val="fr-FR"/>
        </w:rPr>
        <w:t>continuent de se marquer à une échelle plus locale puisque c</w:t>
      </w:r>
      <w:r>
        <w:rPr>
          <w:lang w:val="fr-FR"/>
        </w:rPr>
        <w:t>ertaines zones du territoire accueillent de nombreu</w:t>
      </w:r>
      <w:r w:rsidR="00177B5E">
        <w:rPr>
          <w:lang w:val="fr-FR"/>
        </w:rPr>
        <w:t>ses implantations</w:t>
      </w:r>
      <w:r>
        <w:rPr>
          <w:lang w:val="fr-FR"/>
        </w:rPr>
        <w:t xml:space="preserve"> alors que d’autres en sont dépourvues. Par exemple, le boulevard </w:t>
      </w:r>
      <w:proofErr w:type="spellStart"/>
      <w:r>
        <w:rPr>
          <w:lang w:val="fr-FR"/>
        </w:rPr>
        <w:t>Anspach</w:t>
      </w:r>
      <w:proofErr w:type="spellEnd"/>
      <w:r>
        <w:rPr>
          <w:lang w:val="fr-FR"/>
        </w:rPr>
        <w:t xml:space="preserve"> apparait très distinctement avec cinq </w:t>
      </w:r>
      <w:r w:rsidR="00177B5E">
        <w:rPr>
          <w:lang w:val="fr-FR"/>
        </w:rPr>
        <w:t>sites</w:t>
      </w:r>
      <w:r>
        <w:rPr>
          <w:lang w:val="fr-FR"/>
        </w:rPr>
        <w:t xml:space="preserve"> (dont deux dans les stations de métro), tout comme le quartier commerçant de la place Dumon à Woluwe-Saint-Pierre (huit sites) </w:t>
      </w:r>
      <w:r>
        <w:rPr>
          <w:lang w:val="fr-FR"/>
        </w:rPr>
        <w:lastRenderedPageBreak/>
        <w:t xml:space="preserve">ou la chaussée de Waterloo à </w:t>
      </w:r>
      <w:r w:rsidR="00430BFC">
        <w:rPr>
          <w:lang w:val="fr-FR"/>
        </w:rPr>
        <w:t xml:space="preserve">proximité de </w:t>
      </w:r>
      <w:r>
        <w:rPr>
          <w:lang w:val="fr-FR"/>
        </w:rPr>
        <w:t>Fort-Jaco (quatre sites). À l’inverse, on remarque l’absence d’implantations sur Haren et Neder-Over-Heembeek</w:t>
      </w:r>
      <w:r w:rsidR="00731E60">
        <w:rPr>
          <w:lang w:val="fr-FR"/>
        </w:rPr>
        <w:t>,</w:t>
      </w:r>
      <w:r w:rsidR="00177B5E">
        <w:rPr>
          <w:lang w:val="fr-FR"/>
        </w:rPr>
        <w:t xml:space="preserve"> </w:t>
      </w:r>
      <w:r>
        <w:rPr>
          <w:lang w:val="fr-FR"/>
        </w:rPr>
        <w:t>sur la chaussée de Ninove à Anderlecht et Molenbeek-Saint-Jean</w:t>
      </w:r>
      <w:r w:rsidR="00731E60">
        <w:rPr>
          <w:lang w:val="fr-FR"/>
        </w:rPr>
        <w:t xml:space="preserve"> ou, ce qui est plus interpellant, dans des quartiers commerçants denses tels que le Sablon, Congrès ou encore Saint-Denis (Forest).</w:t>
      </w:r>
    </w:p>
    <w:p w14:paraId="26E1FBB7" w14:textId="0008A22A" w:rsidR="003770A4" w:rsidRDefault="00B2236B" w:rsidP="003A2D93">
      <w:pPr>
        <w:jc w:val="both"/>
        <w:rPr>
          <w:highlight w:val="yellow"/>
        </w:rPr>
      </w:pPr>
      <w:r>
        <w:rPr>
          <w:noProof/>
        </w:rPr>
        <w:drawing>
          <wp:inline distT="0" distB="0" distL="0" distR="0" wp14:anchorId="3365850F" wp14:editId="37AE7784">
            <wp:extent cx="5760720" cy="3898900"/>
            <wp:effectExtent l="0" t="0" r="0" b="0"/>
            <wp:docPr id="1083929143" name="Image 12" descr="Une image contenant texte, carte, diagramme, visualis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29143" name="Image 12" descr="Une image contenant texte, carte, diagramme, visualisation&#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98900"/>
                    </a:xfrm>
                    <a:prstGeom prst="rect">
                      <a:avLst/>
                    </a:prstGeom>
                    <a:noFill/>
                    <a:ln>
                      <a:noFill/>
                    </a:ln>
                  </pic:spPr>
                </pic:pic>
              </a:graphicData>
            </a:graphic>
          </wp:inline>
        </w:drawing>
      </w:r>
    </w:p>
    <w:p w14:paraId="43E4B328" w14:textId="44C1F7DF" w:rsidR="00177B5E" w:rsidRDefault="0061210A" w:rsidP="007E3EFE">
      <w:pPr>
        <w:jc w:val="both"/>
        <w:rPr>
          <w:lang w:val="fr-FR"/>
        </w:rPr>
      </w:pPr>
      <w:r>
        <w:rPr>
          <w:lang w:val="fr-FR"/>
        </w:rPr>
        <w:t xml:space="preserve">En </w:t>
      </w:r>
      <w:r w:rsidR="001C446D">
        <w:rPr>
          <w:lang w:val="fr-FR"/>
        </w:rPr>
        <w:t>complément</w:t>
      </w:r>
      <w:r>
        <w:rPr>
          <w:lang w:val="fr-FR"/>
        </w:rPr>
        <w:t xml:space="preserve"> des </w:t>
      </w:r>
      <w:r w:rsidR="00F34384">
        <w:rPr>
          <w:lang w:val="fr-FR"/>
        </w:rPr>
        <w:t xml:space="preserve">229 sites d’implantations </w:t>
      </w:r>
      <w:r>
        <w:rPr>
          <w:lang w:val="fr-FR"/>
        </w:rPr>
        <w:t>localisés dans</w:t>
      </w:r>
      <w:r w:rsidR="00F34384">
        <w:rPr>
          <w:lang w:val="fr-FR"/>
        </w:rPr>
        <w:t xml:space="preserve"> la Région</w:t>
      </w:r>
      <w:r>
        <w:rPr>
          <w:lang w:val="fr-FR"/>
        </w:rPr>
        <w:t xml:space="preserve">, l’extrait </w:t>
      </w:r>
      <w:r w:rsidR="000A469C">
        <w:rPr>
          <w:lang w:val="fr-FR"/>
        </w:rPr>
        <w:t>fourni par</w:t>
      </w:r>
      <w:r>
        <w:rPr>
          <w:lang w:val="fr-FR"/>
        </w:rPr>
        <w:t xml:space="preserve"> la BNB contient </w:t>
      </w:r>
      <w:r w:rsidR="000731E8">
        <w:rPr>
          <w:lang w:val="fr-FR"/>
        </w:rPr>
        <w:t>les</w:t>
      </w:r>
      <w:r w:rsidR="00F34384">
        <w:rPr>
          <w:lang w:val="fr-FR"/>
        </w:rPr>
        <w:t xml:space="preserve"> sites localisés </w:t>
      </w:r>
      <w:r>
        <w:rPr>
          <w:lang w:val="fr-FR"/>
        </w:rPr>
        <w:t>dans les communes de la périphérie bruxelloise</w:t>
      </w:r>
      <w:r w:rsidR="00F34384">
        <w:rPr>
          <w:lang w:val="fr-FR"/>
        </w:rPr>
        <w:t xml:space="preserve">. </w:t>
      </w:r>
      <w:r w:rsidR="000731E8">
        <w:rPr>
          <w:lang w:val="fr-FR"/>
        </w:rPr>
        <w:t>Parmi eux</w:t>
      </w:r>
      <w:r w:rsidR="00F34384">
        <w:rPr>
          <w:lang w:val="fr-FR"/>
        </w:rPr>
        <w:t xml:space="preserve">, 46 sont localisés à moins de </w:t>
      </w:r>
      <w:r w:rsidR="000731E8">
        <w:rPr>
          <w:lang w:val="fr-FR"/>
        </w:rPr>
        <w:t>deux</w:t>
      </w:r>
      <w:r w:rsidR="00F34384">
        <w:rPr>
          <w:lang w:val="fr-FR"/>
        </w:rPr>
        <w:t xml:space="preserve"> kilomètres des limites </w:t>
      </w:r>
      <w:r>
        <w:rPr>
          <w:lang w:val="fr-FR"/>
        </w:rPr>
        <w:t>régionales et sont conservés</w:t>
      </w:r>
      <w:r w:rsidR="00F34384">
        <w:rPr>
          <w:lang w:val="fr-FR"/>
        </w:rPr>
        <w:t xml:space="preserve"> pour la suite des traitements. Ils regroupent 73 appareils dont 43 permettent le dépôt d’argent liquide. Au total, cela porte l’offre ATM à Bruxelles et dans sa proche périphérie à 275 sites d’implantations, regroupant 545 appareils dont 286 permettent le dépôt d’argent.</w:t>
      </w:r>
      <w:r>
        <w:rPr>
          <w:lang w:val="fr-FR"/>
        </w:rPr>
        <w:t xml:space="preserve"> </w:t>
      </w:r>
    </w:p>
    <w:p w14:paraId="310FA96B" w14:textId="090C9CB6" w:rsidR="009348AA" w:rsidRDefault="0061210A" w:rsidP="007E3EFE">
      <w:pPr>
        <w:jc w:val="both"/>
        <w:rPr>
          <w:lang w:val="fr-FR"/>
        </w:rPr>
      </w:pPr>
      <w:r>
        <w:rPr>
          <w:lang w:val="fr-FR"/>
        </w:rPr>
        <w:t xml:space="preserve">Cet ensemble de localisations permet </w:t>
      </w:r>
      <w:r w:rsidR="0097393E">
        <w:t>d’évaluer l’accessibilité du réseau</w:t>
      </w:r>
      <w:r>
        <w:t xml:space="preserve"> à la population résid</w:t>
      </w:r>
      <w:r w:rsidR="003563E0">
        <w:t>a</w:t>
      </w:r>
      <w:r>
        <w:t>nt à Bruxelles</w:t>
      </w:r>
      <w:r w:rsidR="0097393E">
        <w:t>.</w:t>
      </w:r>
      <w:r>
        <w:t xml:space="preserve"> </w:t>
      </w:r>
      <w:r w:rsidR="0097393E">
        <w:rPr>
          <w:lang w:val="fr-FR"/>
        </w:rPr>
        <w:t>Pour ce faire</w:t>
      </w:r>
      <w:r w:rsidR="00362388">
        <w:rPr>
          <w:lang w:val="fr-FR"/>
        </w:rPr>
        <w:t xml:space="preserve">, des traitements similaires </w:t>
      </w:r>
      <w:r w:rsidR="0097393E">
        <w:rPr>
          <w:lang w:val="fr-FR"/>
        </w:rPr>
        <w:t>à ceux mis en place</w:t>
      </w:r>
      <w:r w:rsidR="00362388">
        <w:rPr>
          <w:lang w:val="fr-FR"/>
        </w:rPr>
        <w:t xml:space="preserve"> par la BNB ont été </w:t>
      </w:r>
      <w:r w:rsidR="0097393E">
        <w:rPr>
          <w:lang w:val="fr-FR"/>
        </w:rPr>
        <w:t>réalisés</w:t>
      </w:r>
      <w:r w:rsidR="009348AA">
        <w:rPr>
          <w:lang w:val="fr-FR"/>
        </w:rPr>
        <w:t> :</w:t>
      </w:r>
    </w:p>
    <w:p w14:paraId="095A9A95" w14:textId="4F82A321" w:rsidR="009348AA" w:rsidRDefault="009348AA" w:rsidP="009348AA">
      <w:pPr>
        <w:pStyle w:val="Paragraphedeliste"/>
        <w:numPr>
          <w:ilvl w:val="0"/>
          <w:numId w:val="33"/>
        </w:numPr>
        <w:jc w:val="both"/>
        <w:rPr>
          <w:lang w:val="fr-FR"/>
        </w:rPr>
      </w:pPr>
      <w:r>
        <w:rPr>
          <w:lang w:val="fr-FR"/>
        </w:rPr>
        <w:t>Délimitation d’</w:t>
      </w:r>
      <w:r w:rsidR="0097393E" w:rsidRPr="009348AA">
        <w:rPr>
          <w:lang w:val="fr-FR"/>
        </w:rPr>
        <w:t>u</w:t>
      </w:r>
      <w:r w:rsidR="00362388" w:rsidRPr="009348AA">
        <w:rPr>
          <w:lang w:val="fr-FR"/>
        </w:rPr>
        <w:t>n</w:t>
      </w:r>
      <w:r w:rsidR="002A2DE1">
        <w:rPr>
          <w:lang w:val="fr-FR"/>
        </w:rPr>
        <w:t xml:space="preserve"> polygone </w:t>
      </w:r>
      <w:r w:rsidR="00362388" w:rsidRPr="009348AA">
        <w:rPr>
          <w:lang w:val="fr-FR"/>
        </w:rPr>
        <w:t xml:space="preserve">de deux kilomètres au départ de chaque implantation bruxelloise et flamande. La distance de deux kilomètres </w:t>
      </w:r>
      <w:r w:rsidR="003563E0">
        <w:rPr>
          <w:lang w:val="fr-FR"/>
        </w:rPr>
        <w:t>est</w:t>
      </w:r>
      <w:r w:rsidR="00362388" w:rsidRPr="009348AA">
        <w:rPr>
          <w:lang w:val="fr-FR"/>
        </w:rPr>
        <w:t xml:space="preserve"> évaluée </w:t>
      </w:r>
      <w:r w:rsidR="003563E0">
        <w:rPr>
          <w:lang w:val="fr-FR"/>
        </w:rPr>
        <w:t>selon</w:t>
      </w:r>
      <w:r w:rsidR="0061210A">
        <w:rPr>
          <w:lang w:val="fr-FR"/>
        </w:rPr>
        <w:t xml:space="preserve"> le</w:t>
      </w:r>
      <w:r w:rsidR="00362388" w:rsidRPr="009348AA">
        <w:rPr>
          <w:lang w:val="fr-FR"/>
        </w:rPr>
        <w:t xml:space="preserve"> réseau viaire</w:t>
      </w:r>
      <w:r w:rsidR="003563E0">
        <w:rPr>
          <w:lang w:val="fr-FR"/>
        </w:rPr>
        <w:t>,</w:t>
      </w:r>
      <w:r w:rsidRPr="009348AA">
        <w:rPr>
          <w:lang w:val="fr-FR"/>
        </w:rPr>
        <w:t xml:space="preserve"> </w:t>
      </w:r>
      <w:r w:rsidR="0061210A">
        <w:rPr>
          <w:lang w:val="fr-FR"/>
        </w:rPr>
        <w:t xml:space="preserve">à l’aide de traitements réalisés </w:t>
      </w:r>
      <w:r w:rsidRPr="009348AA">
        <w:rPr>
          <w:lang w:val="fr-FR"/>
        </w:rPr>
        <w:t xml:space="preserve">avec l’aide de </w:t>
      </w:r>
      <w:r w:rsidR="0097393E" w:rsidRPr="009348AA">
        <w:rPr>
          <w:lang w:val="fr-FR"/>
        </w:rPr>
        <w:t>Bruxelles Mobilité</w:t>
      </w:r>
      <w:r w:rsidR="00362388" w:rsidRPr="009348AA">
        <w:rPr>
          <w:lang w:val="fr-FR"/>
        </w:rPr>
        <w:t xml:space="preserve">. </w:t>
      </w:r>
    </w:p>
    <w:p w14:paraId="3986FA59" w14:textId="043F1D73" w:rsidR="009348AA" w:rsidRDefault="009348AA" w:rsidP="009348AA">
      <w:pPr>
        <w:pStyle w:val="Paragraphedeliste"/>
        <w:numPr>
          <w:ilvl w:val="0"/>
          <w:numId w:val="33"/>
        </w:numPr>
        <w:jc w:val="both"/>
        <w:rPr>
          <w:lang w:val="fr-FR"/>
        </w:rPr>
      </w:pPr>
      <w:r>
        <w:rPr>
          <w:lang w:val="fr-FR"/>
        </w:rPr>
        <w:t xml:space="preserve">Superposition des </w:t>
      </w:r>
      <w:r w:rsidR="002A2DE1">
        <w:rPr>
          <w:lang w:val="fr-FR"/>
        </w:rPr>
        <w:t>polygones</w:t>
      </w:r>
      <w:r w:rsidR="00362388" w:rsidRPr="009348AA">
        <w:rPr>
          <w:lang w:val="fr-FR"/>
        </w:rPr>
        <w:t xml:space="preserve"> </w:t>
      </w:r>
      <w:r w:rsidR="00C33FD6">
        <w:rPr>
          <w:lang w:val="fr-FR"/>
        </w:rPr>
        <w:t xml:space="preserve">et identification des espaces </w:t>
      </w:r>
      <w:r w:rsidR="000C03FF">
        <w:rPr>
          <w:lang w:val="fr-FR"/>
        </w:rPr>
        <w:t>suivant</w:t>
      </w:r>
      <w:r w:rsidR="00C33FD6">
        <w:rPr>
          <w:lang w:val="fr-FR"/>
        </w:rPr>
        <w:t xml:space="preserve"> le nombre d’ATM</w:t>
      </w:r>
      <w:r w:rsidR="000C03FF">
        <w:rPr>
          <w:lang w:val="fr-FR"/>
        </w:rPr>
        <w:t xml:space="preserve"> qui sont situés </w:t>
      </w:r>
      <w:r w:rsidR="00C33FD6">
        <w:rPr>
          <w:lang w:val="fr-FR"/>
        </w:rPr>
        <w:t>à moins de 2 Km</w:t>
      </w:r>
      <w:r w:rsidR="00177B5E">
        <w:rPr>
          <w:lang w:val="fr-FR"/>
        </w:rPr>
        <w:t xml:space="preserve"> (ex : espace avec 1 ATM à moins de 2 km, </w:t>
      </w:r>
      <w:r w:rsidR="001C2735">
        <w:rPr>
          <w:lang w:val="fr-FR"/>
        </w:rPr>
        <w:t>espace</w:t>
      </w:r>
      <w:r w:rsidR="00177B5E">
        <w:rPr>
          <w:lang w:val="fr-FR"/>
        </w:rPr>
        <w:t xml:space="preserve"> avec 2 ATM, etc.)</w:t>
      </w:r>
      <w:r w:rsidR="00362388" w:rsidRPr="009348AA">
        <w:rPr>
          <w:lang w:val="fr-FR"/>
        </w:rPr>
        <w:t>.</w:t>
      </w:r>
    </w:p>
    <w:p w14:paraId="6E4E9855" w14:textId="20D22AF0" w:rsidR="0097393E" w:rsidRDefault="009348AA" w:rsidP="009348AA">
      <w:pPr>
        <w:pStyle w:val="Paragraphedeliste"/>
        <w:numPr>
          <w:ilvl w:val="0"/>
          <w:numId w:val="33"/>
        </w:numPr>
        <w:jc w:val="both"/>
        <w:rPr>
          <w:lang w:val="fr-FR"/>
        </w:rPr>
      </w:pPr>
      <w:r>
        <w:rPr>
          <w:lang w:val="fr-FR"/>
        </w:rPr>
        <w:t>Évaluation de l</w:t>
      </w:r>
      <w:r w:rsidR="0097393E" w:rsidRPr="009348AA">
        <w:rPr>
          <w:lang w:val="fr-FR"/>
        </w:rPr>
        <w:t xml:space="preserve">a population vivant au sein </w:t>
      </w:r>
      <w:r w:rsidR="000C03FF">
        <w:rPr>
          <w:lang w:val="fr-FR"/>
        </w:rPr>
        <w:t>de chaque espace</w:t>
      </w:r>
      <w:r w:rsidR="0097393E" w:rsidRPr="009348AA">
        <w:rPr>
          <w:lang w:val="fr-FR"/>
        </w:rPr>
        <w:t xml:space="preserve"> au départ des données de population non agrégées et </w:t>
      </w:r>
      <w:r w:rsidR="00974B52">
        <w:rPr>
          <w:lang w:val="fr-FR"/>
        </w:rPr>
        <w:t>fournies par le</w:t>
      </w:r>
      <w:r w:rsidR="0097393E" w:rsidRPr="009348AA">
        <w:rPr>
          <w:lang w:val="fr-FR"/>
        </w:rPr>
        <w:t xml:space="preserve"> SPF Économie</w:t>
      </w:r>
      <w:r w:rsidR="00AC1B25">
        <w:rPr>
          <w:lang w:val="fr-FR"/>
        </w:rPr>
        <w:t xml:space="preserve"> (</w:t>
      </w:r>
      <w:r w:rsidR="001860BD">
        <w:rPr>
          <w:lang w:val="fr-FR"/>
        </w:rPr>
        <w:t>StatBel</w:t>
      </w:r>
      <w:r w:rsidR="00AC1B25">
        <w:rPr>
          <w:lang w:val="fr-FR"/>
        </w:rPr>
        <w:t>)</w:t>
      </w:r>
      <w:r w:rsidR="0097393E" w:rsidRPr="009348AA">
        <w:rPr>
          <w:lang w:val="fr-FR"/>
        </w:rPr>
        <w:t xml:space="preserve">. Sur base du découpage </w:t>
      </w:r>
      <w:r w:rsidR="00667493">
        <w:rPr>
          <w:lang w:val="fr-FR"/>
        </w:rPr>
        <w:t>obtenu à l’étape précédente</w:t>
      </w:r>
      <w:r w:rsidR="0097393E" w:rsidRPr="009348AA">
        <w:rPr>
          <w:lang w:val="fr-FR"/>
        </w:rPr>
        <w:t xml:space="preserve">, </w:t>
      </w:r>
      <w:r w:rsidR="001860BD">
        <w:rPr>
          <w:lang w:val="fr-FR"/>
        </w:rPr>
        <w:t>StatBel</w:t>
      </w:r>
      <w:r w:rsidR="0097393E" w:rsidRPr="009348AA">
        <w:rPr>
          <w:lang w:val="fr-FR"/>
        </w:rPr>
        <w:t xml:space="preserve"> a accepté de réaliser un dénombrement de la population et de transmettre cette information</w:t>
      </w:r>
      <w:r>
        <w:rPr>
          <w:lang w:val="fr-FR"/>
        </w:rPr>
        <w:t xml:space="preserve"> sous forme agrégée</w:t>
      </w:r>
      <w:r w:rsidR="0097393E" w:rsidRPr="009348AA">
        <w:rPr>
          <w:lang w:val="fr-FR"/>
        </w:rPr>
        <w:t>.</w:t>
      </w:r>
    </w:p>
    <w:p w14:paraId="0E0CA442" w14:textId="0DE0BD0D" w:rsidR="000D413F" w:rsidRDefault="00B66431" w:rsidP="009348AA">
      <w:pPr>
        <w:jc w:val="both"/>
        <w:rPr>
          <w:lang w:val="fr-FR"/>
        </w:rPr>
      </w:pPr>
      <w:r>
        <w:rPr>
          <w:lang w:val="fr-FR"/>
        </w:rPr>
        <w:t>L</w:t>
      </w:r>
      <w:r w:rsidR="00042519">
        <w:rPr>
          <w:lang w:val="fr-FR"/>
        </w:rPr>
        <w:t>a réalisation de ces traitements montre</w:t>
      </w:r>
      <w:r w:rsidR="00177B5E">
        <w:rPr>
          <w:lang w:val="fr-FR"/>
        </w:rPr>
        <w:t xml:space="preserve"> que la zone d’accessibilité globale des implantations considérées couvre une grande partie d</w:t>
      </w:r>
      <w:r w:rsidR="00042519">
        <w:rPr>
          <w:lang w:val="fr-FR"/>
        </w:rPr>
        <w:t xml:space="preserve">u territoire </w:t>
      </w:r>
      <w:r w:rsidR="001744CD">
        <w:rPr>
          <w:lang w:val="fr-FR"/>
        </w:rPr>
        <w:t>r</w:t>
      </w:r>
      <w:r w:rsidR="00177B5E">
        <w:rPr>
          <w:lang w:val="fr-FR"/>
        </w:rPr>
        <w:t>égiona</w:t>
      </w:r>
      <w:r w:rsidR="00042519">
        <w:rPr>
          <w:lang w:val="fr-FR"/>
        </w:rPr>
        <w:t>l. Il reste quelques espaces non couverts, mais ce sont pour la plupart des zones peu habitées</w:t>
      </w:r>
      <w:r w:rsidR="00BD15D6">
        <w:rPr>
          <w:lang w:val="fr-FR"/>
        </w:rPr>
        <w:t> : le n</w:t>
      </w:r>
      <w:r w:rsidR="00042519">
        <w:rPr>
          <w:lang w:val="fr-FR"/>
        </w:rPr>
        <w:t xml:space="preserve">ord de Neder-Over-Heembeek avec </w:t>
      </w:r>
      <w:r w:rsidR="00BD15D6">
        <w:rPr>
          <w:lang w:val="fr-FR"/>
        </w:rPr>
        <w:t xml:space="preserve">l’hôpital </w:t>
      </w:r>
      <w:r w:rsidR="00BD15D6">
        <w:rPr>
          <w:lang w:val="fr-FR"/>
        </w:rPr>
        <w:lastRenderedPageBreak/>
        <w:t>militaire et le parc d’activité</w:t>
      </w:r>
      <w:r w:rsidR="000731E8">
        <w:rPr>
          <w:lang w:val="fr-FR"/>
        </w:rPr>
        <w:t>s</w:t>
      </w:r>
      <w:r w:rsidR="00042519">
        <w:rPr>
          <w:lang w:val="fr-FR"/>
        </w:rPr>
        <w:t xml:space="preserve">, </w:t>
      </w:r>
      <w:r w:rsidR="00BD15D6">
        <w:rPr>
          <w:lang w:val="fr-FR"/>
        </w:rPr>
        <w:t>l’o</w:t>
      </w:r>
      <w:r w:rsidR="00042519">
        <w:rPr>
          <w:lang w:val="fr-FR"/>
        </w:rPr>
        <w:t xml:space="preserve">uest de Forest avec la gare de Forest-Midi et toute la zone </w:t>
      </w:r>
      <w:r w:rsidR="00BD15D6">
        <w:rPr>
          <w:lang w:val="fr-FR"/>
        </w:rPr>
        <w:t>appartenant à la SNCB ou encore l’ouest d’Anderlecht avec Ne</w:t>
      </w:r>
      <w:r w:rsidR="0049667B">
        <w:rPr>
          <w:lang w:val="fr-FR"/>
        </w:rPr>
        <w:t>e</w:t>
      </w:r>
      <w:r w:rsidR="00BD15D6">
        <w:rPr>
          <w:lang w:val="fr-FR"/>
        </w:rPr>
        <w:t>rpede et ses terrains agricoles et, évidem</w:t>
      </w:r>
      <w:r w:rsidR="001744CD">
        <w:rPr>
          <w:lang w:val="fr-FR"/>
        </w:rPr>
        <w:t>m</w:t>
      </w:r>
      <w:r w:rsidR="00BD15D6">
        <w:rPr>
          <w:lang w:val="fr-FR"/>
        </w:rPr>
        <w:t>ent, la Forêt de Soignes dans le Sud de la Région.</w:t>
      </w:r>
      <w:r w:rsidR="003563E0">
        <w:rPr>
          <w:lang w:val="fr-FR"/>
        </w:rPr>
        <w:t xml:space="preserve"> </w:t>
      </w:r>
    </w:p>
    <w:p w14:paraId="224D8633" w14:textId="5BF897CC" w:rsidR="00DC3B6A" w:rsidRDefault="001970CD" w:rsidP="007E3EFE">
      <w:pPr>
        <w:jc w:val="both"/>
        <w:rPr>
          <w:highlight w:val="yellow"/>
        </w:rPr>
      </w:pPr>
      <w:r>
        <w:rPr>
          <w:noProof/>
        </w:rPr>
        <w:drawing>
          <wp:inline distT="0" distB="0" distL="0" distR="0" wp14:anchorId="4F8D2457" wp14:editId="1C2852E5">
            <wp:extent cx="5760720" cy="3898900"/>
            <wp:effectExtent l="0" t="0" r="0" b="6350"/>
            <wp:docPr id="217675775" name="Image 1" descr="Une image contenant texte, car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75775" name="Image 1" descr="Une image contenant texte, carte, capture d’écran&#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98900"/>
                    </a:xfrm>
                    <a:prstGeom prst="rect">
                      <a:avLst/>
                    </a:prstGeom>
                    <a:noFill/>
                    <a:ln>
                      <a:noFill/>
                    </a:ln>
                  </pic:spPr>
                </pic:pic>
              </a:graphicData>
            </a:graphic>
          </wp:inline>
        </w:drawing>
      </w:r>
    </w:p>
    <w:p w14:paraId="156122FA" w14:textId="77777777" w:rsidR="001B06AF" w:rsidRDefault="001B06AF" w:rsidP="007E3EFE">
      <w:pPr>
        <w:jc w:val="both"/>
        <w:rPr>
          <w:highlight w:val="yellow"/>
        </w:rPr>
      </w:pPr>
    </w:p>
    <w:p w14:paraId="39A69522" w14:textId="1BD9F45E" w:rsidR="002A2DE1" w:rsidRDefault="000D413F" w:rsidP="000D413F">
      <w:pPr>
        <w:jc w:val="both"/>
        <w:rPr>
          <w:lang w:val="fr-FR"/>
        </w:rPr>
      </w:pPr>
      <w:r>
        <w:rPr>
          <w:lang w:val="fr-FR"/>
        </w:rPr>
        <w:t>En évaluant la population vivant au sein de la zone d’accessibilité, on constate que 9</w:t>
      </w:r>
      <w:r w:rsidR="00F57C8D">
        <w:rPr>
          <w:lang w:val="fr-FR"/>
        </w:rPr>
        <w:t>8,5</w:t>
      </w:r>
      <w:r>
        <w:rPr>
          <w:lang w:val="fr-FR"/>
        </w:rPr>
        <w:t> % de</w:t>
      </w:r>
      <w:r w:rsidR="00FA5F01">
        <w:rPr>
          <w:lang w:val="fr-FR"/>
        </w:rPr>
        <w:t xml:space="preserve">s personnes résidant à Bruxelles </w:t>
      </w:r>
      <w:r w:rsidR="00974B52">
        <w:rPr>
          <w:lang w:val="fr-FR"/>
        </w:rPr>
        <w:t>ont accès</w:t>
      </w:r>
      <w:r>
        <w:rPr>
          <w:lang w:val="fr-FR"/>
        </w:rPr>
        <w:t xml:space="preserve"> à moins de 2 km </w:t>
      </w:r>
      <w:r w:rsidR="00974B52">
        <w:rPr>
          <w:lang w:val="fr-FR"/>
        </w:rPr>
        <w:t xml:space="preserve">à </w:t>
      </w:r>
      <w:r>
        <w:rPr>
          <w:lang w:val="fr-FR"/>
        </w:rPr>
        <w:t xml:space="preserve">un site ATM. </w:t>
      </w:r>
      <w:r w:rsidR="002A2DE1">
        <w:rPr>
          <w:lang w:val="fr-FR"/>
        </w:rPr>
        <w:t xml:space="preserve">S’il n’est pas possible d’établir la perte ou le gain d’accessibilité du réseau par rapport à l’année de référence (2021), on peut néanmoins supposer que, avec une telle couverture </w:t>
      </w:r>
      <w:r w:rsidR="007D540D">
        <w:rPr>
          <w:lang w:val="fr-FR"/>
        </w:rPr>
        <w:t>du</w:t>
      </w:r>
      <w:r w:rsidR="002A2DE1">
        <w:rPr>
          <w:lang w:val="fr-FR"/>
        </w:rPr>
        <w:t xml:space="preserve"> territoire, le critère d’accessibilité de l’accord fédéral est respecté pour la Région (</w:t>
      </w:r>
      <w:r w:rsidR="000731E8">
        <w:rPr>
          <w:lang w:val="fr-FR"/>
        </w:rPr>
        <w:t>même si des disparités locales ont pu être observées</w:t>
      </w:r>
      <w:r w:rsidR="002A2DE1">
        <w:rPr>
          <w:lang w:val="fr-FR"/>
        </w:rPr>
        <w:t>).</w:t>
      </w:r>
      <w:r w:rsidR="000731E8">
        <w:rPr>
          <w:lang w:val="fr-FR"/>
        </w:rPr>
        <w:t xml:space="preserve"> </w:t>
      </w:r>
    </w:p>
    <w:p w14:paraId="5CB056CB" w14:textId="1BABC511" w:rsidR="000C03FF" w:rsidRDefault="000C03FF" w:rsidP="009A265D">
      <w:pPr>
        <w:jc w:val="both"/>
        <w:rPr>
          <w:lang w:val="fr-FR"/>
        </w:rPr>
      </w:pPr>
      <w:r>
        <w:rPr>
          <w:lang w:val="fr-FR"/>
        </w:rPr>
        <w:t xml:space="preserve">Si on se penche plus spécifiquement sur les zones de recouvrement entre plusieurs ATM, on remarque très logiquement une accessibilité à un plus grand nombre </w:t>
      </w:r>
      <w:r w:rsidR="00AC1B25">
        <w:rPr>
          <w:lang w:val="fr-FR"/>
        </w:rPr>
        <w:t>de sites</w:t>
      </w:r>
      <w:r>
        <w:rPr>
          <w:lang w:val="fr-FR"/>
        </w:rPr>
        <w:t xml:space="preserve"> dans le centre de la Région</w:t>
      </w:r>
      <w:r w:rsidR="000D413F">
        <w:rPr>
          <w:lang w:val="fr-FR"/>
        </w:rPr>
        <w:t>.</w:t>
      </w:r>
      <w:r w:rsidR="00F57C8D">
        <w:rPr>
          <w:lang w:val="fr-FR"/>
        </w:rPr>
        <w:t xml:space="preserve"> </w:t>
      </w:r>
      <w:r w:rsidR="001A7B15">
        <w:rPr>
          <w:lang w:val="fr-FR"/>
        </w:rPr>
        <w:t>Par exemple, l</w:t>
      </w:r>
      <w:r w:rsidR="00F57C8D">
        <w:rPr>
          <w:lang w:val="fr-FR"/>
        </w:rPr>
        <w:t>a zone</w:t>
      </w:r>
      <w:r w:rsidR="00FA5F01">
        <w:rPr>
          <w:lang w:val="fr-FR"/>
        </w:rPr>
        <w:t xml:space="preserve"> la mieux desservie (plus de 50 </w:t>
      </w:r>
      <w:r w:rsidR="00AC1B25">
        <w:rPr>
          <w:lang w:val="fr-FR"/>
        </w:rPr>
        <w:t>implantations</w:t>
      </w:r>
      <w:r w:rsidR="00FA5F01">
        <w:rPr>
          <w:lang w:val="fr-FR"/>
        </w:rPr>
        <w:t xml:space="preserve"> ATM à moins de 2 km) correspond aux alentours de la Grand</w:t>
      </w:r>
      <w:r w:rsidR="00E85F2E">
        <w:rPr>
          <w:lang w:val="fr-FR"/>
        </w:rPr>
        <w:t>-</w:t>
      </w:r>
      <w:r w:rsidR="00FA5F01">
        <w:rPr>
          <w:lang w:val="fr-FR"/>
        </w:rPr>
        <w:t xml:space="preserve">Place et du Parc Royal et accueille </w:t>
      </w:r>
      <w:r w:rsidR="00F57C8D">
        <w:rPr>
          <w:lang w:val="fr-FR"/>
        </w:rPr>
        <w:t xml:space="preserve">une population </w:t>
      </w:r>
      <w:r w:rsidR="00FA5F01">
        <w:rPr>
          <w:lang w:val="fr-FR"/>
        </w:rPr>
        <w:t xml:space="preserve">résidente </w:t>
      </w:r>
      <w:r w:rsidR="00F57C8D">
        <w:rPr>
          <w:lang w:val="fr-FR"/>
        </w:rPr>
        <w:t>limitée (</w:t>
      </w:r>
      <w:r w:rsidR="00216A0A">
        <w:rPr>
          <w:lang w:val="fr-FR"/>
        </w:rPr>
        <w:t>plus de</w:t>
      </w:r>
      <w:r w:rsidR="00F57C8D">
        <w:rPr>
          <w:lang w:val="fr-FR"/>
        </w:rPr>
        <w:t xml:space="preserve"> 1</w:t>
      </w:r>
      <w:r w:rsidR="00216A0A">
        <w:rPr>
          <w:lang w:val="fr-FR"/>
        </w:rPr>
        <w:t>8</w:t>
      </w:r>
      <w:r w:rsidR="00F57C8D">
        <w:rPr>
          <w:lang w:val="fr-FR"/>
        </w:rPr>
        <w:t> 000 personnes, soit 1,5 % de la population)</w:t>
      </w:r>
      <w:r w:rsidR="001A7B15">
        <w:rPr>
          <w:lang w:val="fr-FR"/>
        </w:rPr>
        <w:t xml:space="preserve">. Les espaces offrant un accès à plus de 15 sites correspondent approximativement aux délimitations de la première couronne et concernent plus de 45 % des </w:t>
      </w:r>
      <w:r w:rsidR="00E85F2E">
        <w:rPr>
          <w:lang w:val="fr-FR"/>
        </w:rPr>
        <w:t>résidents b</w:t>
      </w:r>
      <w:r w:rsidR="001A7B15">
        <w:rPr>
          <w:lang w:val="fr-FR"/>
        </w:rPr>
        <w:t xml:space="preserve">ruxellois. </w:t>
      </w:r>
      <w:r w:rsidR="00AC6581">
        <w:rPr>
          <w:lang w:val="fr-FR"/>
        </w:rPr>
        <w:t>Finalement</w:t>
      </w:r>
      <w:r w:rsidR="001A7B15">
        <w:rPr>
          <w:lang w:val="fr-FR"/>
        </w:rPr>
        <w:t xml:space="preserve">, </w:t>
      </w:r>
      <w:r w:rsidR="00216A0A">
        <w:rPr>
          <w:lang w:val="fr-FR"/>
        </w:rPr>
        <w:t>approximativement</w:t>
      </w:r>
      <w:r w:rsidR="001A7B15">
        <w:rPr>
          <w:lang w:val="fr-FR"/>
        </w:rPr>
        <w:t xml:space="preserve"> </w:t>
      </w:r>
      <w:r w:rsidR="00DE0114">
        <w:rPr>
          <w:lang w:val="fr-FR"/>
        </w:rPr>
        <w:t>9</w:t>
      </w:r>
      <w:r w:rsidR="001A7B15">
        <w:rPr>
          <w:lang w:val="fr-FR"/>
        </w:rPr>
        <w:t xml:space="preserve">0 % des Bruxellois résident dans un espace offrant une accessibilité à plus de </w:t>
      </w:r>
      <w:r w:rsidR="00DE0114">
        <w:rPr>
          <w:lang w:val="fr-FR"/>
        </w:rPr>
        <w:t>5</w:t>
      </w:r>
      <w:r w:rsidR="001A7B15">
        <w:rPr>
          <w:lang w:val="fr-FR"/>
        </w:rPr>
        <w:t xml:space="preserve"> implantations ATM à moins de 2 km de leur domicile. </w:t>
      </w:r>
    </w:p>
    <w:tbl>
      <w:tblPr>
        <w:tblStyle w:val="Grilledutableau"/>
        <w:tblW w:w="0" w:type="auto"/>
        <w:jc w:val="center"/>
        <w:tblLook w:val="04A0" w:firstRow="1" w:lastRow="0" w:firstColumn="1" w:lastColumn="0" w:noHBand="0" w:noVBand="1"/>
      </w:tblPr>
      <w:tblGrid>
        <w:gridCol w:w="1814"/>
        <w:gridCol w:w="1814"/>
        <w:gridCol w:w="1814"/>
      </w:tblGrid>
      <w:tr w:rsidR="00F57C8D" w14:paraId="5358AD40" w14:textId="77777777" w:rsidTr="00F57C8D">
        <w:trPr>
          <w:trHeight w:val="283"/>
          <w:jc w:val="center"/>
        </w:trPr>
        <w:tc>
          <w:tcPr>
            <w:tcW w:w="1814" w:type="dxa"/>
            <w:vMerge w:val="restart"/>
            <w:shd w:val="clear" w:color="auto" w:fill="26897E"/>
            <w:vAlign w:val="center"/>
          </w:tcPr>
          <w:p w14:paraId="15FDBEC0" w14:textId="2EA92194" w:rsidR="00F57C8D" w:rsidRDefault="00F57C8D" w:rsidP="00F57C8D">
            <w:pPr>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Nombre d’implantations ATM à moins de 2 km</w:t>
            </w:r>
          </w:p>
        </w:tc>
        <w:tc>
          <w:tcPr>
            <w:tcW w:w="3628" w:type="dxa"/>
            <w:gridSpan w:val="2"/>
            <w:shd w:val="clear" w:color="auto" w:fill="26897E"/>
            <w:vAlign w:val="center"/>
          </w:tcPr>
          <w:p w14:paraId="7F17E928" w14:textId="795A0453" w:rsidR="00F57C8D" w:rsidRPr="006007C0" w:rsidRDefault="00F57C8D" w:rsidP="00F57C8D">
            <w:pPr>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 xml:space="preserve">Population </w:t>
            </w:r>
            <w:r w:rsidR="00E85F2E">
              <w:rPr>
                <w:rFonts w:eastAsia="Times New Roman" w:cstheme="minorHAnsi"/>
                <w:color w:val="FFFFFF" w:themeColor="background1"/>
                <w:sz w:val="16"/>
                <w:szCs w:val="16"/>
                <w:lang w:eastAsia="fr-BE"/>
              </w:rPr>
              <w:t>(</w:t>
            </w:r>
            <w:r w:rsidR="001860BD">
              <w:rPr>
                <w:rFonts w:eastAsia="Times New Roman" w:cstheme="minorHAnsi"/>
                <w:color w:val="FFFFFF" w:themeColor="background1"/>
                <w:sz w:val="16"/>
                <w:szCs w:val="16"/>
                <w:lang w:eastAsia="fr-BE"/>
              </w:rPr>
              <w:t>StatBel</w:t>
            </w:r>
            <w:r w:rsidR="00E85F2E">
              <w:rPr>
                <w:rFonts w:eastAsia="Times New Roman" w:cstheme="minorHAnsi"/>
                <w:color w:val="FFFFFF" w:themeColor="background1"/>
                <w:sz w:val="16"/>
                <w:szCs w:val="16"/>
                <w:lang w:eastAsia="fr-BE"/>
              </w:rPr>
              <w:t xml:space="preserve"> - </w:t>
            </w:r>
            <w:r>
              <w:rPr>
                <w:rFonts w:eastAsia="Times New Roman" w:cstheme="minorHAnsi"/>
                <w:color w:val="FFFFFF" w:themeColor="background1"/>
                <w:sz w:val="16"/>
                <w:szCs w:val="16"/>
                <w:lang w:eastAsia="fr-BE"/>
              </w:rPr>
              <w:t>01/01/2023)</w:t>
            </w:r>
          </w:p>
        </w:tc>
      </w:tr>
      <w:tr w:rsidR="00F57C8D" w14:paraId="0EA488CE" w14:textId="77777777" w:rsidTr="00F57C8D">
        <w:trPr>
          <w:trHeight w:val="283"/>
          <w:jc w:val="center"/>
        </w:trPr>
        <w:tc>
          <w:tcPr>
            <w:tcW w:w="1814" w:type="dxa"/>
            <w:vMerge/>
            <w:shd w:val="clear" w:color="auto" w:fill="26897E"/>
            <w:vAlign w:val="center"/>
          </w:tcPr>
          <w:p w14:paraId="71EF591F" w14:textId="053AA7C1" w:rsidR="00F57C8D" w:rsidRPr="006007C0" w:rsidRDefault="00F57C8D" w:rsidP="00F57C8D">
            <w:pPr>
              <w:jc w:val="center"/>
              <w:rPr>
                <w:rFonts w:eastAsia="Times New Roman" w:cstheme="minorHAnsi"/>
                <w:color w:val="FFFFFF" w:themeColor="background1"/>
                <w:sz w:val="16"/>
                <w:szCs w:val="16"/>
                <w:lang w:eastAsia="fr-BE"/>
              </w:rPr>
            </w:pPr>
          </w:p>
        </w:tc>
        <w:tc>
          <w:tcPr>
            <w:tcW w:w="1814" w:type="dxa"/>
            <w:shd w:val="clear" w:color="auto" w:fill="26897E"/>
            <w:vAlign w:val="center"/>
          </w:tcPr>
          <w:p w14:paraId="063AF3E0" w14:textId="21A1C6E9" w:rsidR="00F57C8D" w:rsidRPr="006007C0" w:rsidRDefault="00F57C8D" w:rsidP="00F57C8D">
            <w:pPr>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Nombre d’habitants</w:t>
            </w:r>
          </w:p>
        </w:tc>
        <w:tc>
          <w:tcPr>
            <w:tcW w:w="1814" w:type="dxa"/>
            <w:shd w:val="clear" w:color="auto" w:fill="26897E"/>
            <w:vAlign w:val="center"/>
          </w:tcPr>
          <w:p w14:paraId="1EAA845C" w14:textId="666CB149" w:rsidR="00F57C8D" w:rsidRPr="006007C0" w:rsidRDefault="00F57C8D" w:rsidP="00F57C8D">
            <w:pPr>
              <w:jc w:val="center"/>
              <w:rPr>
                <w:rFonts w:eastAsia="Times New Roman" w:cstheme="minorHAnsi"/>
                <w:color w:val="FFFFFF" w:themeColor="background1"/>
                <w:sz w:val="16"/>
                <w:szCs w:val="16"/>
                <w:lang w:eastAsia="fr-BE"/>
              </w:rPr>
            </w:pPr>
            <w:r w:rsidRPr="006007C0">
              <w:rPr>
                <w:rFonts w:eastAsia="Times New Roman" w:cstheme="minorHAnsi"/>
                <w:color w:val="FFFFFF" w:themeColor="background1"/>
                <w:sz w:val="16"/>
                <w:szCs w:val="16"/>
                <w:lang w:eastAsia="fr-BE"/>
              </w:rPr>
              <w:t>%</w:t>
            </w:r>
          </w:p>
        </w:tc>
      </w:tr>
      <w:tr w:rsidR="00F57C8D" w14:paraId="202D632F" w14:textId="77777777" w:rsidTr="00F57C8D">
        <w:trPr>
          <w:trHeight w:val="283"/>
          <w:jc w:val="center"/>
        </w:trPr>
        <w:tc>
          <w:tcPr>
            <w:tcW w:w="1814" w:type="dxa"/>
            <w:vAlign w:val="center"/>
          </w:tcPr>
          <w:p w14:paraId="5920EFF8" w14:textId="72DA2E6F" w:rsidR="006007C0" w:rsidRPr="006007C0" w:rsidRDefault="006007C0" w:rsidP="00F57C8D">
            <w:pPr>
              <w:rPr>
                <w:rFonts w:eastAsia="Times New Roman" w:cstheme="minorHAnsi"/>
                <w:sz w:val="16"/>
                <w:szCs w:val="16"/>
                <w:lang w:eastAsia="fr-BE"/>
              </w:rPr>
            </w:pPr>
            <w:r w:rsidRPr="006007C0">
              <w:rPr>
                <w:rFonts w:eastAsia="Times New Roman" w:cstheme="minorHAnsi"/>
                <w:sz w:val="16"/>
                <w:szCs w:val="16"/>
                <w:lang w:eastAsia="fr-BE"/>
              </w:rPr>
              <w:t>0</w:t>
            </w:r>
          </w:p>
        </w:tc>
        <w:tc>
          <w:tcPr>
            <w:tcW w:w="1814" w:type="dxa"/>
            <w:vAlign w:val="center"/>
          </w:tcPr>
          <w:p w14:paraId="5FA2F294" w14:textId="2AC7140D" w:rsidR="006007C0" w:rsidRPr="006007C0" w:rsidRDefault="006007C0" w:rsidP="00F57C8D">
            <w:pPr>
              <w:jc w:val="right"/>
              <w:rPr>
                <w:rFonts w:eastAsia="Times New Roman" w:cstheme="minorHAnsi"/>
                <w:sz w:val="16"/>
                <w:szCs w:val="16"/>
                <w:lang w:eastAsia="fr-BE"/>
              </w:rPr>
            </w:pPr>
            <w:r w:rsidRPr="006007C0">
              <w:rPr>
                <w:rFonts w:eastAsia="Times New Roman" w:cstheme="minorHAnsi"/>
                <w:sz w:val="16"/>
                <w:szCs w:val="16"/>
                <w:lang w:eastAsia="fr-BE"/>
              </w:rPr>
              <w:t>18</w:t>
            </w:r>
            <w:r w:rsidR="00F57C8D">
              <w:rPr>
                <w:rFonts w:eastAsia="Times New Roman" w:cstheme="minorHAnsi"/>
                <w:sz w:val="16"/>
                <w:szCs w:val="16"/>
                <w:lang w:eastAsia="fr-BE"/>
              </w:rPr>
              <w:t xml:space="preserve"> </w:t>
            </w:r>
            <w:r w:rsidRPr="006007C0">
              <w:rPr>
                <w:rFonts w:eastAsia="Times New Roman" w:cstheme="minorHAnsi"/>
                <w:sz w:val="16"/>
                <w:szCs w:val="16"/>
                <w:lang w:eastAsia="fr-BE"/>
              </w:rPr>
              <w:t>228</w:t>
            </w:r>
          </w:p>
        </w:tc>
        <w:tc>
          <w:tcPr>
            <w:tcW w:w="1814" w:type="dxa"/>
            <w:vAlign w:val="center"/>
          </w:tcPr>
          <w:p w14:paraId="094110C7" w14:textId="289D1796" w:rsidR="006007C0" w:rsidRPr="006007C0" w:rsidRDefault="006007C0" w:rsidP="00F57C8D">
            <w:pPr>
              <w:jc w:val="right"/>
              <w:rPr>
                <w:rFonts w:eastAsia="Times New Roman" w:cstheme="minorHAnsi"/>
                <w:sz w:val="16"/>
                <w:szCs w:val="16"/>
                <w:lang w:eastAsia="fr-BE"/>
              </w:rPr>
            </w:pPr>
            <w:r w:rsidRPr="006007C0">
              <w:rPr>
                <w:rFonts w:eastAsia="Times New Roman" w:cstheme="minorHAnsi"/>
                <w:sz w:val="16"/>
                <w:szCs w:val="16"/>
                <w:lang w:eastAsia="fr-BE"/>
              </w:rPr>
              <w:t>1,5</w:t>
            </w:r>
            <w:r w:rsidR="00F57C8D">
              <w:rPr>
                <w:rFonts w:eastAsia="Times New Roman" w:cstheme="minorHAnsi"/>
                <w:sz w:val="16"/>
                <w:szCs w:val="16"/>
                <w:lang w:eastAsia="fr-BE"/>
              </w:rPr>
              <w:t xml:space="preserve"> </w:t>
            </w:r>
            <w:r w:rsidRPr="006007C0">
              <w:rPr>
                <w:rFonts w:eastAsia="Times New Roman" w:cstheme="minorHAnsi"/>
                <w:sz w:val="16"/>
                <w:szCs w:val="16"/>
                <w:lang w:eastAsia="fr-BE"/>
              </w:rPr>
              <w:t>%</w:t>
            </w:r>
          </w:p>
        </w:tc>
      </w:tr>
      <w:tr w:rsidR="00F57C8D" w14:paraId="58702E94" w14:textId="77777777" w:rsidTr="00F57C8D">
        <w:trPr>
          <w:trHeight w:val="283"/>
          <w:jc w:val="center"/>
        </w:trPr>
        <w:tc>
          <w:tcPr>
            <w:tcW w:w="1814" w:type="dxa"/>
            <w:vAlign w:val="center"/>
          </w:tcPr>
          <w:p w14:paraId="0842C118" w14:textId="7F59CE96" w:rsidR="006007C0" w:rsidRPr="006007C0" w:rsidRDefault="006007C0" w:rsidP="00F57C8D">
            <w:pPr>
              <w:rPr>
                <w:rFonts w:eastAsia="Times New Roman" w:cstheme="minorHAnsi"/>
                <w:sz w:val="16"/>
                <w:szCs w:val="16"/>
                <w:lang w:eastAsia="fr-BE"/>
              </w:rPr>
            </w:pPr>
            <w:r w:rsidRPr="006007C0">
              <w:rPr>
                <w:rFonts w:eastAsia="Times New Roman" w:cstheme="minorHAnsi"/>
                <w:sz w:val="16"/>
                <w:szCs w:val="16"/>
                <w:lang w:eastAsia="fr-BE"/>
              </w:rPr>
              <w:t>1</w:t>
            </w:r>
          </w:p>
        </w:tc>
        <w:tc>
          <w:tcPr>
            <w:tcW w:w="1814" w:type="dxa"/>
            <w:vAlign w:val="center"/>
          </w:tcPr>
          <w:p w14:paraId="03F65FFB" w14:textId="325909E5" w:rsidR="006007C0" w:rsidRPr="006007C0" w:rsidRDefault="006007C0" w:rsidP="00F57C8D">
            <w:pPr>
              <w:jc w:val="right"/>
              <w:rPr>
                <w:rFonts w:eastAsia="Times New Roman" w:cstheme="minorHAnsi"/>
                <w:sz w:val="16"/>
                <w:szCs w:val="16"/>
                <w:lang w:eastAsia="fr-BE"/>
              </w:rPr>
            </w:pPr>
            <w:r w:rsidRPr="006007C0">
              <w:rPr>
                <w:rFonts w:eastAsia="Times New Roman" w:cstheme="minorHAnsi"/>
                <w:sz w:val="16"/>
                <w:szCs w:val="16"/>
                <w:lang w:eastAsia="fr-BE"/>
              </w:rPr>
              <w:t>10</w:t>
            </w:r>
            <w:r w:rsidR="00F57C8D">
              <w:rPr>
                <w:rFonts w:eastAsia="Times New Roman" w:cstheme="minorHAnsi"/>
                <w:sz w:val="16"/>
                <w:szCs w:val="16"/>
                <w:lang w:eastAsia="fr-BE"/>
              </w:rPr>
              <w:t xml:space="preserve"> </w:t>
            </w:r>
            <w:r w:rsidRPr="006007C0">
              <w:rPr>
                <w:rFonts w:eastAsia="Times New Roman" w:cstheme="minorHAnsi"/>
                <w:sz w:val="16"/>
                <w:szCs w:val="16"/>
                <w:lang w:eastAsia="fr-BE"/>
              </w:rPr>
              <w:t>920</w:t>
            </w:r>
          </w:p>
        </w:tc>
        <w:tc>
          <w:tcPr>
            <w:tcW w:w="1814" w:type="dxa"/>
            <w:vAlign w:val="center"/>
          </w:tcPr>
          <w:p w14:paraId="1DCCE4BF" w14:textId="2D9E94A8" w:rsidR="006007C0" w:rsidRPr="006007C0" w:rsidRDefault="006007C0" w:rsidP="00F57C8D">
            <w:pPr>
              <w:jc w:val="right"/>
              <w:rPr>
                <w:rFonts w:eastAsia="Times New Roman" w:cstheme="minorHAnsi"/>
                <w:sz w:val="16"/>
                <w:szCs w:val="16"/>
                <w:lang w:eastAsia="fr-BE"/>
              </w:rPr>
            </w:pPr>
            <w:r w:rsidRPr="006007C0">
              <w:rPr>
                <w:rFonts w:eastAsia="Times New Roman" w:cstheme="minorHAnsi"/>
                <w:sz w:val="16"/>
                <w:szCs w:val="16"/>
                <w:lang w:eastAsia="fr-BE"/>
              </w:rPr>
              <w:t>0,9</w:t>
            </w:r>
            <w:r w:rsidR="00F57C8D">
              <w:rPr>
                <w:rFonts w:eastAsia="Times New Roman" w:cstheme="minorHAnsi"/>
                <w:sz w:val="16"/>
                <w:szCs w:val="16"/>
                <w:lang w:eastAsia="fr-BE"/>
              </w:rPr>
              <w:t xml:space="preserve"> </w:t>
            </w:r>
            <w:r w:rsidRPr="006007C0">
              <w:rPr>
                <w:rFonts w:eastAsia="Times New Roman" w:cstheme="minorHAnsi"/>
                <w:sz w:val="16"/>
                <w:szCs w:val="16"/>
                <w:lang w:eastAsia="fr-BE"/>
              </w:rPr>
              <w:t>%</w:t>
            </w:r>
          </w:p>
        </w:tc>
      </w:tr>
      <w:tr w:rsidR="00F57C8D" w14:paraId="205D9B22" w14:textId="77777777" w:rsidTr="00F57C8D">
        <w:trPr>
          <w:trHeight w:val="283"/>
          <w:jc w:val="center"/>
        </w:trPr>
        <w:tc>
          <w:tcPr>
            <w:tcW w:w="1814" w:type="dxa"/>
            <w:vAlign w:val="center"/>
          </w:tcPr>
          <w:p w14:paraId="62B7D0A2" w14:textId="57ABC02B" w:rsidR="006007C0" w:rsidRPr="006007C0" w:rsidRDefault="006007C0" w:rsidP="00F57C8D">
            <w:pPr>
              <w:rPr>
                <w:rFonts w:eastAsia="Times New Roman" w:cstheme="minorHAnsi"/>
                <w:sz w:val="16"/>
                <w:szCs w:val="16"/>
                <w:lang w:eastAsia="fr-BE"/>
              </w:rPr>
            </w:pPr>
            <w:r w:rsidRPr="006007C0">
              <w:rPr>
                <w:rFonts w:eastAsia="Times New Roman" w:cstheme="minorHAnsi"/>
                <w:sz w:val="16"/>
                <w:szCs w:val="16"/>
                <w:lang w:eastAsia="fr-BE"/>
              </w:rPr>
              <w:t>2</w:t>
            </w:r>
            <w:r w:rsidR="00DE0114">
              <w:rPr>
                <w:rFonts w:eastAsia="Times New Roman" w:cstheme="minorHAnsi"/>
                <w:sz w:val="16"/>
                <w:szCs w:val="16"/>
                <w:lang w:eastAsia="fr-BE"/>
              </w:rPr>
              <w:t xml:space="preserve"> </w:t>
            </w:r>
            <w:r w:rsidRPr="006007C0">
              <w:rPr>
                <w:rFonts w:eastAsia="Times New Roman" w:cstheme="minorHAnsi"/>
                <w:sz w:val="16"/>
                <w:szCs w:val="16"/>
                <w:lang w:eastAsia="fr-BE"/>
              </w:rPr>
              <w:t>-</w:t>
            </w:r>
            <w:r w:rsidR="00DE0114">
              <w:rPr>
                <w:rFonts w:eastAsia="Times New Roman" w:cstheme="minorHAnsi"/>
                <w:sz w:val="16"/>
                <w:szCs w:val="16"/>
                <w:lang w:eastAsia="fr-BE"/>
              </w:rPr>
              <w:t xml:space="preserve"> </w:t>
            </w:r>
            <w:r w:rsidRPr="006007C0">
              <w:rPr>
                <w:rFonts w:eastAsia="Times New Roman" w:cstheme="minorHAnsi"/>
                <w:sz w:val="16"/>
                <w:szCs w:val="16"/>
                <w:lang w:eastAsia="fr-BE"/>
              </w:rPr>
              <w:t>5</w:t>
            </w:r>
          </w:p>
        </w:tc>
        <w:tc>
          <w:tcPr>
            <w:tcW w:w="1814" w:type="dxa"/>
            <w:vAlign w:val="center"/>
          </w:tcPr>
          <w:p w14:paraId="40CBD422" w14:textId="1CDD617F" w:rsidR="006007C0" w:rsidRPr="006007C0" w:rsidRDefault="006007C0" w:rsidP="00F57C8D">
            <w:pPr>
              <w:jc w:val="right"/>
              <w:rPr>
                <w:rFonts w:eastAsia="Times New Roman" w:cstheme="minorHAnsi"/>
                <w:sz w:val="16"/>
                <w:szCs w:val="16"/>
                <w:lang w:eastAsia="fr-BE"/>
              </w:rPr>
            </w:pPr>
            <w:r w:rsidRPr="006007C0">
              <w:rPr>
                <w:rFonts w:eastAsia="Times New Roman" w:cstheme="minorHAnsi"/>
                <w:sz w:val="16"/>
                <w:szCs w:val="16"/>
                <w:lang w:eastAsia="fr-BE"/>
              </w:rPr>
              <w:t>69</w:t>
            </w:r>
            <w:r w:rsidR="00F57C8D">
              <w:rPr>
                <w:rFonts w:eastAsia="Times New Roman" w:cstheme="minorHAnsi"/>
                <w:sz w:val="16"/>
                <w:szCs w:val="16"/>
                <w:lang w:eastAsia="fr-BE"/>
              </w:rPr>
              <w:t xml:space="preserve"> </w:t>
            </w:r>
            <w:r w:rsidRPr="006007C0">
              <w:rPr>
                <w:rFonts w:eastAsia="Times New Roman" w:cstheme="minorHAnsi"/>
                <w:sz w:val="16"/>
                <w:szCs w:val="16"/>
                <w:lang w:eastAsia="fr-BE"/>
              </w:rPr>
              <w:t>552</w:t>
            </w:r>
          </w:p>
        </w:tc>
        <w:tc>
          <w:tcPr>
            <w:tcW w:w="1814" w:type="dxa"/>
            <w:vAlign w:val="center"/>
          </w:tcPr>
          <w:p w14:paraId="6695EACD" w14:textId="37B9CF97" w:rsidR="006007C0" w:rsidRPr="006007C0" w:rsidRDefault="006007C0" w:rsidP="00F57C8D">
            <w:pPr>
              <w:jc w:val="right"/>
              <w:rPr>
                <w:rFonts w:eastAsia="Times New Roman" w:cstheme="minorHAnsi"/>
                <w:sz w:val="16"/>
                <w:szCs w:val="16"/>
                <w:lang w:eastAsia="fr-BE"/>
              </w:rPr>
            </w:pPr>
            <w:r w:rsidRPr="006007C0">
              <w:rPr>
                <w:rFonts w:eastAsia="Times New Roman" w:cstheme="minorHAnsi"/>
                <w:sz w:val="16"/>
                <w:szCs w:val="16"/>
                <w:lang w:eastAsia="fr-BE"/>
              </w:rPr>
              <w:t>5,6</w:t>
            </w:r>
            <w:r w:rsidR="00F57C8D">
              <w:rPr>
                <w:rFonts w:eastAsia="Times New Roman" w:cstheme="minorHAnsi"/>
                <w:sz w:val="16"/>
                <w:szCs w:val="16"/>
                <w:lang w:eastAsia="fr-BE"/>
              </w:rPr>
              <w:t xml:space="preserve"> </w:t>
            </w:r>
            <w:r w:rsidRPr="006007C0">
              <w:rPr>
                <w:rFonts w:eastAsia="Times New Roman" w:cstheme="minorHAnsi"/>
                <w:sz w:val="16"/>
                <w:szCs w:val="16"/>
                <w:lang w:eastAsia="fr-BE"/>
              </w:rPr>
              <w:t>%</w:t>
            </w:r>
          </w:p>
        </w:tc>
      </w:tr>
      <w:tr w:rsidR="00F57C8D" w14:paraId="40932297" w14:textId="77777777" w:rsidTr="00F57C8D">
        <w:trPr>
          <w:trHeight w:val="283"/>
          <w:jc w:val="center"/>
        </w:trPr>
        <w:tc>
          <w:tcPr>
            <w:tcW w:w="1814" w:type="dxa"/>
            <w:vAlign w:val="center"/>
          </w:tcPr>
          <w:p w14:paraId="421526F7" w14:textId="53B9BC6A" w:rsidR="006007C0" w:rsidRPr="006007C0" w:rsidRDefault="006007C0" w:rsidP="00F57C8D">
            <w:pPr>
              <w:rPr>
                <w:rFonts w:eastAsia="Times New Roman" w:cstheme="minorHAnsi"/>
                <w:sz w:val="16"/>
                <w:szCs w:val="16"/>
                <w:lang w:eastAsia="fr-BE"/>
              </w:rPr>
            </w:pPr>
            <w:r w:rsidRPr="006007C0">
              <w:rPr>
                <w:rFonts w:eastAsia="Times New Roman" w:cstheme="minorHAnsi"/>
                <w:sz w:val="16"/>
                <w:szCs w:val="16"/>
                <w:lang w:eastAsia="fr-BE"/>
              </w:rPr>
              <w:t>6</w:t>
            </w:r>
            <w:r w:rsidR="00DE0114">
              <w:rPr>
                <w:rFonts w:eastAsia="Times New Roman" w:cstheme="minorHAnsi"/>
                <w:sz w:val="16"/>
                <w:szCs w:val="16"/>
                <w:lang w:eastAsia="fr-BE"/>
              </w:rPr>
              <w:t xml:space="preserve"> </w:t>
            </w:r>
            <w:r w:rsidRPr="006007C0">
              <w:rPr>
                <w:rFonts w:eastAsia="Times New Roman" w:cstheme="minorHAnsi"/>
                <w:sz w:val="16"/>
                <w:szCs w:val="16"/>
                <w:lang w:eastAsia="fr-BE"/>
              </w:rPr>
              <w:t>-</w:t>
            </w:r>
            <w:r w:rsidR="00DE0114">
              <w:rPr>
                <w:rFonts w:eastAsia="Times New Roman" w:cstheme="minorHAnsi"/>
                <w:sz w:val="16"/>
                <w:szCs w:val="16"/>
                <w:lang w:eastAsia="fr-BE"/>
              </w:rPr>
              <w:t xml:space="preserve"> </w:t>
            </w:r>
            <w:r w:rsidRPr="006007C0">
              <w:rPr>
                <w:rFonts w:eastAsia="Times New Roman" w:cstheme="minorHAnsi"/>
                <w:sz w:val="16"/>
                <w:szCs w:val="16"/>
                <w:lang w:eastAsia="fr-BE"/>
              </w:rPr>
              <w:t>10</w:t>
            </w:r>
          </w:p>
        </w:tc>
        <w:tc>
          <w:tcPr>
            <w:tcW w:w="1814" w:type="dxa"/>
            <w:vAlign w:val="center"/>
          </w:tcPr>
          <w:p w14:paraId="4084B3BD" w14:textId="73F20DAA" w:rsidR="006007C0" w:rsidRPr="006007C0" w:rsidRDefault="006007C0" w:rsidP="00F57C8D">
            <w:pPr>
              <w:jc w:val="right"/>
              <w:rPr>
                <w:rFonts w:eastAsia="Times New Roman" w:cstheme="minorHAnsi"/>
                <w:sz w:val="16"/>
                <w:szCs w:val="16"/>
                <w:lang w:eastAsia="fr-BE"/>
              </w:rPr>
            </w:pPr>
            <w:r w:rsidRPr="006007C0">
              <w:rPr>
                <w:rFonts w:eastAsia="Times New Roman" w:cstheme="minorHAnsi"/>
                <w:sz w:val="16"/>
                <w:szCs w:val="16"/>
                <w:lang w:eastAsia="fr-BE"/>
              </w:rPr>
              <w:t>274</w:t>
            </w:r>
            <w:r w:rsidR="00F57C8D">
              <w:rPr>
                <w:rFonts w:eastAsia="Times New Roman" w:cstheme="minorHAnsi"/>
                <w:sz w:val="16"/>
                <w:szCs w:val="16"/>
                <w:lang w:eastAsia="fr-BE"/>
              </w:rPr>
              <w:t xml:space="preserve"> </w:t>
            </w:r>
            <w:r w:rsidRPr="006007C0">
              <w:rPr>
                <w:rFonts w:eastAsia="Times New Roman" w:cstheme="minorHAnsi"/>
                <w:sz w:val="16"/>
                <w:szCs w:val="16"/>
                <w:lang w:eastAsia="fr-BE"/>
              </w:rPr>
              <w:t>916</w:t>
            </w:r>
          </w:p>
        </w:tc>
        <w:tc>
          <w:tcPr>
            <w:tcW w:w="1814" w:type="dxa"/>
            <w:vAlign w:val="center"/>
          </w:tcPr>
          <w:p w14:paraId="3DF0239D" w14:textId="6E5DB689" w:rsidR="006007C0" w:rsidRPr="006007C0" w:rsidRDefault="006007C0" w:rsidP="00F57C8D">
            <w:pPr>
              <w:jc w:val="right"/>
              <w:rPr>
                <w:rFonts w:eastAsia="Times New Roman" w:cstheme="minorHAnsi"/>
                <w:sz w:val="16"/>
                <w:szCs w:val="16"/>
                <w:lang w:eastAsia="fr-BE"/>
              </w:rPr>
            </w:pPr>
            <w:r w:rsidRPr="006007C0">
              <w:rPr>
                <w:rFonts w:eastAsia="Times New Roman" w:cstheme="minorHAnsi"/>
                <w:sz w:val="16"/>
                <w:szCs w:val="16"/>
                <w:lang w:eastAsia="fr-BE"/>
              </w:rPr>
              <w:t>22,1</w:t>
            </w:r>
            <w:r w:rsidR="00F57C8D">
              <w:rPr>
                <w:rFonts w:eastAsia="Times New Roman" w:cstheme="minorHAnsi"/>
                <w:sz w:val="16"/>
                <w:szCs w:val="16"/>
                <w:lang w:eastAsia="fr-BE"/>
              </w:rPr>
              <w:t xml:space="preserve"> </w:t>
            </w:r>
            <w:r w:rsidRPr="006007C0">
              <w:rPr>
                <w:rFonts w:eastAsia="Times New Roman" w:cstheme="minorHAnsi"/>
                <w:sz w:val="16"/>
                <w:szCs w:val="16"/>
                <w:lang w:eastAsia="fr-BE"/>
              </w:rPr>
              <w:t>%</w:t>
            </w:r>
          </w:p>
        </w:tc>
      </w:tr>
      <w:tr w:rsidR="00F57C8D" w14:paraId="26DE3A6A" w14:textId="77777777" w:rsidTr="00F57C8D">
        <w:trPr>
          <w:trHeight w:val="283"/>
          <w:jc w:val="center"/>
        </w:trPr>
        <w:tc>
          <w:tcPr>
            <w:tcW w:w="1814" w:type="dxa"/>
            <w:vAlign w:val="center"/>
          </w:tcPr>
          <w:p w14:paraId="67A2CB8D" w14:textId="16A1AEC0" w:rsidR="006007C0" w:rsidRPr="006007C0" w:rsidRDefault="006007C0" w:rsidP="00F57C8D">
            <w:pPr>
              <w:rPr>
                <w:rFonts w:eastAsia="Times New Roman" w:cstheme="minorHAnsi"/>
                <w:sz w:val="16"/>
                <w:szCs w:val="16"/>
                <w:lang w:eastAsia="fr-BE"/>
              </w:rPr>
            </w:pPr>
            <w:r w:rsidRPr="006007C0">
              <w:rPr>
                <w:rFonts w:eastAsia="Times New Roman" w:cstheme="minorHAnsi"/>
                <w:sz w:val="16"/>
                <w:szCs w:val="16"/>
                <w:lang w:eastAsia="fr-BE"/>
              </w:rPr>
              <w:t>11</w:t>
            </w:r>
            <w:r w:rsidR="00DE0114">
              <w:rPr>
                <w:rFonts w:eastAsia="Times New Roman" w:cstheme="minorHAnsi"/>
                <w:sz w:val="16"/>
                <w:szCs w:val="16"/>
                <w:lang w:eastAsia="fr-BE"/>
              </w:rPr>
              <w:t xml:space="preserve"> </w:t>
            </w:r>
            <w:r w:rsidRPr="006007C0">
              <w:rPr>
                <w:rFonts w:eastAsia="Times New Roman" w:cstheme="minorHAnsi"/>
                <w:sz w:val="16"/>
                <w:szCs w:val="16"/>
                <w:lang w:eastAsia="fr-BE"/>
              </w:rPr>
              <w:t>-</w:t>
            </w:r>
            <w:r w:rsidR="00DE0114">
              <w:rPr>
                <w:rFonts w:eastAsia="Times New Roman" w:cstheme="minorHAnsi"/>
                <w:sz w:val="16"/>
                <w:szCs w:val="16"/>
                <w:lang w:eastAsia="fr-BE"/>
              </w:rPr>
              <w:t xml:space="preserve"> </w:t>
            </w:r>
            <w:r w:rsidRPr="006007C0">
              <w:rPr>
                <w:rFonts w:eastAsia="Times New Roman" w:cstheme="minorHAnsi"/>
                <w:sz w:val="16"/>
                <w:szCs w:val="16"/>
                <w:lang w:eastAsia="fr-BE"/>
              </w:rPr>
              <w:t>15</w:t>
            </w:r>
          </w:p>
        </w:tc>
        <w:tc>
          <w:tcPr>
            <w:tcW w:w="1814" w:type="dxa"/>
            <w:vAlign w:val="center"/>
          </w:tcPr>
          <w:p w14:paraId="6B67D21D" w14:textId="28032C5E" w:rsidR="006007C0" w:rsidRPr="006007C0" w:rsidRDefault="006007C0" w:rsidP="00F57C8D">
            <w:pPr>
              <w:jc w:val="right"/>
              <w:rPr>
                <w:rFonts w:eastAsia="Times New Roman" w:cstheme="minorHAnsi"/>
                <w:sz w:val="16"/>
                <w:szCs w:val="16"/>
                <w:lang w:eastAsia="fr-BE"/>
              </w:rPr>
            </w:pPr>
            <w:r w:rsidRPr="006007C0">
              <w:rPr>
                <w:rFonts w:eastAsia="Times New Roman" w:cstheme="minorHAnsi"/>
                <w:sz w:val="16"/>
                <w:szCs w:val="16"/>
                <w:lang w:eastAsia="fr-BE"/>
              </w:rPr>
              <w:t>280</w:t>
            </w:r>
            <w:r w:rsidR="00F57C8D">
              <w:rPr>
                <w:rFonts w:eastAsia="Times New Roman" w:cstheme="minorHAnsi"/>
                <w:sz w:val="16"/>
                <w:szCs w:val="16"/>
                <w:lang w:eastAsia="fr-BE"/>
              </w:rPr>
              <w:t xml:space="preserve"> </w:t>
            </w:r>
            <w:r w:rsidRPr="006007C0">
              <w:rPr>
                <w:rFonts w:eastAsia="Times New Roman" w:cstheme="minorHAnsi"/>
                <w:sz w:val="16"/>
                <w:szCs w:val="16"/>
                <w:lang w:eastAsia="fr-BE"/>
              </w:rPr>
              <w:t>736</w:t>
            </w:r>
          </w:p>
        </w:tc>
        <w:tc>
          <w:tcPr>
            <w:tcW w:w="1814" w:type="dxa"/>
            <w:vAlign w:val="center"/>
          </w:tcPr>
          <w:p w14:paraId="08F47FF9" w14:textId="1C308814" w:rsidR="006007C0" w:rsidRPr="006007C0" w:rsidRDefault="006007C0" w:rsidP="00F57C8D">
            <w:pPr>
              <w:jc w:val="right"/>
              <w:rPr>
                <w:rFonts w:eastAsia="Times New Roman" w:cstheme="minorHAnsi"/>
                <w:sz w:val="16"/>
                <w:szCs w:val="16"/>
                <w:lang w:eastAsia="fr-BE"/>
              </w:rPr>
            </w:pPr>
            <w:r w:rsidRPr="006007C0">
              <w:rPr>
                <w:rFonts w:eastAsia="Times New Roman" w:cstheme="minorHAnsi"/>
                <w:sz w:val="16"/>
                <w:szCs w:val="16"/>
                <w:lang w:eastAsia="fr-BE"/>
              </w:rPr>
              <w:t>22,6</w:t>
            </w:r>
            <w:r w:rsidR="00F57C8D">
              <w:rPr>
                <w:rFonts w:eastAsia="Times New Roman" w:cstheme="minorHAnsi"/>
                <w:sz w:val="16"/>
                <w:szCs w:val="16"/>
                <w:lang w:eastAsia="fr-BE"/>
              </w:rPr>
              <w:t xml:space="preserve"> </w:t>
            </w:r>
            <w:r w:rsidRPr="006007C0">
              <w:rPr>
                <w:rFonts w:eastAsia="Times New Roman" w:cstheme="minorHAnsi"/>
                <w:sz w:val="16"/>
                <w:szCs w:val="16"/>
                <w:lang w:eastAsia="fr-BE"/>
              </w:rPr>
              <w:t>%</w:t>
            </w:r>
          </w:p>
        </w:tc>
      </w:tr>
      <w:tr w:rsidR="00F57C8D" w14:paraId="3616FCC2" w14:textId="77777777" w:rsidTr="00F57C8D">
        <w:trPr>
          <w:trHeight w:val="283"/>
          <w:jc w:val="center"/>
        </w:trPr>
        <w:tc>
          <w:tcPr>
            <w:tcW w:w="1814" w:type="dxa"/>
            <w:vAlign w:val="center"/>
          </w:tcPr>
          <w:p w14:paraId="3673CEDF" w14:textId="3ED54415" w:rsidR="006007C0" w:rsidRPr="006007C0" w:rsidRDefault="006007C0" w:rsidP="00F57C8D">
            <w:pPr>
              <w:rPr>
                <w:rFonts w:eastAsia="Times New Roman" w:cstheme="minorHAnsi"/>
                <w:sz w:val="16"/>
                <w:szCs w:val="16"/>
                <w:lang w:eastAsia="fr-BE"/>
              </w:rPr>
            </w:pPr>
            <w:r w:rsidRPr="006007C0">
              <w:rPr>
                <w:rFonts w:eastAsia="Times New Roman" w:cstheme="minorHAnsi"/>
                <w:sz w:val="16"/>
                <w:szCs w:val="16"/>
                <w:lang w:eastAsia="fr-BE"/>
              </w:rPr>
              <w:lastRenderedPageBreak/>
              <w:t>16</w:t>
            </w:r>
            <w:r w:rsidR="00DE0114">
              <w:rPr>
                <w:rFonts w:eastAsia="Times New Roman" w:cstheme="minorHAnsi"/>
                <w:sz w:val="16"/>
                <w:szCs w:val="16"/>
                <w:lang w:eastAsia="fr-BE"/>
              </w:rPr>
              <w:t xml:space="preserve"> </w:t>
            </w:r>
            <w:r w:rsidRPr="006007C0">
              <w:rPr>
                <w:rFonts w:eastAsia="Times New Roman" w:cstheme="minorHAnsi"/>
                <w:sz w:val="16"/>
                <w:szCs w:val="16"/>
                <w:lang w:eastAsia="fr-BE"/>
              </w:rPr>
              <w:t>-</w:t>
            </w:r>
            <w:r w:rsidR="00DE0114">
              <w:rPr>
                <w:rFonts w:eastAsia="Times New Roman" w:cstheme="minorHAnsi"/>
                <w:sz w:val="16"/>
                <w:szCs w:val="16"/>
                <w:lang w:eastAsia="fr-BE"/>
              </w:rPr>
              <w:t xml:space="preserve"> </w:t>
            </w:r>
            <w:r w:rsidRPr="006007C0">
              <w:rPr>
                <w:rFonts w:eastAsia="Times New Roman" w:cstheme="minorHAnsi"/>
                <w:sz w:val="16"/>
                <w:szCs w:val="16"/>
                <w:lang w:eastAsia="fr-BE"/>
              </w:rPr>
              <w:t>25</w:t>
            </w:r>
          </w:p>
        </w:tc>
        <w:tc>
          <w:tcPr>
            <w:tcW w:w="1814" w:type="dxa"/>
            <w:vAlign w:val="center"/>
          </w:tcPr>
          <w:p w14:paraId="13D41D1A" w14:textId="1CC9E47F" w:rsidR="006007C0" w:rsidRPr="006007C0" w:rsidRDefault="006007C0" w:rsidP="00F57C8D">
            <w:pPr>
              <w:jc w:val="right"/>
              <w:rPr>
                <w:rFonts w:eastAsia="Times New Roman" w:cstheme="minorHAnsi"/>
                <w:sz w:val="16"/>
                <w:szCs w:val="16"/>
                <w:lang w:eastAsia="fr-BE"/>
              </w:rPr>
            </w:pPr>
            <w:r w:rsidRPr="006007C0">
              <w:rPr>
                <w:rFonts w:eastAsia="Times New Roman" w:cstheme="minorHAnsi"/>
                <w:sz w:val="16"/>
                <w:szCs w:val="16"/>
                <w:lang w:eastAsia="fr-BE"/>
              </w:rPr>
              <w:t>268</w:t>
            </w:r>
            <w:r w:rsidR="00F57C8D">
              <w:rPr>
                <w:rFonts w:eastAsia="Times New Roman" w:cstheme="minorHAnsi"/>
                <w:sz w:val="16"/>
                <w:szCs w:val="16"/>
                <w:lang w:eastAsia="fr-BE"/>
              </w:rPr>
              <w:t xml:space="preserve"> </w:t>
            </w:r>
            <w:r w:rsidRPr="006007C0">
              <w:rPr>
                <w:rFonts w:eastAsia="Times New Roman" w:cstheme="minorHAnsi"/>
                <w:sz w:val="16"/>
                <w:szCs w:val="16"/>
                <w:lang w:eastAsia="fr-BE"/>
              </w:rPr>
              <w:t>537</w:t>
            </w:r>
          </w:p>
        </w:tc>
        <w:tc>
          <w:tcPr>
            <w:tcW w:w="1814" w:type="dxa"/>
            <w:vAlign w:val="center"/>
          </w:tcPr>
          <w:p w14:paraId="4B6D2AFD" w14:textId="0CE126BC" w:rsidR="006007C0" w:rsidRPr="006007C0" w:rsidRDefault="006007C0" w:rsidP="00F57C8D">
            <w:pPr>
              <w:jc w:val="right"/>
              <w:rPr>
                <w:rFonts w:eastAsia="Times New Roman" w:cstheme="minorHAnsi"/>
                <w:sz w:val="16"/>
                <w:szCs w:val="16"/>
                <w:lang w:eastAsia="fr-BE"/>
              </w:rPr>
            </w:pPr>
            <w:r w:rsidRPr="006007C0">
              <w:rPr>
                <w:rFonts w:eastAsia="Times New Roman" w:cstheme="minorHAnsi"/>
                <w:sz w:val="16"/>
                <w:szCs w:val="16"/>
                <w:lang w:eastAsia="fr-BE"/>
              </w:rPr>
              <w:t>21,6</w:t>
            </w:r>
            <w:r w:rsidR="00F57C8D">
              <w:rPr>
                <w:rFonts w:eastAsia="Times New Roman" w:cstheme="minorHAnsi"/>
                <w:sz w:val="16"/>
                <w:szCs w:val="16"/>
                <w:lang w:eastAsia="fr-BE"/>
              </w:rPr>
              <w:t xml:space="preserve"> </w:t>
            </w:r>
            <w:r w:rsidRPr="006007C0">
              <w:rPr>
                <w:rFonts w:eastAsia="Times New Roman" w:cstheme="minorHAnsi"/>
                <w:sz w:val="16"/>
                <w:szCs w:val="16"/>
                <w:lang w:eastAsia="fr-BE"/>
              </w:rPr>
              <w:t>%</w:t>
            </w:r>
          </w:p>
        </w:tc>
      </w:tr>
      <w:tr w:rsidR="00F57C8D" w14:paraId="090B4C2C" w14:textId="77777777" w:rsidTr="00F57C8D">
        <w:trPr>
          <w:trHeight w:val="283"/>
          <w:jc w:val="center"/>
        </w:trPr>
        <w:tc>
          <w:tcPr>
            <w:tcW w:w="1814" w:type="dxa"/>
            <w:vAlign w:val="center"/>
          </w:tcPr>
          <w:p w14:paraId="2AEB77F1" w14:textId="0E8C7E48" w:rsidR="006007C0" w:rsidRPr="006007C0" w:rsidRDefault="006007C0" w:rsidP="00F57C8D">
            <w:pPr>
              <w:rPr>
                <w:rFonts w:eastAsia="Times New Roman" w:cstheme="minorHAnsi"/>
                <w:sz w:val="16"/>
                <w:szCs w:val="16"/>
                <w:lang w:eastAsia="fr-BE"/>
              </w:rPr>
            </w:pPr>
            <w:r w:rsidRPr="006007C0">
              <w:rPr>
                <w:rFonts w:eastAsia="Times New Roman" w:cstheme="minorHAnsi"/>
                <w:sz w:val="16"/>
                <w:szCs w:val="16"/>
                <w:lang w:eastAsia="fr-BE"/>
              </w:rPr>
              <w:t>26</w:t>
            </w:r>
            <w:r w:rsidR="00DE0114">
              <w:rPr>
                <w:rFonts w:eastAsia="Times New Roman" w:cstheme="minorHAnsi"/>
                <w:sz w:val="16"/>
                <w:szCs w:val="16"/>
                <w:lang w:eastAsia="fr-BE"/>
              </w:rPr>
              <w:t xml:space="preserve"> </w:t>
            </w:r>
            <w:r w:rsidRPr="006007C0">
              <w:rPr>
                <w:rFonts w:eastAsia="Times New Roman" w:cstheme="minorHAnsi"/>
                <w:sz w:val="16"/>
                <w:szCs w:val="16"/>
                <w:lang w:eastAsia="fr-BE"/>
              </w:rPr>
              <w:t>-</w:t>
            </w:r>
            <w:r w:rsidR="00DE0114">
              <w:rPr>
                <w:rFonts w:eastAsia="Times New Roman" w:cstheme="minorHAnsi"/>
                <w:sz w:val="16"/>
                <w:szCs w:val="16"/>
                <w:lang w:eastAsia="fr-BE"/>
              </w:rPr>
              <w:t xml:space="preserve"> </w:t>
            </w:r>
            <w:r w:rsidRPr="006007C0">
              <w:rPr>
                <w:rFonts w:eastAsia="Times New Roman" w:cstheme="minorHAnsi"/>
                <w:sz w:val="16"/>
                <w:szCs w:val="16"/>
                <w:lang w:eastAsia="fr-BE"/>
              </w:rPr>
              <w:t>50</w:t>
            </w:r>
          </w:p>
        </w:tc>
        <w:tc>
          <w:tcPr>
            <w:tcW w:w="1814" w:type="dxa"/>
            <w:vAlign w:val="center"/>
          </w:tcPr>
          <w:p w14:paraId="26652DBF" w14:textId="084FA785" w:rsidR="006007C0" w:rsidRPr="006007C0" w:rsidRDefault="006007C0" w:rsidP="00F57C8D">
            <w:pPr>
              <w:jc w:val="right"/>
              <w:rPr>
                <w:rFonts w:eastAsia="Times New Roman" w:cstheme="minorHAnsi"/>
                <w:sz w:val="16"/>
                <w:szCs w:val="16"/>
                <w:lang w:eastAsia="fr-BE"/>
              </w:rPr>
            </w:pPr>
            <w:r w:rsidRPr="006007C0">
              <w:rPr>
                <w:rFonts w:eastAsia="Times New Roman" w:cstheme="minorHAnsi"/>
                <w:sz w:val="16"/>
                <w:szCs w:val="16"/>
                <w:lang w:eastAsia="fr-BE"/>
              </w:rPr>
              <w:t>299</w:t>
            </w:r>
            <w:r w:rsidR="00F57C8D">
              <w:rPr>
                <w:rFonts w:eastAsia="Times New Roman" w:cstheme="minorHAnsi"/>
                <w:sz w:val="16"/>
                <w:szCs w:val="16"/>
                <w:lang w:eastAsia="fr-BE"/>
              </w:rPr>
              <w:t xml:space="preserve"> </w:t>
            </w:r>
            <w:r w:rsidRPr="006007C0">
              <w:rPr>
                <w:rFonts w:eastAsia="Times New Roman" w:cstheme="minorHAnsi"/>
                <w:sz w:val="16"/>
                <w:szCs w:val="16"/>
                <w:lang w:eastAsia="fr-BE"/>
              </w:rPr>
              <w:t>473</w:t>
            </w:r>
          </w:p>
        </w:tc>
        <w:tc>
          <w:tcPr>
            <w:tcW w:w="1814" w:type="dxa"/>
            <w:vAlign w:val="center"/>
          </w:tcPr>
          <w:p w14:paraId="1298C005" w14:textId="3497A801" w:rsidR="006007C0" w:rsidRPr="006007C0" w:rsidRDefault="006007C0" w:rsidP="00F57C8D">
            <w:pPr>
              <w:jc w:val="right"/>
              <w:rPr>
                <w:rFonts w:eastAsia="Times New Roman" w:cstheme="minorHAnsi"/>
                <w:sz w:val="16"/>
                <w:szCs w:val="16"/>
                <w:lang w:eastAsia="fr-BE"/>
              </w:rPr>
            </w:pPr>
            <w:r w:rsidRPr="006007C0">
              <w:rPr>
                <w:rFonts w:eastAsia="Times New Roman" w:cstheme="minorHAnsi"/>
                <w:sz w:val="16"/>
                <w:szCs w:val="16"/>
                <w:lang w:eastAsia="fr-BE"/>
              </w:rPr>
              <w:t>24,1</w:t>
            </w:r>
            <w:r w:rsidR="00F57C8D">
              <w:rPr>
                <w:rFonts w:eastAsia="Times New Roman" w:cstheme="minorHAnsi"/>
                <w:sz w:val="16"/>
                <w:szCs w:val="16"/>
                <w:lang w:eastAsia="fr-BE"/>
              </w:rPr>
              <w:t xml:space="preserve"> </w:t>
            </w:r>
            <w:r w:rsidRPr="006007C0">
              <w:rPr>
                <w:rFonts w:eastAsia="Times New Roman" w:cstheme="minorHAnsi"/>
                <w:sz w:val="16"/>
                <w:szCs w:val="16"/>
                <w:lang w:eastAsia="fr-BE"/>
              </w:rPr>
              <w:t>%</w:t>
            </w:r>
          </w:p>
        </w:tc>
      </w:tr>
      <w:tr w:rsidR="00F57C8D" w14:paraId="3393AA70" w14:textId="77777777" w:rsidTr="00F57C8D">
        <w:trPr>
          <w:trHeight w:val="283"/>
          <w:jc w:val="center"/>
        </w:trPr>
        <w:tc>
          <w:tcPr>
            <w:tcW w:w="1814" w:type="dxa"/>
            <w:vAlign w:val="center"/>
          </w:tcPr>
          <w:p w14:paraId="1175EAFC" w14:textId="1F3C0E95" w:rsidR="006007C0" w:rsidRPr="006007C0" w:rsidRDefault="00DE0114" w:rsidP="00F57C8D">
            <w:pPr>
              <w:rPr>
                <w:rFonts w:eastAsia="Times New Roman" w:cstheme="minorHAnsi"/>
                <w:sz w:val="16"/>
                <w:szCs w:val="16"/>
                <w:lang w:eastAsia="fr-BE"/>
              </w:rPr>
            </w:pPr>
            <w:r>
              <w:rPr>
                <w:rFonts w:eastAsia="Times New Roman" w:cstheme="minorHAnsi"/>
                <w:sz w:val="16"/>
                <w:szCs w:val="16"/>
                <w:lang w:eastAsia="fr-BE"/>
              </w:rPr>
              <w:t>&gt; 50</w:t>
            </w:r>
          </w:p>
        </w:tc>
        <w:tc>
          <w:tcPr>
            <w:tcW w:w="1814" w:type="dxa"/>
            <w:vAlign w:val="center"/>
          </w:tcPr>
          <w:p w14:paraId="73C48575" w14:textId="72DA4273" w:rsidR="006007C0" w:rsidRPr="006007C0" w:rsidRDefault="006007C0" w:rsidP="00F57C8D">
            <w:pPr>
              <w:jc w:val="right"/>
              <w:rPr>
                <w:rFonts w:eastAsia="Times New Roman" w:cstheme="minorHAnsi"/>
                <w:sz w:val="16"/>
                <w:szCs w:val="16"/>
                <w:lang w:eastAsia="fr-BE"/>
              </w:rPr>
            </w:pPr>
            <w:r w:rsidRPr="006007C0">
              <w:rPr>
                <w:rFonts w:eastAsia="Times New Roman" w:cstheme="minorHAnsi"/>
                <w:sz w:val="16"/>
                <w:szCs w:val="16"/>
                <w:lang w:eastAsia="fr-BE"/>
              </w:rPr>
              <w:t>18</w:t>
            </w:r>
            <w:r w:rsidR="00F57C8D">
              <w:rPr>
                <w:rFonts w:eastAsia="Times New Roman" w:cstheme="minorHAnsi"/>
                <w:sz w:val="16"/>
                <w:szCs w:val="16"/>
                <w:lang w:eastAsia="fr-BE"/>
              </w:rPr>
              <w:t xml:space="preserve"> </w:t>
            </w:r>
            <w:r w:rsidRPr="006007C0">
              <w:rPr>
                <w:rFonts w:eastAsia="Times New Roman" w:cstheme="minorHAnsi"/>
                <w:sz w:val="16"/>
                <w:szCs w:val="16"/>
                <w:lang w:eastAsia="fr-BE"/>
              </w:rPr>
              <w:t>813</w:t>
            </w:r>
          </w:p>
        </w:tc>
        <w:tc>
          <w:tcPr>
            <w:tcW w:w="1814" w:type="dxa"/>
            <w:vAlign w:val="center"/>
          </w:tcPr>
          <w:p w14:paraId="5540D762" w14:textId="3915008F" w:rsidR="006007C0" w:rsidRPr="006007C0" w:rsidRDefault="006007C0" w:rsidP="00F57C8D">
            <w:pPr>
              <w:jc w:val="right"/>
              <w:rPr>
                <w:rFonts w:eastAsia="Times New Roman" w:cstheme="minorHAnsi"/>
                <w:sz w:val="16"/>
                <w:szCs w:val="16"/>
                <w:lang w:eastAsia="fr-BE"/>
              </w:rPr>
            </w:pPr>
            <w:r w:rsidRPr="006007C0">
              <w:rPr>
                <w:rFonts w:eastAsia="Times New Roman" w:cstheme="minorHAnsi"/>
                <w:sz w:val="16"/>
                <w:szCs w:val="16"/>
                <w:lang w:eastAsia="fr-BE"/>
              </w:rPr>
              <w:t>1,5</w:t>
            </w:r>
            <w:r w:rsidR="00F57C8D">
              <w:rPr>
                <w:rFonts w:eastAsia="Times New Roman" w:cstheme="minorHAnsi"/>
                <w:sz w:val="16"/>
                <w:szCs w:val="16"/>
                <w:lang w:eastAsia="fr-BE"/>
              </w:rPr>
              <w:t xml:space="preserve"> </w:t>
            </w:r>
            <w:r w:rsidRPr="006007C0">
              <w:rPr>
                <w:rFonts w:eastAsia="Times New Roman" w:cstheme="minorHAnsi"/>
                <w:sz w:val="16"/>
                <w:szCs w:val="16"/>
                <w:lang w:eastAsia="fr-BE"/>
              </w:rPr>
              <w:t>%</w:t>
            </w:r>
          </w:p>
        </w:tc>
      </w:tr>
      <w:tr w:rsidR="00F57C8D" w14:paraId="13EA5379" w14:textId="77777777" w:rsidTr="00F57C8D">
        <w:trPr>
          <w:trHeight w:val="283"/>
          <w:jc w:val="center"/>
        </w:trPr>
        <w:tc>
          <w:tcPr>
            <w:tcW w:w="1814" w:type="dxa"/>
            <w:shd w:val="clear" w:color="auto" w:fill="26897E"/>
            <w:vAlign w:val="center"/>
          </w:tcPr>
          <w:p w14:paraId="42FE4A60" w14:textId="667436AC" w:rsidR="006007C0" w:rsidRPr="006007C0" w:rsidRDefault="006007C0" w:rsidP="00F57C8D">
            <w:pPr>
              <w:rPr>
                <w:rFonts w:eastAsia="Times New Roman" w:cstheme="minorHAnsi"/>
                <w:color w:val="FFFFFF" w:themeColor="background1"/>
                <w:sz w:val="16"/>
                <w:szCs w:val="16"/>
                <w:lang w:eastAsia="fr-BE"/>
              </w:rPr>
            </w:pPr>
            <w:r w:rsidRPr="006007C0">
              <w:rPr>
                <w:rFonts w:eastAsia="Times New Roman" w:cstheme="minorHAnsi"/>
                <w:color w:val="FFFFFF" w:themeColor="background1"/>
                <w:sz w:val="16"/>
                <w:szCs w:val="16"/>
                <w:lang w:eastAsia="fr-BE"/>
              </w:rPr>
              <w:t>Total général</w:t>
            </w:r>
          </w:p>
        </w:tc>
        <w:tc>
          <w:tcPr>
            <w:tcW w:w="1814" w:type="dxa"/>
            <w:shd w:val="clear" w:color="auto" w:fill="26897E"/>
            <w:vAlign w:val="center"/>
          </w:tcPr>
          <w:p w14:paraId="30782DDA" w14:textId="7E6CA258" w:rsidR="006007C0" w:rsidRPr="006007C0" w:rsidRDefault="006007C0" w:rsidP="00F57C8D">
            <w:pPr>
              <w:jc w:val="right"/>
              <w:rPr>
                <w:rFonts w:eastAsia="Times New Roman" w:cstheme="minorHAnsi"/>
                <w:color w:val="FFFFFF" w:themeColor="background1"/>
                <w:sz w:val="16"/>
                <w:szCs w:val="16"/>
                <w:lang w:eastAsia="fr-BE"/>
              </w:rPr>
            </w:pPr>
            <w:r w:rsidRPr="006007C0">
              <w:rPr>
                <w:rFonts w:eastAsia="Times New Roman" w:cstheme="minorHAnsi"/>
                <w:color w:val="FFFFFF" w:themeColor="background1"/>
                <w:sz w:val="16"/>
                <w:szCs w:val="16"/>
                <w:lang w:eastAsia="fr-BE"/>
              </w:rPr>
              <w:t>1</w:t>
            </w:r>
            <w:r w:rsidR="00F57C8D">
              <w:rPr>
                <w:rFonts w:eastAsia="Times New Roman" w:cstheme="minorHAnsi"/>
                <w:color w:val="FFFFFF" w:themeColor="background1"/>
                <w:sz w:val="16"/>
                <w:szCs w:val="16"/>
                <w:lang w:eastAsia="fr-BE"/>
              </w:rPr>
              <w:t xml:space="preserve"> </w:t>
            </w:r>
            <w:r w:rsidRPr="006007C0">
              <w:rPr>
                <w:rFonts w:eastAsia="Times New Roman" w:cstheme="minorHAnsi"/>
                <w:color w:val="FFFFFF" w:themeColor="background1"/>
                <w:sz w:val="16"/>
                <w:szCs w:val="16"/>
                <w:lang w:eastAsia="fr-BE"/>
              </w:rPr>
              <w:t>241</w:t>
            </w:r>
            <w:r w:rsidR="00F57C8D">
              <w:rPr>
                <w:rFonts w:eastAsia="Times New Roman" w:cstheme="minorHAnsi"/>
                <w:color w:val="FFFFFF" w:themeColor="background1"/>
                <w:sz w:val="16"/>
                <w:szCs w:val="16"/>
                <w:lang w:eastAsia="fr-BE"/>
              </w:rPr>
              <w:t xml:space="preserve"> </w:t>
            </w:r>
            <w:r w:rsidRPr="006007C0">
              <w:rPr>
                <w:rFonts w:eastAsia="Times New Roman" w:cstheme="minorHAnsi"/>
                <w:color w:val="FFFFFF" w:themeColor="background1"/>
                <w:sz w:val="16"/>
                <w:szCs w:val="16"/>
                <w:lang w:eastAsia="fr-BE"/>
              </w:rPr>
              <w:t>175</w:t>
            </w:r>
          </w:p>
        </w:tc>
        <w:tc>
          <w:tcPr>
            <w:tcW w:w="1814" w:type="dxa"/>
            <w:shd w:val="clear" w:color="auto" w:fill="26897E"/>
            <w:vAlign w:val="center"/>
          </w:tcPr>
          <w:p w14:paraId="0D83CA08" w14:textId="576E513B" w:rsidR="006007C0" w:rsidRPr="006007C0" w:rsidRDefault="006007C0" w:rsidP="00F57C8D">
            <w:pPr>
              <w:jc w:val="right"/>
              <w:rPr>
                <w:rFonts w:eastAsia="Times New Roman" w:cstheme="minorHAnsi"/>
                <w:color w:val="FFFFFF" w:themeColor="background1"/>
                <w:sz w:val="16"/>
                <w:szCs w:val="16"/>
                <w:lang w:eastAsia="fr-BE"/>
              </w:rPr>
            </w:pPr>
            <w:r w:rsidRPr="006007C0">
              <w:rPr>
                <w:rFonts w:eastAsia="Times New Roman" w:cstheme="minorHAnsi"/>
                <w:color w:val="FFFFFF" w:themeColor="background1"/>
                <w:sz w:val="16"/>
                <w:szCs w:val="16"/>
                <w:lang w:eastAsia="fr-BE"/>
              </w:rPr>
              <w:t>100,0</w:t>
            </w:r>
            <w:r w:rsidR="00012290">
              <w:rPr>
                <w:rFonts w:eastAsia="Times New Roman" w:cstheme="minorHAnsi"/>
                <w:color w:val="FFFFFF" w:themeColor="background1"/>
                <w:sz w:val="16"/>
                <w:szCs w:val="16"/>
                <w:lang w:eastAsia="fr-BE"/>
              </w:rPr>
              <w:t xml:space="preserve"> </w:t>
            </w:r>
            <w:r w:rsidRPr="006007C0">
              <w:rPr>
                <w:rFonts w:eastAsia="Times New Roman" w:cstheme="minorHAnsi"/>
                <w:color w:val="FFFFFF" w:themeColor="background1"/>
                <w:sz w:val="16"/>
                <w:szCs w:val="16"/>
                <w:lang w:eastAsia="fr-BE"/>
              </w:rPr>
              <w:t>%</w:t>
            </w:r>
          </w:p>
        </w:tc>
      </w:tr>
    </w:tbl>
    <w:p w14:paraId="6DE3C324" w14:textId="77777777" w:rsidR="000D413F" w:rsidRDefault="000D413F" w:rsidP="009A265D">
      <w:pPr>
        <w:jc w:val="both"/>
        <w:rPr>
          <w:lang w:val="fr-FR"/>
        </w:rPr>
      </w:pPr>
    </w:p>
    <w:p w14:paraId="04E7C393" w14:textId="74AACC50" w:rsidR="00AC1B25" w:rsidRDefault="00DE0114" w:rsidP="00DE0114">
      <w:pPr>
        <w:jc w:val="both"/>
        <w:rPr>
          <w:lang w:val="fr-FR"/>
        </w:rPr>
      </w:pPr>
      <w:r>
        <w:rPr>
          <w:lang w:val="fr-FR"/>
        </w:rPr>
        <w:t xml:space="preserve">Si le critère d’accessibilité de l’accord fédéral </w:t>
      </w:r>
      <w:r w:rsidR="007D540D">
        <w:rPr>
          <w:lang w:val="fr-FR"/>
        </w:rPr>
        <w:t>semble</w:t>
      </w:r>
      <w:r>
        <w:rPr>
          <w:lang w:val="fr-FR"/>
        </w:rPr>
        <w:t xml:space="preserve"> bien respecté à Bruxelles, </w:t>
      </w:r>
      <w:r w:rsidR="00E85F2E">
        <w:rPr>
          <w:lang w:val="fr-FR"/>
        </w:rPr>
        <w:t>la localisation des sites</w:t>
      </w:r>
      <w:r>
        <w:rPr>
          <w:lang w:val="fr-FR"/>
        </w:rPr>
        <w:t xml:space="preserve"> </w:t>
      </w:r>
      <w:r w:rsidR="00974B52">
        <w:rPr>
          <w:lang w:val="fr-FR"/>
        </w:rPr>
        <w:t>renseignés</w:t>
      </w:r>
      <w:r>
        <w:rPr>
          <w:lang w:val="fr-FR"/>
        </w:rPr>
        <w:t xml:space="preserve"> par la BNB permet d’évaluer un autre </w:t>
      </w:r>
      <w:r w:rsidR="00E85F2E">
        <w:rPr>
          <w:lang w:val="fr-FR"/>
        </w:rPr>
        <w:t>« </w:t>
      </w:r>
      <w:r>
        <w:rPr>
          <w:lang w:val="fr-FR"/>
        </w:rPr>
        <w:t>sous-critère</w:t>
      </w:r>
      <w:r w:rsidR="00E85F2E">
        <w:rPr>
          <w:lang w:val="fr-FR"/>
        </w:rPr>
        <w:t> »</w:t>
      </w:r>
      <w:r>
        <w:rPr>
          <w:lang w:val="fr-FR"/>
        </w:rPr>
        <w:t xml:space="preserve"> figurant dans le document : la bonne couverture spatiale de la </w:t>
      </w:r>
      <w:r w:rsidR="003563E0">
        <w:rPr>
          <w:lang w:val="fr-FR"/>
        </w:rPr>
        <w:t>fonction « dépôt ».</w:t>
      </w:r>
      <w:r w:rsidR="009A265D">
        <w:rPr>
          <w:lang w:val="fr-FR"/>
        </w:rPr>
        <w:t xml:space="preserve"> Pour rappel, 50 % du réseau </w:t>
      </w:r>
      <w:r w:rsidR="00E85F2E">
        <w:rPr>
          <w:lang w:val="fr-FR"/>
        </w:rPr>
        <w:t xml:space="preserve">Batopin </w:t>
      </w:r>
      <w:r w:rsidR="009A265D">
        <w:rPr>
          <w:lang w:val="fr-FR"/>
        </w:rPr>
        <w:t xml:space="preserve">doit proposer cette fonction </w:t>
      </w:r>
      <w:r w:rsidR="00010360">
        <w:rPr>
          <w:lang w:val="fr-FR"/>
        </w:rPr>
        <w:t xml:space="preserve">de sorte que </w:t>
      </w:r>
      <w:r w:rsidR="009A265D">
        <w:rPr>
          <w:lang w:val="fr-FR"/>
        </w:rPr>
        <w:t>85 % de la population</w:t>
      </w:r>
      <w:r w:rsidR="00010360">
        <w:rPr>
          <w:lang w:val="fr-FR"/>
        </w:rPr>
        <w:t xml:space="preserve"> aient accès à un appareil permettant le dépôt à</w:t>
      </w:r>
      <w:r w:rsidR="009A265D">
        <w:rPr>
          <w:lang w:val="fr-FR"/>
        </w:rPr>
        <w:t xml:space="preserve"> moins de 5 km de leur domicile. </w:t>
      </w:r>
      <w:r w:rsidR="00E85F2E">
        <w:rPr>
          <w:lang w:val="fr-FR"/>
        </w:rPr>
        <w:t>L’accord n’établit ici aucune différence selon le contexte urbain des territoires.</w:t>
      </w:r>
      <w:r w:rsidR="00AC1B25">
        <w:rPr>
          <w:lang w:val="fr-FR"/>
        </w:rPr>
        <w:t xml:space="preserve"> </w:t>
      </w:r>
    </w:p>
    <w:p w14:paraId="2730A0D1" w14:textId="1C2676C6" w:rsidR="003563E0" w:rsidRDefault="00E85F2E" w:rsidP="00DE0114">
      <w:pPr>
        <w:jc w:val="both"/>
        <w:rPr>
          <w:lang w:val="fr-FR"/>
        </w:rPr>
      </w:pPr>
      <w:r>
        <w:rPr>
          <w:lang w:val="fr-FR"/>
        </w:rPr>
        <w:t>L’extrait de données ne permet pas de distinguer les sites Batopin des autres. En se basant sur l’entièreté des sites, é</w:t>
      </w:r>
      <w:r w:rsidR="009A265D">
        <w:rPr>
          <w:lang w:val="fr-FR"/>
        </w:rPr>
        <w:t xml:space="preserve">tant donné la distance seuil considérée, </w:t>
      </w:r>
      <w:r w:rsidR="00DE0114">
        <w:rPr>
          <w:lang w:val="fr-FR"/>
        </w:rPr>
        <w:t>la Région dans son entièreté</w:t>
      </w:r>
      <w:r w:rsidR="009A265D">
        <w:rPr>
          <w:lang w:val="fr-FR"/>
        </w:rPr>
        <w:t xml:space="preserve"> bénéficie d’un accès suffisant à la fonction « dépôt ». Bruxelles accueille 243</w:t>
      </w:r>
      <w:r w:rsidR="00974B52">
        <w:rPr>
          <w:lang w:val="fr-FR"/>
        </w:rPr>
        <w:t xml:space="preserve"> appareils proposant ce service</w:t>
      </w:r>
      <w:r w:rsidR="009A265D">
        <w:rPr>
          <w:lang w:val="fr-FR"/>
        </w:rPr>
        <w:t>, ce qui représente 51 % du parc installé sur le territoire régional et garantit donc le respect des termes de l’accord fédéral.</w:t>
      </w:r>
      <w:r>
        <w:rPr>
          <w:lang w:val="fr-FR"/>
        </w:rPr>
        <w:t xml:space="preserve"> Ce « sou</w:t>
      </w:r>
      <w:r w:rsidR="003831C1">
        <w:rPr>
          <w:lang w:val="fr-FR"/>
        </w:rPr>
        <w:t>s</w:t>
      </w:r>
      <w:r>
        <w:rPr>
          <w:lang w:val="fr-FR"/>
        </w:rPr>
        <w:t xml:space="preserve">-critère » sera réévalué après le travail de terrain et l’identification du réseau auquel appartiennent les appareils </w:t>
      </w:r>
    </w:p>
    <w:p w14:paraId="43CFFF07" w14:textId="3FF68801" w:rsidR="0095077E" w:rsidRDefault="00C32ECB" w:rsidP="0095077E">
      <w:pPr>
        <w:pStyle w:val="Titre2"/>
        <w:jc w:val="both"/>
        <w:rPr>
          <w:lang w:val="fr-FR"/>
        </w:rPr>
      </w:pPr>
      <w:bookmarkStart w:id="28" w:name="_Toc161641965"/>
      <w:r>
        <w:rPr>
          <w:lang w:val="fr-FR"/>
        </w:rPr>
        <w:t>Une</w:t>
      </w:r>
      <w:r w:rsidR="009C4F5A">
        <w:rPr>
          <w:lang w:val="fr-FR"/>
        </w:rPr>
        <w:t xml:space="preserve"> </w:t>
      </w:r>
      <w:r>
        <w:rPr>
          <w:lang w:val="fr-FR"/>
        </w:rPr>
        <w:t xml:space="preserve">conformité à l’échelle régionale </w:t>
      </w:r>
      <w:r w:rsidR="00756ED0">
        <w:rPr>
          <w:lang w:val="fr-FR"/>
        </w:rPr>
        <w:t>cachant</w:t>
      </w:r>
      <w:r>
        <w:rPr>
          <w:lang w:val="fr-FR"/>
        </w:rPr>
        <w:t xml:space="preserve"> des </w:t>
      </w:r>
      <w:r w:rsidR="00756ED0">
        <w:rPr>
          <w:lang w:val="fr-FR"/>
        </w:rPr>
        <w:t>disparités</w:t>
      </w:r>
      <w:r>
        <w:rPr>
          <w:lang w:val="fr-FR"/>
        </w:rPr>
        <w:t xml:space="preserve"> locales</w:t>
      </w:r>
      <w:bookmarkEnd w:id="28"/>
    </w:p>
    <w:p w14:paraId="4CAAA472" w14:textId="26F78D7E" w:rsidR="004E5A95" w:rsidRDefault="004E5A95" w:rsidP="004E5A95">
      <w:pPr>
        <w:jc w:val="both"/>
        <w:rPr>
          <w:lang w:val="fr-FR"/>
        </w:rPr>
      </w:pPr>
      <w:r>
        <w:rPr>
          <w:lang w:val="fr-FR"/>
        </w:rPr>
        <w:t xml:space="preserve">Afin de compléter les analyses réalisées sur l’inventaire fourni par la BNB, </w:t>
      </w:r>
      <w:proofErr w:type="gramStart"/>
      <w:r w:rsidR="00974B52">
        <w:rPr>
          <w:lang w:val="fr-FR"/>
        </w:rPr>
        <w:t>hub.brussels</w:t>
      </w:r>
      <w:proofErr w:type="gramEnd"/>
      <w:r>
        <w:rPr>
          <w:lang w:val="fr-FR"/>
        </w:rPr>
        <w:t xml:space="preserve"> a réalisé une campagne de relevés de terrain visant à vérifier la présence des sites ATM et à collecter des informations complémentaires sur ces implantations. Cette initiative vise à constater l’évolution du réseau par rapport à la situation existante transmise par la BNB, mais aussi à évaluer d’autres critères définis dans l’accord fédéral.</w:t>
      </w:r>
    </w:p>
    <w:p w14:paraId="1D7779CD" w14:textId="5A80FD54" w:rsidR="0095077E" w:rsidRDefault="0095077E" w:rsidP="00EE2CC9">
      <w:pPr>
        <w:pStyle w:val="Titre3"/>
        <w:rPr>
          <w:lang w:val="fr-FR"/>
        </w:rPr>
      </w:pPr>
      <w:bookmarkStart w:id="29" w:name="_Toc161641966"/>
      <w:r>
        <w:rPr>
          <w:lang w:val="fr-FR"/>
        </w:rPr>
        <w:t>Méthodologie</w:t>
      </w:r>
      <w:bookmarkEnd w:id="29"/>
    </w:p>
    <w:p w14:paraId="0B88612D" w14:textId="02F3303C" w:rsidR="0095077E" w:rsidRDefault="00EE2CC9" w:rsidP="0095077E">
      <w:pPr>
        <w:jc w:val="both"/>
        <w:rPr>
          <w:lang w:val="fr-FR"/>
        </w:rPr>
      </w:pPr>
      <w:r>
        <w:rPr>
          <w:lang w:val="fr-FR"/>
        </w:rPr>
        <w:t>Réalisée en</w:t>
      </w:r>
      <w:r w:rsidR="0095077E">
        <w:rPr>
          <w:lang w:val="fr-FR"/>
        </w:rPr>
        <w:t xml:space="preserve"> juin 2023</w:t>
      </w:r>
      <w:r>
        <w:rPr>
          <w:lang w:val="fr-FR"/>
        </w:rPr>
        <w:t xml:space="preserve">, </w:t>
      </w:r>
      <w:r w:rsidR="00EA5E17">
        <w:rPr>
          <w:lang w:val="fr-FR"/>
        </w:rPr>
        <w:t>la</w:t>
      </w:r>
      <w:r>
        <w:rPr>
          <w:lang w:val="fr-FR"/>
        </w:rPr>
        <w:t xml:space="preserve"> campagne </w:t>
      </w:r>
      <w:r w:rsidR="00EA5E17">
        <w:rPr>
          <w:lang w:val="fr-FR"/>
        </w:rPr>
        <w:t xml:space="preserve">de terrain </w:t>
      </w:r>
      <w:r>
        <w:rPr>
          <w:lang w:val="fr-FR"/>
        </w:rPr>
        <w:t xml:space="preserve">se concentre sur les </w:t>
      </w:r>
      <w:r w:rsidR="004A2FA1">
        <w:rPr>
          <w:lang w:val="fr-FR"/>
        </w:rPr>
        <w:t xml:space="preserve">229 </w:t>
      </w:r>
      <w:r>
        <w:rPr>
          <w:lang w:val="fr-FR"/>
        </w:rPr>
        <w:t>sites localisés en Région de Bruxelles-Capitale. Pour chaque implantation, sont collectées les informations suivantes</w:t>
      </w:r>
      <w:r w:rsidR="0095077E">
        <w:rPr>
          <w:lang w:val="fr-FR"/>
        </w:rPr>
        <w:t> :</w:t>
      </w:r>
    </w:p>
    <w:p w14:paraId="0A04BB91" w14:textId="77777777" w:rsidR="0095077E" w:rsidRDefault="0095077E" w:rsidP="0095077E">
      <w:pPr>
        <w:pStyle w:val="Paragraphedeliste"/>
        <w:numPr>
          <w:ilvl w:val="0"/>
          <w:numId w:val="7"/>
        </w:numPr>
        <w:jc w:val="both"/>
        <w:rPr>
          <w:lang w:val="fr-FR"/>
        </w:rPr>
      </w:pPr>
      <w:r>
        <w:rPr>
          <w:lang w:val="fr-FR"/>
        </w:rPr>
        <w:t>Adresse ;</w:t>
      </w:r>
    </w:p>
    <w:p w14:paraId="729C5056" w14:textId="77777777" w:rsidR="0095077E" w:rsidRDefault="0095077E" w:rsidP="0095077E">
      <w:pPr>
        <w:pStyle w:val="Paragraphedeliste"/>
        <w:numPr>
          <w:ilvl w:val="0"/>
          <w:numId w:val="7"/>
        </w:numPr>
        <w:jc w:val="both"/>
        <w:rPr>
          <w:lang w:val="fr-FR"/>
        </w:rPr>
      </w:pPr>
      <w:r>
        <w:rPr>
          <w:lang w:val="fr-FR"/>
        </w:rPr>
        <w:t>Réseau bancaire ;</w:t>
      </w:r>
    </w:p>
    <w:p w14:paraId="71C2E8F4" w14:textId="77777777" w:rsidR="0095077E" w:rsidRDefault="0095077E" w:rsidP="0095077E">
      <w:pPr>
        <w:pStyle w:val="Paragraphedeliste"/>
        <w:numPr>
          <w:ilvl w:val="0"/>
          <w:numId w:val="7"/>
        </w:numPr>
        <w:jc w:val="both"/>
        <w:rPr>
          <w:lang w:val="fr-FR"/>
        </w:rPr>
      </w:pPr>
      <w:r>
        <w:rPr>
          <w:lang w:val="fr-FR"/>
        </w:rPr>
        <w:t>Lieu d’implantation des ATM (ex : voie publique, agence bancaire, station de métro, etc.) ;</w:t>
      </w:r>
    </w:p>
    <w:p w14:paraId="34AC1DE8" w14:textId="77777777" w:rsidR="000731E8" w:rsidRDefault="000731E8" w:rsidP="0095077E">
      <w:pPr>
        <w:pStyle w:val="Paragraphedeliste"/>
        <w:numPr>
          <w:ilvl w:val="0"/>
          <w:numId w:val="7"/>
        </w:numPr>
        <w:jc w:val="both"/>
        <w:rPr>
          <w:lang w:val="fr-FR"/>
        </w:rPr>
      </w:pPr>
      <w:r>
        <w:rPr>
          <w:lang w:val="fr-FR"/>
        </w:rPr>
        <w:t>Horaires d’ouverture ;</w:t>
      </w:r>
    </w:p>
    <w:p w14:paraId="5D6FC044" w14:textId="4A0426F8" w:rsidR="0095077E" w:rsidRDefault="0095077E" w:rsidP="0095077E">
      <w:pPr>
        <w:pStyle w:val="Paragraphedeliste"/>
        <w:numPr>
          <w:ilvl w:val="0"/>
          <w:numId w:val="7"/>
        </w:numPr>
        <w:jc w:val="both"/>
        <w:rPr>
          <w:lang w:val="fr-FR"/>
        </w:rPr>
      </w:pPr>
      <w:r>
        <w:rPr>
          <w:lang w:val="fr-FR"/>
        </w:rPr>
        <w:t>Nombre d’appareils ;</w:t>
      </w:r>
    </w:p>
    <w:p w14:paraId="7CB07A33" w14:textId="32B2BD18" w:rsidR="0095077E" w:rsidRPr="000731E8" w:rsidRDefault="0095077E" w:rsidP="000731E8">
      <w:pPr>
        <w:pStyle w:val="Paragraphedeliste"/>
        <w:numPr>
          <w:ilvl w:val="0"/>
          <w:numId w:val="7"/>
        </w:numPr>
        <w:jc w:val="both"/>
        <w:rPr>
          <w:lang w:val="fr-FR"/>
        </w:rPr>
      </w:pPr>
      <w:r>
        <w:rPr>
          <w:lang w:val="fr-FR"/>
        </w:rPr>
        <w:t>Présence de file</w:t>
      </w:r>
      <w:r w:rsidR="000731E8">
        <w:rPr>
          <w:lang w:val="fr-FR"/>
        </w:rPr>
        <w:t>s</w:t>
      </w:r>
      <w:r w:rsidRPr="000731E8">
        <w:rPr>
          <w:lang w:val="fr-FR"/>
        </w:rPr>
        <w:t>.</w:t>
      </w:r>
    </w:p>
    <w:p w14:paraId="194CDF34" w14:textId="667E52F6" w:rsidR="0095077E" w:rsidRDefault="0095077E" w:rsidP="0095077E">
      <w:pPr>
        <w:jc w:val="both"/>
        <w:rPr>
          <w:lang w:val="fr-FR"/>
        </w:rPr>
      </w:pPr>
      <w:r>
        <w:rPr>
          <w:lang w:val="fr-FR"/>
        </w:rPr>
        <w:t>Dans le cas où l’implantation n’exist</w:t>
      </w:r>
      <w:r w:rsidR="003831C1">
        <w:rPr>
          <w:lang w:val="fr-FR"/>
        </w:rPr>
        <w:t>e</w:t>
      </w:r>
      <w:r>
        <w:rPr>
          <w:lang w:val="fr-FR"/>
        </w:rPr>
        <w:t xml:space="preserve"> plus, les seules informations consignées </w:t>
      </w:r>
      <w:r w:rsidR="003831C1">
        <w:rPr>
          <w:lang w:val="fr-FR"/>
        </w:rPr>
        <w:t>sont</w:t>
      </w:r>
      <w:r>
        <w:rPr>
          <w:lang w:val="fr-FR"/>
        </w:rPr>
        <w:t xml:space="preserve"> la présence d’indications sur l’implantation la plus proche et, si possible, le réseau auquel appartenait l’implantation disparue.</w:t>
      </w:r>
    </w:p>
    <w:p w14:paraId="351B9E4A" w14:textId="122D7861" w:rsidR="0095077E" w:rsidRDefault="0095077E" w:rsidP="0095077E">
      <w:pPr>
        <w:jc w:val="both"/>
        <w:rPr>
          <w:lang w:val="fr-FR"/>
        </w:rPr>
      </w:pPr>
      <w:r>
        <w:rPr>
          <w:lang w:val="fr-FR"/>
        </w:rPr>
        <w:t xml:space="preserve">Trois éléments méthodologiques sont à </w:t>
      </w:r>
      <w:r w:rsidR="005B3AA5">
        <w:rPr>
          <w:lang w:val="fr-FR"/>
        </w:rPr>
        <w:t>noter</w:t>
      </w:r>
      <w:r>
        <w:rPr>
          <w:lang w:val="fr-FR"/>
        </w:rPr>
        <w:t xml:space="preserve">. Premièrement, les vérifications réalisées sur le terrain ont été faites durant trois semaines, les mercredis et vendredis </w:t>
      </w:r>
      <w:r w:rsidR="007C635B">
        <w:rPr>
          <w:lang w:val="fr-FR"/>
        </w:rPr>
        <w:t>entre 12h et 18h</w:t>
      </w:r>
      <w:r>
        <w:rPr>
          <w:lang w:val="fr-FR"/>
        </w:rPr>
        <w:t>. Ce choix s’explique par la volonté d’évaluer la présence d’une file d’attente à des périodes similaires entre tous les lieux d’implantation</w:t>
      </w:r>
      <w:r w:rsidR="001744CD">
        <w:rPr>
          <w:rStyle w:val="Appelnotedebasdep"/>
          <w:lang w:val="fr-FR"/>
        </w:rPr>
        <w:footnoteReference w:id="49"/>
      </w:r>
      <w:r>
        <w:rPr>
          <w:lang w:val="fr-FR"/>
        </w:rPr>
        <w:t>.</w:t>
      </w:r>
      <w:r w:rsidR="007C635B">
        <w:rPr>
          <w:lang w:val="fr-FR"/>
        </w:rPr>
        <w:t xml:space="preserve"> </w:t>
      </w:r>
    </w:p>
    <w:p w14:paraId="7F9452E6" w14:textId="77777777" w:rsidR="0095077E" w:rsidRDefault="0095077E" w:rsidP="0095077E">
      <w:pPr>
        <w:jc w:val="both"/>
        <w:rPr>
          <w:lang w:val="fr-FR"/>
        </w:rPr>
      </w:pPr>
      <w:r>
        <w:rPr>
          <w:lang w:val="fr-FR"/>
        </w:rPr>
        <w:lastRenderedPageBreak/>
        <w:t>Ensuite, les informations transmises par la BNB n’indiquant pas le réseau auquel appartiennent les implantations, une recherche en ligne a été réalisée pour identifier ce dernier au préalable. Cette recherche permet de déterminer si une implantation est restée inchangée ou si elle a connu un transfert d’opérateur, ce qui est intéressant à savoir pour les sites Batopin. À noter que pour certaines implantions, il n’a pas été possible de déterminer quel était le réseau avant la vérification sur le terrain. Elles sont donc considérées comme appartenant à un réseau « indéterminé » en situation initiale.</w:t>
      </w:r>
    </w:p>
    <w:p w14:paraId="783D2F79" w14:textId="77777777" w:rsidR="0095077E" w:rsidRDefault="0095077E" w:rsidP="0095077E">
      <w:pPr>
        <w:jc w:val="both"/>
        <w:rPr>
          <w:lang w:val="fr-FR"/>
        </w:rPr>
      </w:pPr>
      <w:r>
        <w:rPr>
          <w:lang w:val="fr-FR"/>
        </w:rPr>
        <w:t>Finalement, une autre recherche en ligne a été réalisée en amont des journées de terrain pour identifier tous les nouveaux lieux d’implantation qui auraient pu apparaitre entre décembre 2022 et juin 2023. Cette recherche a permis d’identifier quatre nouvelles implantations qui ont donc été ajoutées à l’inventaire, portant ainsi à 233 le nombre de sites à visiter.</w:t>
      </w:r>
    </w:p>
    <w:p w14:paraId="5E5320C7" w14:textId="77777777" w:rsidR="0095077E" w:rsidRDefault="0095077E" w:rsidP="0095077E">
      <w:pPr>
        <w:pStyle w:val="Titre3"/>
        <w:rPr>
          <w:lang w:val="fr-FR"/>
        </w:rPr>
      </w:pPr>
      <w:bookmarkStart w:id="30" w:name="_Toc161641967"/>
      <w:r>
        <w:rPr>
          <w:lang w:val="fr-FR"/>
        </w:rPr>
        <w:t>Évolution du réseau</w:t>
      </w:r>
      <w:bookmarkEnd w:id="30"/>
      <w:r>
        <w:rPr>
          <w:lang w:val="fr-FR"/>
        </w:rPr>
        <w:t xml:space="preserve"> </w:t>
      </w:r>
    </w:p>
    <w:p w14:paraId="361D5AD2" w14:textId="58E01C7A" w:rsidR="0095077E" w:rsidRDefault="0095077E" w:rsidP="0095077E">
      <w:pPr>
        <w:jc w:val="both"/>
        <w:rPr>
          <w:lang w:val="fr-FR"/>
        </w:rPr>
      </w:pPr>
      <w:r>
        <w:rPr>
          <w:lang w:val="fr-FR"/>
        </w:rPr>
        <w:t xml:space="preserve">Le relevé des implantations a permis de mettre à jour l’inventaire et </w:t>
      </w:r>
      <w:r w:rsidR="00974B52">
        <w:rPr>
          <w:lang w:val="fr-FR"/>
        </w:rPr>
        <w:t>d’actualiser</w:t>
      </w:r>
      <w:r>
        <w:rPr>
          <w:lang w:val="fr-FR"/>
        </w:rPr>
        <w:t xml:space="preserve"> les tendances générales quant à l’évolution du réseau en Région de Bruxelles-Capitale entre décembre 2022 et juin 2023 :</w:t>
      </w:r>
    </w:p>
    <w:p w14:paraId="1F31ECAE" w14:textId="77777777" w:rsidR="0095077E" w:rsidRDefault="0095077E" w:rsidP="0095077E">
      <w:pPr>
        <w:pStyle w:val="Paragraphedeliste"/>
        <w:numPr>
          <w:ilvl w:val="0"/>
          <w:numId w:val="7"/>
        </w:numPr>
        <w:jc w:val="both"/>
        <w:rPr>
          <w:lang w:val="fr-FR"/>
        </w:rPr>
      </w:pPr>
      <w:r>
        <w:rPr>
          <w:lang w:val="fr-FR"/>
        </w:rPr>
        <w:t>155 implantations se sont maintenues et appartiennent encore au même opérateur ;</w:t>
      </w:r>
    </w:p>
    <w:p w14:paraId="59518023" w14:textId="77777777" w:rsidR="0095077E" w:rsidRDefault="0095077E" w:rsidP="0095077E">
      <w:pPr>
        <w:pStyle w:val="Paragraphedeliste"/>
        <w:numPr>
          <w:ilvl w:val="0"/>
          <w:numId w:val="7"/>
        </w:numPr>
        <w:jc w:val="both"/>
        <w:rPr>
          <w:lang w:val="fr-FR"/>
        </w:rPr>
      </w:pPr>
      <w:r>
        <w:rPr>
          <w:lang w:val="fr-FR"/>
        </w:rPr>
        <w:t>44 implantations se sont maintenues mais ont connu un changement d’opérateur ;</w:t>
      </w:r>
    </w:p>
    <w:p w14:paraId="26ADB002" w14:textId="6F3A7A45" w:rsidR="0095077E" w:rsidRDefault="0095077E" w:rsidP="0095077E">
      <w:pPr>
        <w:pStyle w:val="Paragraphedeliste"/>
        <w:numPr>
          <w:ilvl w:val="0"/>
          <w:numId w:val="7"/>
        </w:numPr>
        <w:jc w:val="both"/>
        <w:rPr>
          <w:lang w:val="fr-FR"/>
        </w:rPr>
      </w:pPr>
      <w:r>
        <w:rPr>
          <w:lang w:val="fr-FR"/>
        </w:rPr>
        <w:t xml:space="preserve">24 implantions </w:t>
      </w:r>
      <w:r w:rsidR="000731E8">
        <w:rPr>
          <w:lang w:val="fr-FR"/>
        </w:rPr>
        <w:t>s</w:t>
      </w:r>
      <w:r>
        <w:rPr>
          <w:lang w:val="fr-FR"/>
        </w:rPr>
        <w:t xml:space="preserve">ont </w:t>
      </w:r>
      <w:r w:rsidR="000731E8">
        <w:rPr>
          <w:lang w:val="fr-FR"/>
        </w:rPr>
        <w:t xml:space="preserve">dorénavant </w:t>
      </w:r>
      <w:r>
        <w:rPr>
          <w:lang w:val="fr-FR"/>
        </w:rPr>
        <w:t>fermé</w:t>
      </w:r>
      <w:r w:rsidR="000731E8">
        <w:rPr>
          <w:lang w:val="fr-FR"/>
        </w:rPr>
        <w:t>es</w:t>
      </w:r>
      <w:r>
        <w:rPr>
          <w:lang w:val="fr-FR"/>
        </w:rPr>
        <w:t> ;</w:t>
      </w:r>
    </w:p>
    <w:p w14:paraId="314133CC" w14:textId="77777777" w:rsidR="00A4498E" w:rsidRDefault="00A4498E" w:rsidP="0095077E">
      <w:pPr>
        <w:pStyle w:val="Paragraphedeliste"/>
        <w:numPr>
          <w:ilvl w:val="0"/>
          <w:numId w:val="7"/>
        </w:numPr>
        <w:jc w:val="both"/>
        <w:rPr>
          <w:lang w:val="fr-FR"/>
        </w:rPr>
      </w:pPr>
      <w:r>
        <w:rPr>
          <w:lang w:val="fr-FR"/>
        </w:rPr>
        <w:t>4 implantations sont nouvelles par rapport à l’inventaire initial fourni par la BNB ;</w:t>
      </w:r>
    </w:p>
    <w:p w14:paraId="49CBA225" w14:textId="30FFF5CE" w:rsidR="0095077E" w:rsidRPr="00A4498E" w:rsidRDefault="0095077E" w:rsidP="00A4498E">
      <w:pPr>
        <w:pStyle w:val="Paragraphedeliste"/>
        <w:numPr>
          <w:ilvl w:val="0"/>
          <w:numId w:val="7"/>
        </w:numPr>
        <w:jc w:val="both"/>
        <w:rPr>
          <w:lang w:val="fr-FR"/>
        </w:rPr>
      </w:pPr>
      <w:r>
        <w:rPr>
          <w:lang w:val="fr-FR"/>
        </w:rPr>
        <w:t xml:space="preserve">6 implantations sont </w:t>
      </w:r>
      <w:r w:rsidR="003831C1">
        <w:rPr>
          <w:lang w:val="fr-FR"/>
        </w:rPr>
        <w:t xml:space="preserve">considérées comme étant </w:t>
      </w:r>
      <w:r>
        <w:rPr>
          <w:lang w:val="fr-FR"/>
        </w:rPr>
        <w:t>inaccessibles au public</w:t>
      </w:r>
      <w:r w:rsidRPr="00A4498E">
        <w:rPr>
          <w:lang w:val="fr-FR"/>
        </w:rPr>
        <w:t>.</w:t>
      </w:r>
    </w:p>
    <w:p w14:paraId="047AF1A5" w14:textId="5A6D4A73" w:rsidR="000B693B" w:rsidRDefault="005B3AA5" w:rsidP="0095077E">
      <w:pPr>
        <w:jc w:val="both"/>
      </w:pPr>
      <w:r>
        <w:t>Concernant les implantations considérées comme inaccessibles, il s’agit de sites localisés dans les sièges sociaux des ban</w:t>
      </w:r>
      <w:r w:rsidR="00A4498E">
        <w:t>qu</w:t>
      </w:r>
      <w:r>
        <w:t xml:space="preserve">es (4) ou dans des bâtiments appartenant à des institutions européennes (2). Étant donné l’accès limité </w:t>
      </w:r>
      <w:r w:rsidR="000B693B">
        <w:t xml:space="preserve">(voire interdit) </w:t>
      </w:r>
      <w:r>
        <w:t>pour le public à ces bâtiments mais aussi l’absence d’indication</w:t>
      </w:r>
      <w:r w:rsidR="003831C1">
        <w:t xml:space="preserve">s sur la voie publique quant à la présence </w:t>
      </w:r>
      <w:r>
        <w:t xml:space="preserve">d’un </w:t>
      </w:r>
      <w:r w:rsidR="003831C1">
        <w:t>appareil de retrait</w:t>
      </w:r>
      <w:r>
        <w:t xml:space="preserve">, ces implantations n’ont pas été considérées comme accessibles et ne sont plus reprises dans la suite des analyses. </w:t>
      </w:r>
    </w:p>
    <w:p w14:paraId="5242F29B" w14:textId="7E3EE7FC" w:rsidR="005B3AA5" w:rsidRDefault="005B3AA5" w:rsidP="0095077E">
      <w:pPr>
        <w:jc w:val="both"/>
      </w:pPr>
      <w:r>
        <w:t>À ces six implantations auraient pu être ajoutés d’autres sites tels que les ATM présents dans le Casino de Bruxelles (accessibles seulement à une clientèle majeure) ou les appareils localisés au-delà des portiques payants dans certaines stations de métro (nécessitant donc la possession d’un titre de transport)</w:t>
      </w:r>
      <w:r w:rsidR="000B693B">
        <w:t>. Étant donné leur accessibilité partielle, ils ont néanmoins été retenus.</w:t>
      </w:r>
    </w:p>
    <w:p w14:paraId="6E584F0C" w14:textId="65363205" w:rsidR="000B693B" w:rsidRDefault="000B693B" w:rsidP="0095077E">
      <w:pPr>
        <w:jc w:val="both"/>
      </w:pPr>
      <w:bookmarkStart w:id="31" w:name="_Hlk160011287"/>
      <w:r>
        <w:t>La problématique de l’(in)accessibilité de certains sites pointe déjà un</w:t>
      </w:r>
      <w:r w:rsidR="007D73F6">
        <w:t xml:space="preserve">e divergence </w:t>
      </w:r>
      <w:r>
        <w:t xml:space="preserve">d’interprétation vis-à-vis de l’accord fédéral </w:t>
      </w:r>
      <w:r w:rsidR="007D73F6">
        <w:t>qui exige</w:t>
      </w:r>
      <w:r>
        <w:t xml:space="preserve"> qu’un site soit ouvert à tous. Les quelques cas rencontrés ici montre</w:t>
      </w:r>
      <w:r w:rsidR="00002808">
        <w:t>nt</w:t>
      </w:r>
      <w:r>
        <w:t xml:space="preserve"> que ce n’est pas toujours le cas et qu’il </w:t>
      </w:r>
      <w:r w:rsidR="00002808">
        <w:t xml:space="preserve">peut </w:t>
      </w:r>
      <w:r>
        <w:t>existe</w:t>
      </w:r>
      <w:r w:rsidR="00002808">
        <w:t>r</w:t>
      </w:r>
      <w:r>
        <w:t xml:space="preserve"> un certain biais dans le calcul des critères d’accessibilité et de disponibilité. Idéalement, il </w:t>
      </w:r>
      <w:r w:rsidR="003831C1">
        <w:t>serait</w:t>
      </w:r>
      <w:r>
        <w:t xml:space="preserve"> </w:t>
      </w:r>
      <w:r w:rsidR="003831C1">
        <w:t>plus approprié</w:t>
      </w:r>
      <w:r>
        <w:t xml:space="preserve"> </w:t>
      </w:r>
      <w:r w:rsidR="007D73F6">
        <w:t xml:space="preserve">qu’ils ne soient pas pris en compte lors de </w:t>
      </w:r>
      <w:r w:rsidR="00A4498E">
        <w:t>l’</w:t>
      </w:r>
      <w:r w:rsidR="007D73F6">
        <w:t xml:space="preserve">évaluation du </w:t>
      </w:r>
      <w:r>
        <w:t>réseau</w:t>
      </w:r>
      <w:r w:rsidR="00002808">
        <w:t xml:space="preserve"> réalisée dans le cadre de l’accord fédéral</w:t>
      </w:r>
      <w:r>
        <w:t>.</w:t>
      </w:r>
    </w:p>
    <w:p w14:paraId="5B23B99C" w14:textId="29972C39" w:rsidR="00113E04" w:rsidRDefault="0095077E" w:rsidP="0095077E">
      <w:pPr>
        <w:jc w:val="both"/>
        <w:rPr>
          <w:lang w:val="fr-FR"/>
        </w:rPr>
      </w:pPr>
      <w:bookmarkStart w:id="32" w:name="_Hlk160011338"/>
      <w:bookmarkEnd w:id="31"/>
      <w:r>
        <w:rPr>
          <w:lang w:val="fr-FR"/>
        </w:rPr>
        <w:t>Si on exclut les six sites inaccessibles</w:t>
      </w:r>
      <w:r w:rsidR="005967A0">
        <w:rPr>
          <w:lang w:val="fr-FR"/>
        </w:rPr>
        <w:t xml:space="preserve"> (accueillant 12 ATM)</w:t>
      </w:r>
      <w:r>
        <w:rPr>
          <w:lang w:val="fr-FR"/>
        </w:rPr>
        <w:t xml:space="preserve">, le réseau de distributeurs </w:t>
      </w:r>
      <w:r w:rsidR="00C251BA">
        <w:rPr>
          <w:lang w:val="fr-FR"/>
        </w:rPr>
        <w:t>passe de</w:t>
      </w:r>
      <w:r>
        <w:rPr>
          <w:lang w:val="fr-FR"/>
        </w:rPr>
        <w:t xml:space="preserve"> 223 sites d’implantation à 203 points de retrait fonctionnels et accessibles au grand public, ce qui représente une diminution de 9 % pour rapport à la situation de décembre 2022. Quant au nombre d’appareils, il est passé de 461 à 4</w:t>
      </w:r>
      <w:r w:rsidR="005C4486">
        <w:rPr>
          <w:lang w:val="fr-FR"/>
        </w:rPr>
        <w:t>10</w:t>
      </w:r>
      <w:r>
        <w:rPr>
          <w:lang w:val="fr-FR"/>
        </w:rPr>
        <w:t xml:space="preserve"> sur la même période et présente donc une diminution de 1</w:t>
      </w:r>
      <w:r w:rsidR="00A4498E">
        <w:rPr>
          <w:lang w:val="fr-FR"/>
        </w:rPr>
        <w:t>1</w:t>
      </w:r>
      <w:r>
        <w:rPr>
          <w:lang w:val="fr-FR"/>
        </w:rPr>
        <w:t xml:space="preserve"> %. </w:t>
      </w:r>
      <w:r w:rsidR="00AA2FBC">
        <w:rPr>
          <w:lang w:val="fr-FR"/>
        </w:rPr>
        <w:t xml:space="preserve">En termes de disponibilité, </w:t>
      </w:r>
      <w:r w:rsidR="005967A0">
        <w:rPr>
          <w:lang w:val="fr-FR"/>
        </w:rPr>
        <w:t>les valeurs passent de 2 624 à 3 0</w:t>
      </w:r>
      <w:r w:rsidR="005C4486">
        <w:rPr>
          <w:lang w:val="fr-FR"/>
        </w:rPr>
        <w:t>2</w:t>
      </w:r>
      <w:r w:rsidR="005967A0">
        <w:rPr>
          <w:lang w:val="fr-FR"/>
        </w:rPr>
        <w:t>7</w:t>
      </w:r>
      <w:r w:rsidR="005967A0" w:rsidRPr="005967A0">
        <w:rPr>
          <w:lang w:val="fr-FR"/>
        </w:rPr>
        <w:t xml:space="preserve"> </w:t>
      </w:r>
      <w:r w:rsidR="005967A0">
        <w:rPr>
          <w:lang w:val="fr-FR"/>
        </w:rPr>
        <w:t xml:space="preserve">habitants par appareil et montrent que l’écart se creuse </w:t>
      </w:r>
      <w:r w:rsidR="00886341">
        <w:rPr>
          <w:lang w:val="fr-FR"/>
        </w:rPr>
        <w:t xml:space="preserve">davantage avec le seuil </w:t>
      </w:r>
      <w:r w:rsidR="00AE6923">
        <w:rPr>
          <w:lang w:val="fr-FR"/>
        </w:rPr>
        <w:t xml:space="preserve">maximal </w:t>
      </w:r>
      <w:r w:rsidR="00886341">
        <w:rPr>
          <w:lang w:val="fr-FR"/>
        </w:rPr>
        <w:t>autorisé par l’accord fédéral.</w:t>
      </w:r>
      <w:r w:rsidR="002F341E">
        <w:rPr>
          <w:lang w:val="fr-FR"/>
        </w:rPr>
        <w:t xml:space="preserve"> Quant à l’accessibilité, la diminution du nombre de sites n’impacte pas négativement la couverture du réseau, ce qui est conforme à l’accord.</w:t>
      </w:r>
    </w:p>
    <w:bookmarkEnd w:id="32"/>
    <w:p w14:paraId="48201775" w14:textId="46858C1F" w:rsidR="00886341" w:rsidRDefault="00AE6923" w:rsidP="0095077E">
      <w:pPr>
        <w:jc w:val="both"/>
        <w:rPr>
          <w:lang w:val="fr-FR"/>
        </w:rPr>
      </w:pPr>
      <w:r>
        <w:rPr>
          <w:lang w:val="fr-FR"/>
        </w:rPr>
        <w:t>Si ces résultats attestent la restructuration annoncée par le secteur bancaire, i</w:t>
      </w:r>
      <w:r w:rsidR="0009636F">
        <w:rPr>
          <w:lang w:val="fr-FR"/>
        </w:rPr>
        <w:t xml:space="preserve">l est néanmoins important de noter que </w:t>
      </w:r>
      <w:r w:rsidR="00886341">
        <w:rPr>
          <w:lang w:val="fr-FR"/>
        </w:rPr>
        <w:t>l</w:t>
      </w:r>
      <w:r w:rsidR="0009636F">
        <w:rPr>
          <w:lang w:val="fr-FR"/>
        </w:rPr>
        <w:t xml:space="preserve">e travail de terrain </w:t>
      </w:r>
      <w:r>
        <w:rPr>
          <w:lang w:val="fr-FR"/>
        </w:rPr>
        <w:t>propose un aperçu sur</w:t>
      </w:r>
      <w:r w:rsidR="0009636F">
        <w:rPr>
          <w:lang w:val="fr-FR"/>
        </w:rPr>
        <w:t xml:space="preserve"> une période de six mois </w:t>
      </w:r>
      <w:r w:rsidR="0009636F">
        <w:rPr>
          <w:lang w:val="fr-FR"/>
        </w:rPr>
        <w:lastRenderedPageBreak/>
        <w:t>uniquement. Les changements observés</w:t>
      </w:r>
      <w:r w:rsidR="00886341">
        <w:rPr>
          <w:lang w:val="fr-FR"/>
        </w:rPr>
        <w:t xml:space="preserve"> ici </w:t>
      </w:r>
      <w:r w:rsidR="0009636F">
        <w:rPr>
          <w:lang w:val="fr-FR"/>
        </w:rPr>
        <w:t xml:space="preserve">ne permettent pas de </w:t>
      </w:r>
      <w:r w:rsidR="00886341">
        <w:rPr>
          <w:lang w:val="fr-FR"/>
        </w:rPr>
        <w:t>déterminer s’il s’agit d’une diminution définitive ou si Bruxelles est actuellement en attente de nouvelles ouvertures</w:t>
      </w:r>
      <w:r w:rsidR="00C42EB3">
        <w:rPr>
          <w:rStyle w:val="Appelnotedebasdep"/>
          <w:lang w:val="fr-FR"/>
        </w:rPr>
        <w:footnoteReference w:id="50"/>
      </w:r>
      <w:r w:rsidR="00886341">
        <w:rPr>
          <w:lang w:val="fr-FR"/>
        </w:rPr>
        <w:t>. Ne serait-ce que pour Batopin, l’obtention des autorisations nécessaires à l’établissement d’un site prennent plusieurs mois</w:t>
      </w:r>
      <w:r w:rsidR="00886341">
        <w:rPr>
          <w:rStyle w:val="Appelnotedebasdep"/>
          <w:lang w:val="fr-FR"/>
        </w:rPr>
        <w:footnoteReference w:id="51"/>
      </w:r>
      <w:r w:rsidR="00886341">
        <w:rPr>
          <w:lang w:val="fr-FR"/>
        </w:rPr>
        <w:t xml:space="preserve">. Il convient donc d’utiliser les chiffres exposés </w:t>
      </w:r>
      <w:r>
        <w:rPr>
          <w:lang w:val="fr-FR"/>
        </w:rPr>
        <w:t>en restant conscient de cette limite méthodologique.</w:t>
      </w:r>
    </w:p>
    <w:p w14:paraId="4FDC0EDD" w14:textId="339589C0" w:rsidR="0095077E" w:rsidRDefault="00AE6923" w:rsidP="0095077E">
      <w:pPr>
        <w:jc w:val="both"/>
        <w:rPr>
          <w:lang w:val="fr-FR"/>
        </w:rPr>
      </w:pPr>
      <w:r>
        <w:rPr>
          <w:lang w:val="fr-FR"/>
        </w:rPr>
        <w:t>Les observations permettent n</w:t>
      </w:r>
      <w:r w:rsidR="00886341">
        <w:rPr>
          <w:lang w:val="fr-FR"/>
        </w:rPr>
        <w:t>éanmoins</w:t>
      </w:r>
      <w:r>
        <w:rPr>
          <w:lang w:val="fr-FR"/>
        </w:rPr>
        <w:t xml:space="preserve"> de dresser quelques constats puisque</w:t>
      </w:r>
      <w:r w:rsidR="0095077E">
        <w:rPr>
          <w:lang w:val="fr-FR"/>
        </w:rPr>
        <w:t xml:space="preserve"> si 155 sites d’implantation - soit deux tiers des lieux visités - sont restés inchangés, de nombreux autres mouvements ont pu être observés pour le tiers restant.</w:t>
      </w:r>
    </w:p>
    <w:p w14:paraId="483319F6" w14:textId="1B10CA07" w:rsidR="0095077E" w:rsidRDefault="0095077E" w:rsidP="0095077E">
      <w:pPr>
        <w:jc w:val="both"/>
        <w:rPr>
          <w:lang w:val="fr-FR"/>
        </w:rPr>
      </w:pPr>
      <w:r>
        <w:rPr>
          <w:lang w:val="fr-FR"/>
        </w:rPr>
        <w:t>Le changement le plus saillant est la forte croissance du réseau Batopin qui</w:t>
      </w:r>
      <w:r w:rsidR="00B21838">
        <w:rPr>
          <w:lang w:val="fr-FR"/>
        </w:rPr>
        <w:t xml:space="preserve"> </w:t>
      </w:r>
      <w:r>
        <w:rPr>
          <w:lang w:val="fr-FR"/>
        </w:rPr>
        <w:t xml:space="preserve">est passé d’une seule implantation à 49 </w:t>
      </w:r>
      <w:r w:rsidR="00DD2BD4">
        <w:rPr>
          <w:lang w:val="fr-FR"/>
        </w:rPr>
        <w:t>sites</w:t>
      </w:r>
      <w:r>
        <w:rPr>
          <w:lang w:val="fr-FR"/>
        </w:rPr>
        <w:t xml:space="preserve"> de retrait</w:t>
      </w:r>
      <w:r w:rsidR="00B21838">
        <w:rPr>
          <w:lang w:val="fr-FR"/>
        </w:rPr>
        <w:t xml:space="preserve"> en six mois</w:t>
      </w:r>
      <w:r>
        <w:rPr>
          <w:lang w:val="fr-FR"/>
        </w:rPr>
        <w:t xml:space="preserve">. Il </w:t>
      </w:r>
      <w:r w:rsidR="00B21838">
        <w:rPr>
          <w:lang w:val="fr-FR"/>
        </w:rPr>
        <w:t>est ainsi devenu le</w:t>
      </w:r>
      <w:r>
        <w:rPr>
          <w:lang w:val="fr-FR"/>
        </w:rPr>
        <w:t xml:space="preserve"> réseau le plus important en Région de Bruxelles-Capitale. On peut retenir que ce réseau doit l’essentiel de sa croissance à des changements d’opérateur réalisé</w:t>
      </w:r>
      <w:r w:rsidR="00DD2BD4">
        <w:rPr>
          <w:lang w:val="fr-FR"/>
        </w:rPr>
        <w:t>s</w:t>
      </w:r>
      <w:r>
        <w:rPr>
          <w:lang w:val="fr-FR"/>
        </w:rPr>
        <w:t xml:space="preserve"> dans des implantations existantes. En effet, très logiquement, certains sites appartenant aux quatre grandes banques à l’origine de Batopin ont modifié leurs appareils et ont ainsi nourri le nouveau réseau. Au nombre de neuf, cinq de ces sites concernent des implantations situées dans des gares (et sont donc uniquement des appareils) tandis que les quatre autres ont réinvesti des locaux occupés initialement par une agence bancaire qui, au moment du relevé, n’existait plus.</w:t>
      </w:r>
    </w:p>
    <w:p w14:paraId="6B77DEDC" w14:textId="54D689A1" w:rsidR="0095077E" w:rsidRDefault="00216A0A" w:rsidP="0095077E">
      <w:pPr>
        <w:jc w:val="both"/>
        <w:rPr>
          <w:lang w:val="fr-FR"/>
        </w:rPr>
      </w:pPr>
      <w:r>
        <w:rPr>
          <w:noProof/>
        </w:rPr>
        <w:lastRenderedPageBreak/>
        <w:drawing>
          <wp:inline distT="0" distB="0" distL="0" distR="0" wp14:anchorId="456ABC7B" wp14:editId="5BC2BC10">
            <wp:extent cx="5760720" cy="4608195"/>
            <wp:effectExtent l="0" t="0" r="0" b="1905"/>
            <wp:docPr id="483501102"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01102" name="Image 1" descr="Une image contenant texte, capture d’écran, nombre, Parallèle&#10;&#10;Description générée automatiquement"/>
                    <pic:cNvPicPr/>
                  </pic:nvPicPr>
                  <pic:blipFill>
                    <a:blip r:embed="rId16"/>
                    <a:stretch>
                      <a:fillRect/>
                    </a:stretch>
                  </pic:blipFill>
                  <pic:spPr>
                    <a:xfrm>
                      <a:off x="0" y="0"/>
                      <a:ext cx="5760720" cy="4608195"/>
                    </a:xfrm>
                    <a:prstGeom prst="rect">
                      <a:avLst/>
                    </a:prstGeom>
                  </pic:spPr>
                </pic:pic>
              </a:graphicData>
            </a:graphic>
          </wp:inline>
        </w:drawing>
      </w:r>
      <w:r w:rsidR="0095077E" w:rsidRPr="00E753C0">
        <w:rPr>
          <w:lang w:val="fr-FR"/>
        </w:rPr>
        <w:t xml:space="preserve"> </w:t>
      </w:r>
    </w:p>
    <w:p w14:paraId="70AD9EB9" w14:textId="77777777" w:rsidR="0095077E" w:rsidRDefault="0095077E" w:rsidP="0095077E">
      <w:pPr>
        <w:jc w:val="both"/>
        <w:rPr>
          <w:lang w:val="fr-FR"/>
        </w:rPr>
      </w:pPr>
      <w:r>
        <w:rPr>
          <w:lang w:val="fr-FR"/>
        </w:rPr>
        <w:t>Mais l’apport le plus important pour le réseau Batopin vient du changement de concession opéré par la STIB concernant les ATM présents dans leurs stations</w:t>
      </w:r>
      <w:r>
        <w:rPr>
          <w:rStyle w:val="Appelnotedebasdep"/>
          <w:lang w:val="fr-FR"/>
        </w:rPr>
        <w:footnoteReference w:id="52"/>
      </w:r>
      <w:r>
        <w:rPr>
          <w:lang w:val="fr-FR"/>
        </w:rPr>
        <w:t>. Ce transfert occasionne une forte diminution du réseau de distributeurs appartenant à l’ancien concessionnaire (Beobank), mais permet à Batopin de s’installer sur 26 sites. À noter que la volonté de Batopin et de la STIB est de renforcer la présence de ce service dans le réseau de métro en munissant de nouvelles stations d’appareils</w:t>
      </w:r>
      <w:r>
        <w:rPr>
          <w:rStyle w:val="Appelnotedebasdep"/>
          <w:lang w:val="fr-FR"/>
        </w:rPr>
        <w:footnoteReference w:id="53"/>
      </w:r>
      <w:r>
        <w:rPr>
          <w:lang w:val="fr-FR"/>
        </w:rPr>
        <w:t>.</w:t>
      </w:r>
    </w:p>
    <w:p w14:paraId="4FAF0256" w14:textId="349100DE" w:rsidR="0095077E" w:rsidRDefault="0095077E" w:rsidP="0095077E">
      <w:pPr>
        <w:jc w:val="both"/>
        <w:rPr>
          <w:lang w:val="fr-FR"/>
        </w:rPr>
      </w:pPr>
      <w:r>
        <w:rPr>
          <w:lang w:val="fr-FR"/>
        </w:rPr>
        <w:t xml:space="preserve">Concernant les neuf implantations restantes parmi les 44 « transferts », il s’agit de changements d’opérateur pour lesquels il n’a pas été possible d’identifier le réseau initial (essentiellement des ATM présents dans les centres commerciaux et dans les galeries). Il est d’ailleurs possible que ces appareils </w:t>
      </w:r>
      <w:r w:rsidR="00357801">
        <w:rPr>
          <w:lang w:val="fr-FR"/>
        </w:rPr>
        <w:t>étaient</w:t>
      </w:r>
      <w:r>
        <w:rPr>
          <w:lang w:val="fr-FR"/>
        </w:rPr>
        <w:t xml:space="preserve"> déjà </w:t>
      </w:r>
      <w:r w:rsidR="00357801">
        <w:rPr>
          <w:lang w:val="fr-FR"/>
        </w:rPr>
        <w:t>intégrés</w:t>
      </w:r>
      <w:r>
        <w:rPr>
          <w:lang w:val="fr-FR"/>
        </w:rPr>
        <w:t xml:space="preserve"> </w:t>
      </w:r>
      <w:r w:rsidR="00357801">
        <w:rPr>
          <w:lang w:val="fr-FR"/>
        </w:rPr>
        <w:t>a</w:t>
      </w:r>
      <w:r>
        <w:rPr>
          <w:lang w:val="fr-FR"/>
        </w:rPr>
        <w:t>u réseau Batopin.</w:t>
      </w:r>
    </w:p>
    <w:p w14:paraId="07F98313" w14:textId="08B545F5" w:rsidR="0095077E" w:rsidRDefault="0095077E" w:rsidP="0095077E">
      <w:pPr>
        <w:jc w:val="both"/>
        <w:rPr>
          <w:lang w:val="fr-FR"/>
        </w:rPr>
      </w:pPr>
      <w:r>
        <w:rPr>
          <w:lang w:val="fr-FR"/>
        </w:rPr>
        <w:t xml:space="preserve">Outre les changements d’opérateur, le réseau Batopin a grandi grâce à l’arrivée de quatre nouvelles implantations sur le territoire bruxellois. Si deux d’entre elles sont « inédites » (une implantation Gare du Nord, </w:t>
      </w:r>
      <w:r w:rsidR="00357801">
        <w:rPr>
          <w:lang w:val="fr-FR"/>
        </w:rPr>
        <w:t xml:space="preserve">à l’entrée de la </w:t>
      </w:r>
      <w:r>
        <w:rPr>
          <w:lang w:val="fr-FR"/>
        </w:rPr>
        <w:t>rue d’</w:t>
      </w:r>
      <w:proofErr w:type="spellStart"/>
      <w:r>
        <w:rPr>
          <w:lang w:val="fr-FR"/>
        </w:rPr>
        <w:t>Aerschot</w:t>
      </w:r>
      <w:proofErr w:type="spellEnd"/>
      <w:r>
        <w:rPr>
          <w:lang w:val="fr-FR"/>
        </w:rPr>
        <w:t xml:space="preserve">, et l’autre rue Xavier de Bue à Uccle), les deux autres sont en réalité une réoccupation de locaux </w:t>
      </w:r>
      <w:r w:rsidR="00C7117F">
        <w:rPr>
          <w:lang w:val="fr-FR"/>
        </w:rPr>
        <w:t xml:space="preserve">restés vacants durant quelques années mais </w:t>
      </w:r>
      <w:r>
        <w:rPr>
          <w:lang w:val="fr-FR"/>
        </w:rPr>
        <w:t xml:space="preserve">ayant accueilli autrefois une agence bancaire (agence BNP localisée </w:t>
      </w:r>
      <w:r w:rsidRPr="00E23E46">
        <w:rPr>
          <w:lang w:val="fr-FR"/>
        </w:rPr>
        <w:t xml:space="preserve">Avenue d’Auderghem </w:t>
      </w:r>
      <w:r>
        <w:rPr>
          <w:lang w:val="fr-FR"/>
        </w:rPr>
        <w:t>à</w:t>
      </w:r>
      <w:r w:rsidRPr="00E23E46">
        <w:rPr>
          <w:lang w:val="fr-FR"/>
        </w:rPr>
        <w:t xml:space="preserve"> Etterbeek</w:t>
      </w:r>
      <w:r>
        <w:rPr>
          <w:lang w:val="fr-FR"/>
        </w:rPr>
        <w:t xml:space="preserve"> et fermée depuis 2020) ou un local déjà voué aux </w:t>
      </w:r>
      <w:r w:rsidR="00C7117F">
        <w:rPr>
          <w:lang w:val="fr-FR"/>
        </w:rPr>
        <w:t>distributeurs</w:t>
      </w:r>
      <w:r>
        <w:rPr>
          <w:lang w:val="fr-FR"/>
        </w:rPr>
        <w:t xml:space="preserve"> (local ATM et colis de Bpost situé rue de l’Évêque à Bruxelles et fermé en 2021).</w:t>
      </w:r>
    </w:p>
    <w:p w14:paraId="15161775" w14:textId="054C381A" w:rsidR="0095077E" w:rsidRDefault="0095077E" w:rsidP="0095077E">
      <w:pPr>
        <w:jc w:val="both"/>
        <w:rPr>
          <w:lang w:val="fr-FR"/>
        </w:rPr>
      </w:pPr>
      <w:r>
        <w:rPr>
          <w:lang w:val="fr-FR"/>
        </w:rPr>
        <w:lastRenderedPageBreak/>
        <w:t>Concernant les 24 sites identifiés comme fermés, la majeure partie (23) concerne des lieux occupés autrefois par les réseaux bancaires ayant créé Batopin. On observe surtout une forte diminution chez ING (8) et BNP Paribas Fortis (5 sites auxquels s’ajoutent deux agences Fintro qui font partie du même groupe).</w:t>
      </w:r>
      <w:r w:rsidR="00672C8F">
        <w:rPr>
          <w:lang w:val="fr-FR"/>
        </w:rPr>
        <w:t xml:space="preserve"> L</w:t>
      </w:r>
      <w:r>
        <w:rPr>
          <w:lang w:val="fr-FR"/>
        </w:rPr>
        <w:t xml:space="preserve">a plupart des quartiers subissant </w:t>
      </w:r>
      <w:r w:rsidR="00672C8F">
        <w:rPr>
          <w:lang w:val="fr-FR"/>
        </w:rPr>
        <w:t>ces</w:t>
      </w:r>
      <w:r>
        <w:rPr>
          <w:lang w:val="fr-FR"/>
        </w:rPr>
        <w:t xml:space="preserve"> fermetures voient l’arrivée d’une implantation Batopin. Parmi les exemples les plus </w:t>
      </w:r>
      <w:r w:rsidR="00974B52">
        <w:rPr>
          <w:lang w:val="fr-FR"/>
        </w:rPr>
        <w:t>significatifs</w:t>
      </w:r>
      <w:r>
        <w:rPr>
          <w:lang w:val="fr-FR"/>
        </w:rPr>
        <w:t>, on retiendra notamment :</w:t>
      </w:r>
    </w:p>
    <w:p w14:paraId="0B8E94E3" w14:textId="3AFD12C5" w:rsidR="0095077E" w:rsidRDefault="0095077E" w:rsidP="0095077E">
      <w:pPr>
        <w:pStyle w:val="Paragraphedeliste"/>
        <w:numPr>
          <w:ilvl w:val="0"/>
          <w:numId w:val="7"/>
        </w:numPr>
        <w:jc w:val="both"/>
        <w:rPr>
          <w:lang w:val="fr-FR"/>
        </w:rPr>
      </w:pPr>
      <w:proofErr w:type="gramStart"/>
      <w:r w:rsidRPr="005271C1">
        <w:rPr>
          <w:lang w:val="fr-FR"/>
        </w:rPr>
        <w:t>le</w:t>
      </w:r>
      <w:proofErr w:type="gramEnd"/>
      <w:r w:rsidRPr="005271C1">
        <w:rPr>
          <w:lang w:val="fr-FR"/>
        </w:rPr>
        <w:t xml:space="preserve"> centre d’Uccle </w:t>
      </w:r>
      <w:r>
        <w:rPr>
          <w:lang w:val="fr-FR"/>
        </w:rPr>
        <w:t xml:space="preserve">avec la </w:t>
      </w:r>
      <w:r w:rsidRPr="005271C1">
        <w:rPr>
          <w:lang w:val="fr-FR"/>
        </w:rPr>
        <w:t>disparition des ATM ING et KBC sur la chaussée d’</w:t>
      </w:r>
      <w:proofErr w:type="spellStart"/>
      <w:r w:rsidRPr="005271C1">
        <w:rPr>
          <w:lang w:val="fr-FR"/>
        </w:rPr>
        <w:t>Alsemberg</w:t>
      </w:r>
      <w:proofErr w:type="spellEnd"/>
      <w:r w:rsidRPr="005271C1">
        <w:rPr>
          <w:lang w:val="fr-FR"/>
        </w:rPr>
        <w:t xml:space="preserve"> ainsi que ceux de la BNP </w:t>
      </w:r>
      <w:r>
        <w:rPr>
          <w:lang w:val="fr-FR"/>
        </w:rPr>
        <w:t>de l’</w:t>
      </w:r>
      <w:r w:rsidRPr="005271C1">
        <w:rPr>
          <w:lang w:val="fr-FR"/>
        </w:rPr>
        <w:t>avenue Brugmann, remplacé</w:t>
      </w:r>
      <w:r>
        <w:rPr>
          <w:lang w:val="fr-FR"/>
        </w:rPr>
        <w:t>s</w:t>
      </w:r>
      <w:r w:rsidRPr="005271C1">
        <w:rPr>
          <w:lang w:val="fr-FR"/>
        </w:rPr>
        <w:t xml:space="preserve"> par un local Batopin rue Xavier de Bue</w:t>
      </w:r>
      <w:r w:rsidR="00B21838">
        <w:rPr>
          <w:lang w:val="fr-FR"/>
        </w:rPr>
        <w:t> </w:t>
      </w:r>
      <w:r>
        <w:rPr>
          <w:lang w:val="fr-FR"/>
        </w:rPr>
        <w:t>;</w:t>
      </w:r>
    </w:p>
    <w:p w14:paraId="77F27079" w14:textId="77777777" w:rsidR="0095077E" w:rsidRPr="005271C1" w:rsidRDefault="0095077E" w:rsidP="0095077E">
      <w:pPr>
        <w:pStyle w:val="Paragraphedeliste"/>
        <w:numPr>
          <w:ilvl w:val="0"/>
          <w:numId w:val="7"/>
        </w:numPr>
        <w:jc w:val="both"/>
        <w:rPr>
          <w:lang w:val="fr-FR"/>
        </w:rPr>
      </w:pPr>
      <w:proofErr w:type="gramStart"/>
      <w:r>
        <w:rPr>
          <w:lang w:val="fr-FR"/>
        </w:rPr>
        <w:t>la</w:t>
      </w:r>
      <w:proofErr w:type="gramEnd"/>
      <w:r>
        <w:rPr>
          <w:lang w:val="fr-FR"/>
        </w:rPr>
        <w:t xml:space="preserve"> Porte de Namur avec l’arrivée d’une implantation Batopin dans la station de métro et la fermeture des appareils ING (chaussée d’Ixelles) et BNP (square du Bastion) en surface.</w:t>
      </w:r>
    </w:p>
    <w:p w14:paraId="28318371" w14:textId="24266E0F" w:rsidR="00672C8F" w:rsidRDefault="00B2236B" w:rsidP="0095077E">
      <w:pPr>
        <w:jc w:val="both"/>
        <w:rPr>
          <w:lang w:val="fr-FR"/>
        </w:rPr>
      </w:pPr>
      <w:r>
        <w:rPr>
          <w:noProof/>
        </w:rPr>
        <w:drawing>
          <wp:inline distT="0" distB="0" distL="0" distR="0" wp14:anchorId="53E04772" wp14:editId="6A84A91F">
            <wp:extent cx="5760720" cy="3898900"/>
            <wp:effectExtent l="0" t="0" r="0" b="0"/>
            <wp:docPr id="1473481289" name="Image 10" descr="Une image contenant texte, cart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81289" name="Image 10" descr="Une image contenant texte, carte, diagramme&#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98900"/>
                    </a:xfrm>
                    <a:prstGeom prst="rect">
                      <a:avLst/>
                    </a:prstGeom>
                    <a:noFill/>
                    <a:ln>
                      <a:noFill/>
                    </a:ln>
                  </pic:spPr>
                </pic:pic>
              </a:graphicData>
            </a:graphic>
          </wp:inline>
        </w:drawing>
      </w:r>
    </w:p>
    <w:p w14:paraId="1CFFC672" w14:textId="47C1D232" w:rsidR="00F170AF" w:rsidRDefault="0095077E" w:rsidP="0095077E">
      <w:pPr>
        <w:jc w:val="both"/>
        <w:rPr>
          <w:lang w:val="fr-FR"/>
        </w:rPr>
      </w:pPr>
      <w:r>
        <w:rPr>
          <w:lang w:val="fr-FR"/>
        </w:rPr>
        <w:t xml:space="preserve">D’un point de vue strictement économique et géographique, ces modifications sont rationnelles puisqu’il s’agit de diminuer le nombre </w:t>
      </w:r>
      <w:r w:rsidR="00002808">
        <w:rPr>
          <w:lang w:val="fr-FR"/>
        </w:rPr>
        <w:t>de sites</w:t>
      </w:r>
      <w:r>
        <w:rPr>
          <w:lang w:val="fr-FR"/>
        </w:rPr>
        <w:t xml:space="preserve"> dans des zones du territoire qui en concentraient trop. </w:t>
      </w:r>
      <w:r w:rsidR="00F170AF">
        <w:rPr>
          <w:lang w:val="fr-FR"/>
        </w:rPr>
        <w:t>D’ailleurs, si on se prête à l’exercice de réévaluer l’accessibilité du réseau à 2 km au départ des données actualisés, la zone n’est pas modifiée et la population comprise au sein de cette dernière est maintenue. Ainsi, malgré la fermeture (ou l’inaccessibilité) de certains sites, l</w:t>
      </w:r>
      <w:r w:rsidR="00974B52">
        <w:rPr>
          <w:lang w:val="fr-FR"/>
        </w:rPr>
        <w:t>a</w:t>
      </w:r>
      <w:r w:rsidR="00F170AF">
        <w:rPr>
          <w:lang w:val="fr-FR"/>
        </w:rPr>
        <w:t xml:space="preserve"> Région de Bruxelles-Capitale </w:t>
      </w:r>
      <w:r w:rsidR="00243ED0">
        <w:rPr>
          <w:lang w:val="fr-FR"/>
        </w:rPr>
        <w:t xml:space="preserve">n’a pas subi de diminution de </w:t>
      </w:r>
      <w:r w:rsidR="00262882">
        <w:rPr>
          <w:lang w:val="fr-FR"/>
        </w:rPr>
        <w:t>l</w:t>
      </w:r>
      <w:r w:rsidR="00243ED0">
        <w:rPr>
          <w:lang w:val="fr-FR"/>
        </w:rPr>
        <w:t xml:space="preserve">a couverture </w:t>
      </w:r>
      <w:r w:rsidR="00262882">
        <w:rPr>
          <w:lang w:val="fr-FR"/>
        </w:rPr>
        <w:t xml:space="preserve">du </w:t>
      </w:r>
      <w:r w:rsidR="00243ED0">
        <w:rPr>
          <w:lang w:val="fr-FR"/>
        </w:rPr>
        <w:t>réseau, ce qui est conforme à</w:t>
      </w:r>
      <w:r w:rsidR="00F170AF">
        <w:rPr>
          <w:lang w:val="fr-FR"/>
        </w:rPr>
        <w:t xml:space="preserve"> l’accord fédéral.</w:t>
      </w:r>
      <w:r w:rsidR="003710A8">
        <w:rPr>
          <w:lang w:val="fr-FR"/>
        </w:rPr>
        <w:t xml:space="preserve"> Par ailleurs, la présence d’un site par commune est également assurée et répond au critère correspondant.</w:t>
      </w:r>
    </w:p>
    <w:p w14:paraId="777EC7CD" w14:textId="2B9FF16B" w:rsidR="00AE6923" w:rsidRDefault="00F170AF" w:rsidP="0095077E">
      <w:pPr>
        <w:jc w:val="both"/>
        <w:rPr>
          <w:lang w:val="fr-FR"/>
        </w:rPr>
      </w:pPr>
      <w:r>
        <w:rPr>
          <w:lang w:val="fr-FR"/>
        </w:rPr>
        <w:t>Si l’accessibilité à 2 km est préservée</w:t>
      </w:r>
      <w:r w:rsidR="0095077E">
        <w:rPr>
          <w:lang w:val="fr-FR"/>
        </w:rPr>
        <w:t xml:space="preserve">, quelques fermetures posent néanmoins question car elles laissent des quartiers </w:t>
      </w:r>
      <w:r>
        <w:rPr>
          <w:lang w:val="fr-FR"/>
        </w:rPr>
        <w:t xml:space="preserve">relativement denses </w:t>
      </w:r>
      <w:r w:rsidR="0095077E">
        <w:rPr>
          <w:lang w:val="fr-FR"/>
        </w:rPr>
        <w:t xml:space="preserve">sans aucun appareil. C’est notamment le cas du quartier Saint-Job à Uccle ou des alentours de la station de métro Belgica à Jette. </w:t>
      </w:r>
      <w:r w:rsidR="007D73F6">
        <w:rPr>
          <w:lang w:val="fr-FR"/>
        </w:rPr>
        <w:t>Ces</w:t>
      </w:r>
      <w:r w:rsidR="0095077E">
        <w:rPr>
          <w:lang w:val="fr-FR"/>
        </w:rPr>
        <w:t xml:space="preserve"> disparitions impactent la distance que doivent réaliser les usagers de ces quartiers souhaitant retirer de l’argent. Pour les habitués de la place Saint-Job, il est nécessaire de se rendre sur la Chaussée de Waterloo, à Fort Jaco (à presque 1</w:t>
      </w:r>
      <w:r w:rsidR="007D6357">
        <w:rPr>
          <w:lang w:val="fr-FR"/>
        </w:rPr>
        <w:t> </w:t>
      </w:r>
      <w:r w:rsidR="0095077E">
        <w:rPr>
          <w:lang w:val="fr-FR"/>
        </w:rPr>
        <w:t>km de la place). Tandis que les personnes à proximité de Belgica doivent aller à la station Simonis (500</w:t>
      </w:r>
      <w:r w:rsidR="007D6357">
        <w:rPr>
          <w:lang w:val="fr-FR"/>
        </w:rPr>
        <w:t> </w:t>
      </w:r>
      <w:r w:rsidR="0095077E">
        <w:rPr>
          <w:lang w:val="fr-FR"/>
        </w:rPr>
        <w:t>m) ou à la place Reine Astrid à Jette (plus de 1</w:t>
      </w:r>
      <w:r w:rsidR="007D6357">
        <w:rPr>
          <w:lang w:val="fr-FR"/>
        </w:rPr>
        <w:t> </w:t>
      </w:r>
      <w:r w:rsidR="0095077E">
        <w:rPr>
          <w:lang w:val="fr-FR"/>
        </w:rPr>
        <w:t xml:space="preserve">km). Étant donné les </w:t>
      </w:r>
      <w:r w:rsidR="007D73F6">
        <w:rPr>
          <w:lang w:val="fr-FR"/>
        </w:rPr>
        <w:t>distances à parcourir</w:t>
      </w:r>
      <w:r w:rsidR="0095077E">
        <w:rPr>
          <w:lang w:val="fr-FR"/>
        </w:rPr>
        <w:t xml:space="preserve">, </w:t>
      </w:r>
      <w:r w:rsidR="0095077E">
        <w:rPr>
          <w:lang w:val="fr-FR"/>
        </w:rPr>
        <w:lastRenderedPageBreak/>
        <w:t>tout porte à croire qu’une part</w:t>
      </w:r>
      <w:r w:rsidR="007D73F6">
        <w:rPr>
          <w:lang w:val="fr-FR"/>
        </w:rPr>
        <w:t>ie</w:t>
      </w:r>
      <w:r w:rsidR="0095077E">
        <w:rPr>
          <w:lang w:val="fr-FR"/>
        </w:rPr>
        <w:t xml:space="preserve"> des personnes fréquentant les ATM disparus ne feront pas (ou moins souvent) le déplacement vers d’autres appareils.</w:t>
      </w:r>
      <w:r>
        <w:rPr>
          <w:lang w:val="fr-FR"/>
        </w:rPr>
        <w:t xml:space="preserve"> Ainsi, malgré une conservation de l’accessibilité globale du réseau, </w:t>
      </w:r>
      <w:r w:rsidR="00C42EB3">
        <w:rPr>
          <w:lang w:val="fr-FR"/>
        </w:rPr>
        <w:t>quelques quartiers pourrai</w:t>
      </w:r>
      <w:r w:rsidR="00B21838">
        <w:rPr>
          <w:lang w:val="fr-FR"/>
        </w:rPr>
        <w:t>en</w:t>
      </w:r>
      <w:r w:rsidR="00C42EB3">
        <w:rPr>
          <w:lang w:val="fr-FR"/>
        </w:rPr>
        <w:t>t souffrir d’une moins bonne couverture spatiale à moyen terme.</w:t>
      </w:r>
    </w:p>
    <w:p w14:paraId="7EBE149A" w14:textId="2D19AB58" w:rsidR="00D95DE2" w:rsidRPr="006B3FE9" w:rsidRDefault="002867CB" w:rsidP="002867CB">
      <w:pPr>
        <w:jc w:val="both"/>
        <w:rPr>
          <w:lang w:val="fr-FR"/>
        </w:rPr>
      </w:pPr>
      <w:r w:rsidRPr="006B3FE9">
        <w:rPr>
          <w:lang w:val="fr-FR"/>
        </w:rPr>
        <w:t xml:space="preserve">Étant donné la volonté des quatre banques initiatrices de Batopin de ne plus gérer d’ATM, ce sont encore 89 implantations qui pourraient être reprises par le nouveau réseau ou disparaitre dans un avenir proche. À titre exploratoire, il est possible d’entrevoir ces potentielles évolutions </w:t>
      </w:r>
      <w:r w:rsidR="007936DF" w:rsidRPr="006B3FE9">
        <w:rPr>
          <w:lang w:val="fr-FR"/>
        </w:rPr>
        <w:t>en se</w:t>
      </w:r>
      <w:r w:rsidRPr="006B3FE9">
        <w:rPr>
          <w:lang w:val="fr-FR"/>
        </w:rPr>
        <w:t xml:space="preserve"> bas</w:t>
      </w:r>
      <w:r w:rsidR="007936DF" w:rsidRPr="006B3FE9">
        <w:rPr>
          <w:lang w:val="fr-FR"/>
        </w:rPr>
        <w:t>ant sur</w:t>
      </w:r>
      <w:r w:rsidRPr="006B3FE9">
        <w:rPr>
          <w:lang w:val="fr-FR"/>
        </w:rPr>
        <w:t xml:space="preserve"> la proximité des implantations appartenant soit à Batopin soit aux quatre banques associées. En effet, si plusieurs sites sont relativement proches, on peut supposer qu’une restructuration va être opérée. </w:t>
      </w:r>
    </w:p>
    <w:p w14:paraId="6FFE8446" w14:textId="195D3FDD" w:rsidR="002867CB" w:rsidRPr="006B3FE9" w:rsidRDefault="002867CB" w:rsidP="002867CB">
      <w:pPr>
        <w:jc w:val="both"/>
        <w:rPr>
          <w:lang w:val="fr-FR"/>
        </w:rPr>
      </w:pPr>
      <w:r w:rsidRPr="006B3FE9">
        <w:rPr>
          <w:lang w:val="fr-FR"/>
        </w:rPr>
        <w:t xml:space="preserve">En évaluant la distance séparant chaque site (Batopin ou associé) </w:t>
      </w:r>
      <w:r w:rsidR="00C251BA">
        <w:rPr>
          <w:lang w:val="fr-FR"/>
        </w:rPr>
        <w:t xml:space="preserve">de son plus proche voisin </w:t>
      </w:r>
      <w:r w:rsidRPr="006B3FE9">
        <w:rPr>
          <w:lang w:val="fr-FR"/>
        </w:rPr>
        <w:t xml:space="preserve">et en regardant leur répartition sur la Région, on remarque que certaines zones du territoire concentrent de nombreuses implantations proches les unes des autres. Ces zones pourraient donc connaitre une diminution de leur offre en implantations ATM à court ou moyen termes. Parmi </w:t>
      </w:r>
      <w:r w:rsidR="007936DF" w:rsidRPr="006B3FE9">
        <w:rPr>
          <w:lang w:val="fr-FR"/>
        </w:rPr>
        <w:t>elles</w:t>
      </w:r>
      <w:r w:rsidRPr="006B3FE9">
        <w:rPr>
          <w:lang w:val="fr-FR"/>
        </w:rPr>
        <w:t xml:space="preserve">, on retrouve notamment la place Reine Astrid à Jette, le quartier de La Chasse à Etterbeek, </w:t>
      </w:r>
      <w:r w:rsidR="005A43ED">
        <w:rPr>
          <w:lang w:val="fr-FR"/>
        </w:rPr>
        <w:t>la place Dumon</w:t>
      </w:r>
      <w:r w:rsidRPr="006B3FE9">
        <w:rPr>
          <w:lang w:val="fr-FR"/>
        </w:rPr>
        <w:t xml:space="preserve"> à Woluwe-Saint-Pierre, le quartier </w:t>
      </w:r>
      <w:r w:rsidR="00F41F34">
        <w:rPr>
          <w:lang w:val="fr-FR"/>
        </w:rPr>
        <w:t>d</w:t>
      </w:r>
      <w:r w:rsidRPr="006B3FE9">
        <w:rPr>
          <w:lang w:val="fr-FR"/>
        </w:rPr>
        <w:t xml:space="preserve">e Wand à Laeken ou encore Fort Jaco sur Uccle. </w:t>
      </w:r>
    </w:p>
    <w:p w14:paraId="12257741" w14:textId="2539F6BA" w:rsidR="002867CB" w:rsidRPr="007D12F6" w:rsidRDefault="00B2236B" w:rsidP="002867CB">
      <w:pPr>
        <w:jc w:val="both"/>
        <w:rPr>
          <w:highlight w:val="yellow"/>
          <w:lang w:val="fr-FR"/>
        </w:rPr>
      </w:pPr>
      <w:r>
        <w:rPr>
          <w:noProof/>
        </w:rPr>
        <w:drawing>
          <wp:inline distT="0" distB="0" distL="0" distR="0" wp14:anchorId="11F35697" wp14:editId="491CA221">
            <wp:extent cx="5760720" cy="3898900"/>
            <wp:effectExtent l="0" t="0" r="0" b="0"/>
            <wp:docPr id="984069643" name="Image 9" descr="Une image contenant texte, cart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69643" name="Image 9" descr="Une image contenant texte, carte, diagramme&#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98900"/>
                    </a:xfrm>
                    <a:prstGeom prst="rect">
                      <a:avLst/>
                    </a:prstGeom>
                    <a:noFill/>
                    <a:ln>
                      <a:noFill/>
                    </a:ln>
                  </pic:spPr>
                </pic:pic>
              </a:graphicData>
            </a:graphic>
          </wp:inline>
        </w:drawing>
      </w:r>
    </w:p>
    <w:p w14:paraId="636B811C" w14:textId="71A9B029" w:rsidR="00E6454D" w:rsidRPr="006B3FE9" w:rsidRDefault="005A43ED" w:rsidP="002867CB">
      <w:pPr>
        <w:jc w:val="both"/>
        <w:rPr>
          <w:lang w:val="fr-FR"/>
        </w:rPr>
      </w:pPr>
      <w:r w:rsidRPr="006B3FE9">
        <w:rPr>
          <w:lang w:val="fr-FR"/>
        </w:rPr>
        <w:t xml:space="preserve">Ces quartiers accueillent aujourd’hui entre trois et quatre sites appartenant aux banques à l’origine du réseau Batopin. </w:t>
      </w:r>
      <w:r w:rsidR="00E6454D" w:rsidRPr="006B3FE9">
        <w:rPr>
          <w:lang w:val="fr-FR"/>
        </w:rPr>
        <w:t xml:space="preserve">À terme, </w:t>
      </w:r>
      <w:r>
        <w:rPr>
          <w:lang w:val="fr-FR"/>
        </w:rPr>
        <w:t>ils</w:t>
      </w:r>
      <w:r w:rsidR="00E6454D" w:rsidRPr="006B3FE9">
        <w:rPr>
          <w:lang w:val="fr-FR"/>
        </w:rPr>
        <w:t xml:space="preserve"> pourraient donc voir leur offre en ATM se réduire à une seule implantation. Si l’accessibilité du réseau ne devrait pas être impactée, ce n'est pas le cas de la disponibilité. En supposant une diminution du nombre d’appareils, tout porte à croire à une augmentation de la fréquentation des ATM restants et à un risque de files ou de pénurie d’espèces lors des périodes de fortes fréquentations (</w:t>
      </w:r>
      <w:r w:rsidR="006B3FE9" w:rsidRPr="006B3FE9">
        <w:rPr>
          <w:lang w:val="fr-FR"/>
        </w:rPr>
        <w:t>comme</w:t>
      </w:r>
      <w:r w:rsidR="00E6454D" w:rsidRPr="006B3FE9">
        <w:rPr>
          <w:lang w:val="fr-FR"/>
        </w:rPr>
        <w:t xml:space="preserve"> dans le centre de Jette qui accueille un marché important le dimanche).</w:t>
      </w:r>
    </w:p>
    <w:p w14:paraId="425CBBF9" w14:textId="67EBFD91" w:rsidR="002867CB" w:rsidRPr="006B3FE9" w:rsidRDefault="002867CB" w:rsidP="002867CB">
      <w:pPr>
        <w:jc w:val="both"/>
        <w:rPr>
          <w:lang w:val="fr-FR"/>
        </w:rPr>
      </w:pPr>
      <w:r w:rsidRPr="006B3FE9">
        <w:rPr>
          <w:lang w:val="fr-FR"/>
        </w:rPr>
        <w:t xml:space="preserve">Évidemment, cet exercice permet uniquement d’identifier les lieux qui pourraient voir leur offre actuelle modifiée. En revanche, le réseau devant garantir un certain nombre d’appareils sur le </w:t>
      </w:r>
      <w:r w:rsidRPr="006B3FE9">
        <w:rPr>
          <w:lang w:val="fr-FR"/>
        </w:rPr>
        <w:lastRenderedPageBreak/>
        <w:t>territoire, la fermeture de ces points ouvre l’opportunité de voir apparaitre un distributeur dans un autre quartier qui n’était pas (ou plus) desservi. Sur ce point, l’exercice réalisé ne permet pas d’apporter un quelconque éclairage.</w:t>
      </w:r>
    </w:p>
    <w:p w14:paraId="19C7E028" w14:textId="3F23C5C4" w:rsidR="0095077E" w:rsidRDefault="00CF0454" w:rsidP="0095077E">
      <w:pPr>
        <w:jc w:val="both"/>
      </w:pPr>
      <w:bookmarkStart w:id="33" w:name="_Hlk160011946"/>
      <w:r>
        <w:rPr>
          <w:lang w:val="fr-FR"/>
        </w:rPr>
        <w:t>Un d</w:t>
      </w:r>
      <w:r w:rsidR="0095077E" w:rsidRPr="00543C6E">
        <w:rPr>
          <w:lang w:val="fr-FR"/>
        </w:rPr>
        <w:t xml:space="preserve">ernier point </w:t>
      </w:r>
      <w:r>
        <w:rPr>
          <w:lang w:val="fr-FR"/>
        </w:rPr>
        <w:t xml:space="preserve">est à noter </w:t>
      </w:r>
      <w:r w:rsidR="0095077E" w:rsidRPr="00543C6E">
        <w:rPr>
          <w:lang w:val="fr-FR"/>
        </w:rPr>
        <w:t xml:space="preserve">concernant les implantations fermées : </w:t>
      </w:r>
      <w:r w:rsidR="0095077E" w:rsidRPr="00543C6E">
        <w:t xml:space="preserve">16 des </w:t>
      </w:r>
      <w:r w:rsidR="0095077E">
        <w:t>24</w:t>
      </w:r>
      <w:r w:rsidR="0095077E" w:rsidRPr="00543C6E">
        <w:t xml:space="preserve"> sites renseignent à leur clientèle la localisation d</w:t>
      </w:r>
      <w:r w:rsidR="0095077E">
        <w:t xml:space="preserve">’un autre point de retrait. </w:t>
      </w:r>
      <w:r w:rsidR="007D73F6">
        <w:t>La plupart indique</w:t>
      </w:r>
      <w:r w:rsidR="0095077E">
        <w:t xml:space="preserve"> la localisation d’un</w:t>
      </w:r>
      <w:r>
        <w:t>e implantation</w:t>
      </w:r>
      <w:r w:rsidR="0095077E">
        <w:t xml:space="preserve"> appartenant à leur réseau (ou à Batopin) et non de l’implantation la plus proche. Si pour certaines opérations, cette information est </w:t>
      </w:r>
      <w:r>
        <w:t>utile</w:t>
      </w:r>
      <w:r w:rsidR="0095077E">
        <w:t xml:space="preserve">, elle pénalise néanmoins les personnes souhaitant uniquement </w:t>
      </w:r>
      <w:r>
        <w:t xml:space="preserve">se rendre au point le plus proche pour </w:t>
      </w:r>
      <w:r w:rsidR="0095077E">
        <w:t>retirer de l’argent.</w:t>
      </w:r>
      <w:r w:rsidR="007D73F6">
        <w:t xml:space="preserve"> Quant aux huit autres sites, ils laissent les</w:t>
      </w:r>
      <w:r w:rsidR="007D73F6" w:rsidRPr="00543C6E">
        <w:t xml:space="preserve"> usagers d’un quartier sans information</w:t>
      </w:r>
      <w:r w:rsidR="007D73F6">
        <w:t>s</w:t>
      </w:r>
      <w:r w:rsidR="007D73F6" w:rsidRPr="00543C6E">
        <w:t xml:space="preserve"> claire</w:t>
      </w:r>
      <w:r w:rsidR="007D73F6">
        <w:t>s</w:t>
      </w:r>
      <w:r w:rsidR="007D73F6" w:rsidRPr="00543C6E">
        <w:t xml:space="preserve"> quant à la </w:t>
      </w:r>
      <w:r w:rsidR="007D73F6">
        <w:t>proximité d’un appareil.</w:t>
      </w:r>
    </w:p>
    <w:p w14:paraId="27767814" w14:textId="77777777" w:rsidR="0095077E" w:rsidRDefault="0095077E" w:rsidP="0095077E">
      <w:pPr>
        <w:pStyle w:val="Titre3"/>
        <w:rPr>
          <w:lang w:val="fr-FR"/>
        </w:rPr>
      </w:pPr>
      <w:bookmarkStart w:id="34" w:name="_Toc161641968"/>
      <w:bookmarkEnd w:id="33"/>
      <w:r>
        <w:rPr>
          <w:lang w:val="fr-FR"/>
        </w:rPr>
        <w:t>Caractéristique du lieu d’implantation</w:t>
      </w:r>
      <w:bookmarkEnd w:id="34"/>
      <w:r>
        <w:rPr>
          <w:lang w:val="fr-FR"/>
        </w:rPr>
        <w:t xml:space="preserve"> </w:t>
      </w:r>
    </w:p>
    <w:p w14:paraId="06E9698B" w14:textId="71714C4D" w:rsidR="0095077E" w:rsidRDefault="0095077E" w:rsidP="0095077E">
      <w:pPr>
        <w:jc w:val="both"/>
      </w:pPr>
      <w:r>
        <w:t xml:space="preserve">En vue d’affiner l’analyse du réseau, les agents de terrain </w:t>
      </w:r>
      <w:r w:rsidR="005A43ED">
        <w:t xml:space="preserve">de </w:t>
      </w:r>
      <w:proofErr w:type="gramStart"/>
      <w:r w:rsidR="005A43ED">
        <w:t>hub.brussels</w:t>
      </w:r>
      <w:proofErr w:type="gramEnd"/>
      <w:r w:rsidR="005A43ED">
        <w:t xml:space="preserve"> </w:t>
      </w:r>
      <w:r>
        <w:t>ont évalué le contexte d’implantation des appareils, c’est-à-dire l’environnement dans lequel ils sont localisés (agence bancaire, station de métro, etc.). À noter que les données sont collectées à l’échelle d</w:t>
      </w:r>
      <w:r w:rsidR="00113E04">
        <w:t xml:space="preserve">u site </w:t>
      </w:r>
      <w:r>
        <w:t>et non de l’appareil. Par conséquent, si un site propose plusieurs appareils, seule la situation la plus favorable pour la clientèle a été retenue (ex : une implantation avec des appareils sur la voie publique et à l’intérieur de l’agence bancaire a été consignée comme un site proposant un appareil à rue, donc accessible à toute heure).</w:t>
      </w:r>
    </w:p>
    <w:p w14:paraId="4382AE8C" w14:textId="269DEF7F" w:rsidR="0095077E" w:rsidRDefault="0095077E" w:rsidP="0095077E">
      <w:pPr>
        <w:jc w:val="both"/>
      </w:pPr>
      <w:r>
        <w:t xml:space="preserve">Sur les 203 </w:t>
      </w:r>
      <w:r w:rsidR="00113E04">
        <w:t>sites</w:t>
      </w:r>
      <w:r>
        <w:t xml:space="preserve">, 140 </w:t>
      </w:r>
      <w:r w:rsidR="00113E04">
        <w:t>implantations</w:t>
      </w:r>
      <w:r>
        <w:t xml:space="preserve"> (69 %) sont couplé</w:t>
      </w:r>
      <w:r w:rsidR="00113E04">
        <w:t>e</w:t>
      </w:r>
      <w:r>
        <w:t>s à une agence bancaire tandis que les 63 restant</w:t>
      </w:r>
      <w:r w:rsidR="00113E04">
        <w:t>e</w:t>
      </w:r>
      <w:r>
        <w:t xml:space="preserve">s ont une localisation </w:t>
      </w:r>
      <w:r w:rsidR="00894716">
        <w:t>« </w:t>
      </w:r>
      <w:r>
        <w:t>isolée</w:t>
      </w:r>
      <w:r w:rsidR="00894716">
        <w:t> »</w:t>
      </w:r>
      <w:r w:rsidR="00AA1A68">
        <w:t xml:space="preserve"> (31 %)</w:t>
      </w:r>
      <w:r>
        <w:t>. Parmi les 140 sites bancaires, la majeure partie propose un service exclusivement en agence (107 sites), que ce soit dans un sas (78) ou dans la partie dédiée aux bureaux (29). La principale différence entre ces deux types d’implantations reste l’horaire puisque les appareils localisés dans un sas sont davantage accessibles au public car moins dépendants des heur</w:t>
      </w:r>
      <w:r w:rsidR="00CF77B0">
        <w:t>e</w:t>
      </w:r>
      <w:r>
        <w:t xml:space="preserve">s d’ouverture des bureaux de l’agence. Les 33 sites bancaires restants proposent quant à eux au moins un </w:t>
      </w:r>
      <w:r w:rsidR="00113E04">
        <w:t>appareil accessible directement depuis</w:t>
      </w:r>
      <w:r>
        <w:t xml:space="preserve"> la voirie. </w:t>
      </w:r>
    </w:p>
    <w:p w14:paraId="076EFB6B" w14:textId="321C0567" w:rsidR="0095077E" w:rsidRDefault="00113E04" w:rsidP="0095077E">
      <w:pPr>
        <w:jc w:val="both"/>
      </w:pPr>
      <w:r>
        <w:rPr>
          <w:noProof/>
        </w:rPr>
        <w:drawing>
          <wp:inline distT="0" distB="0" distL="0" distR="0" wp14:anchorId="78081ADA" wp14:editId="2A080DC3">
            <wp:extent cx="5760720" cy="3456305"/>
            <wp:effectExtent l="0" t="0" r="0" b="0"/>
            <wp:docPr id="1792507786" name="Image 1" descr="Une image contenant texte, capture d’écran, nombr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07786" name="Image 1" descr="Une image contenant texte, capture d’écran, nombre, diagramme&#10;&#10;Description générée automatiquement"/>
                    <pic:cNvPicPr/>
                  </pic:nvPicPr>
                  <pic:blipFill>
                    <a:blip r:embed="rId19"/>
                    <a:stretch>
                      <a:fillRect/>
                    </a:stretch>
                  </pic:blipFill>
                  <pic:spPr>
                    <a:xfrm>
                      <a:off x="0" y="0"/>
                      <a:ext cx="5760720" cy="3456305"/>
                    </a:xfrm>
                    <a:prstGeom prst="rect">
                      <a:avLst/>
                    </a:prstGeom>
                  </pic:spPr>
                </pic:pic>
              </a:graphicData>
            </a:graphic>
          </wp:inline>
        </w:drawing>
      </w:r>
    </w:p>
    <w:p w14:paraId="47AFE115" w14:textId="11EDD709" w:rsidR="0095077E" w:rsidRDefault="0095077E" w:rsidP="0095077E">
      <w:pPr>
        <w:jc w:val="both"/>
      </w:pPr>
      <w:r>
        <w:lastRenderedPageBreak/>
        <w:t xml:space="preserve">Les implantations Batopin ne sont jamais couplées à une banque, ce qui </w:t>
      </w:r>
      <w:r w:rsidR="00F41F34">
        <w:t>confirme</w:t>
      </w:r>
      <w:r>
        <w:t xml:space="preserve"> la </w:t>
      </w:r>
      <w:r w:rsidR="00894716">
        <w:t>stratégie</w:t>
      </w:r>
      <w:r>
        <w:t xml:space="preserve"> de dissoci</w:t>
      </w:r>
      <w:r w:rsidR="00894716">
        <w:t>ation</w:t>
      </w:r>
      <w:r>
        <w:t xml:space="preserve"> </w:t>
      </w:r>
      <w:r w:rsidR="00894716">
        <w:t xml:space="preserve">entre </w:t>
      </w:r>
      <w:r>
        <w:t>les agences et les lieux de retrait</w:t>
      </w:r>
      <w:r w:rsidR="00894716">
        <w:t xml:space="preserve"> par les quatre grandes banques du pays</w:t>
      </w:r>
      <w:r>
        <w:t xml:space="preserve">. Dans cette logique, les implantations en agence - du moins les 80 sites appartenant aux quatre banques fondatrices de Batopin - devraient diminuer en nombre </w:t>
      </w:r>
      <w:r w:rsidR="005A43ED">
        <w:t xml:space="preserve">(retrait des appareils ou départ de la banque) </w:t>
      </w:r>
      <w:r>
        <w:t>ou subir des modifications à moyen terme.</w:t>
      </w:r>
    </w:p>
    <w:p w14:paraId="415AB8B9" w14:textId="2967BFB4" w:rsidR="0095077E" w:rsidRDefault="0095077E" w:rsidP="0095077E">
      <w:pPr>
        <w:jc w:val="both"/>
      </w:pPr>
      <w:bookmarkStart w:id="35" w:name="_Hlk160012186"/>
      <w:r>
        <w:t xml:space="preserve">Les infrastructures de transport </w:t>
      </w:r>
      <w:r w:rsidR="005A43ED">
        <w:t>sont le deuxième lieu d’implantation le plus rencontré. Elles</w:t>
      </w:r>
      <w:r>
        <w:t xml:space="preserve"> regroupent 31 sites</w:t>
      </w:r>
      <w:r w:rsidR="005A43ED">
        <w:t xml:space="preserve"> qui sont</w:t>
      </w:r>
      <w:r>
        <w:t xml:space="preserve"> localisés dans une gare ou une station de métro (15 % des sites). Au moment du relevé, il restait un ATM appartenant</w:t>
      </w:r>
      <w:r w:rsidR="007D12F6">
        <w:t xml:space="preserve"> à</w:t>
      </w:r>
      <w:r>
        <w:t xml:space="preserve"> Beobank dans une station de métro. Ce dernier allant très certainement changer d’opérateur, on peut en déduire que toutes les infrastructures de transport sont aujourd’hui desservies par des distributeurs appartenant à Batopin. Comme énoncé précédemment, ce type d’implantation devrait croitre dans les prochaines années étant donné la volonté de la STIB de proposer des distributeurs dans d’autres stations de son réseau.</w:t>
      </w:r>
    </w:p>
    <w:bookmarkEnd w:id="35"/>
    <w:p w14:paraId="506D5FBB" w14:textId="07A2210D" w:rsidR="0095077E" w:rsidRDefault="0095077E" w:rsidP="0095077E">
      <w:pPr>
        <w:jc w:val="both"/>
      </w:pPr>
      <w:r>
        <w:t xml:space="preserve">Suivent les sites ATM localisés sur la voie publique. Au total, on dénombre 46 sites proposant des appareils à rue (22 % du total). </w:t>
      </w:r>
      <w:r w:rsidRPr="001D5AF2">
        <w:rPr>
          <w:i/>
          <w:iCs/>
        </w:rPr>
        <w:t>A minima</w:t>
      </w:r>
      <w:r>
        <w:t>, ils constituent un réseau d’appareils accessibles à toute heure pour les Bruxellois et les usagers de la ville. Comme mentionné précédemment, certains sites sont couplés à une banque (33 sites ont au moins un distributeur placé à rue) tandis que d’autres sont isolés (13). Pour ces derniers, il s’agit parfois de sites ayant accueilli une agence aujourd’hui fermée et dont l’appareil à rue a été maintenu</w:t>
      </w:r>
      <w:r w:rsidR="00E6454D">
        <w:t>. Certains ont été</w:t>
      </w:r>
      <w:r>
        <w:t xml:space="preserve"> transféré</w:t>
      </w:r>
      <w:r w:rsidR="00E6454D">
        <w:t>s</w:t>
      </w:r>
      <w:r>
        <w:t xml:space="preserve"> à Batopin</w:t>
      </w:r>
      <w:r w:rsidR="00E6454D">
        <w:t xml:space="preserve"> tandis que les autres </w:t>
      </w:r>
      <w:r w:rsidR="00894716">
        <w:t xml:space="preserve">appartiennent encore aux quatre grandes banques et </w:t>
      </w:r>
      <w:r w:rsidR="00E6454D">
        <w:t>sont très certainement des sites maintenus en attendant l’implantation du nouvel opérateur (comme l’oblige l’accord fédéral).</w:t>
      </w:r>
    </w:p>
    <w:p w14:paraId="0EFE7090" w14:textId="0AA3A426" w:rsidR="0095077E" w:rsidRDefault="0095077E" w:rsidP="0095077E">
      <w:pPr>
        <w:jc w:val="both"/>
      </w:pPr>
      <w:r>
        <w:t>Pour les sites restants</w:t>
      </w:r>
      <w:r w:rsidR="00C251BA">
        <w:t xml:space="preserve"> (19)</w:t>
      </w:r>
      <w:r>
        <w:t>, les types d’implantation sont variés et souvent limités en nombre. On retrouve ainsi des distributeurs dans des centres commerciaux ou galerie</w:t>
      </w:r>
      <w:r w:rsidR="007703B8">
        <w:t>s</w:t>
      </w:r>
      <w:r>
        <w:t xml:space="preserve"> (où seul Batopin est présent), des hôpitaux, des bâtiments administratifs, un casino et, enfin, dans des locaux aménagés spécifiquement pour le retrait d’argent. Pour ces derniers, deux éléments sont à noter. Premièrement, ils devraient voir leur nombre augmenter à l’avenir puisque la stratégie de Batopin consiste à développer ce type de local </w:t>
      </w:r>
      <w:r w:rsidR="00974B52">
        <w:t>à l’échelle nationale</w:t>
      </w:r>
      <w:r>
        <w:t>. Ensuite, on remarque que deux sites sont gérés par une des banques associées à Batopin. En réalité, il s’agit d’anciennes agences munies d’un sas équipé d’ATM. La partie dédiée aux bureaux ayant fermé, seul le sas est resté accessible au public et les appareils sont toujours gérés par la banque.</w:t>
      </w:r>
      <w:r w:rsidRPr="006368CA">
        <w:t xml:space="preserve"> </w:t>
      </w:r>
      <w:r w:rsidR="00E6454D">
        <w:t xml:space="preserve">Comme mentionné plus haut, </w:t>
      </w:r>
      <w:r w:rsidRPr="006368CA">
        <w:t xml:space="preserve">le site reste </w:t>
      </w:r>
      <w:r w:rsidR="00894716">
        <w:t xml:space="preserve">certainement </w:t>
      </w:r>
      <w:r w:rsidRPr="006368CA">
        <w:t>ouvert pour répondre à l’obligation de maintenir le service en attendant l’arrivée de Batopin.</w:t>
      </w:r>
    </w:p>
    <w:p w14:paraId="3CD26438" w14:textId="726E93E1" w:rsidR="0095077E" w:rsidRPr="00CB2814" w:rsidRDefault="00B31E1F" w:rsidP="0095077E">
      <w:pPr>
        <w:pStyle w:val="Titre3"/>
      </w:pPr>
      <w:bookmarkStart w:id="36" w:name="_Toc161641969"/>
      <w:r>
        <w:t>Plages d’ouverture</w:t>
      </w:r>
      <w:bookmarkEnd w:id="36"/>
    </w:p>
    <w:p w14:paraId="6E5B7EC6" w14:textId="77777777" w:rsidR="0095077E" w:rsidRDefault="0095077E" w:rsidP="0095077E">
      <w:pPr>
        <w:jc w:val="both"/>
        <w:rPr>
          <w:lang w:val="fr-FR"/>
        </w:rPr>
      </w:pPr>
      <w:r>
        <w:rPr>
          <w:lang w:val="fr-FR"/>
        </w:rPr>
        <w:t xml:space="preserve">Le travail de terrain a permis de consigner trois données relatives aux horaires d’ouverture : la présence d’un horaire affiché et les périodes d’ouverture sur une journée (heures) et sur une semaine (jours). </w:t>
      </w:r>
    </w:p>
    <w:p w14:paraId="471B683E" w14:textId="324B7138" w:rsidR="0095077E" w:rsidRDefault="0095077E" w:rsidP="0095077E">
      <w:pPr>
        <w:jc w:val="both"/>
      </w:pPr>
      <w:r>
        <w:rPr>
          <w:lang w:val="fr-FR"/>
        </w:rPr>
        <w:t>Deux éléments méthodologiques sont à noter. D’abord, à</w:t>
      </w:r>
      <w:r>
        <w:t xml:space="preserve"> l’instar du contexte d’implantation, les périodes d’accessibilité horaire sont collectées à l’échelle du site et non de l’appareil. Ainsi, seule la situation la plus favorable pour la clientèle a été retenue (</w:t>
      </w:r>
      <w:r w:rsidR="00974B52">
        <w:t>par exemple,</w:t>
      </w:r>
      <w:r>
        <w:t xml:space="preserve"> si une implantation présente des appareils sur la voie publique et à l’intérieur de l’agence bancaire, le relevé consigne qu’il s’agit d’une implantation à rue accessible à toute heure). Ensuite, </w:t>
      </w:r>
      <w:r>
        <w:rPr>
          <w:lang w:val="fr-FR"/>
        </w:rPr>
        <w:t xml:space="preserve">l’accès aux appareils peut dans certains locaux être conditionné par le scan d’une carte bancaire. Cette information n’a pas </w:t>
      </w:r>
      <w:r w:rsidR="00A366C7">
        <w:rPr>
          <w:lang w:val="fr-FR"/>
        </w:rPr>
        <w:t>été</w:t>
      </w:r>
      <w:r>
        <w:rPr>
          <w:lang w:val="fr-FR"/>
        </w:rPr>
        <w:t xml:space="preserve"> collectée par les agents de terrain.</w:t>
      </w:r>
    </w:p>
    <w:p w14:paraId="017AE52C" w14:textId="1B0B8A79" w:rsidR="0095077E" w:rsidRDefault="0095077E" w:rsidP="0095077E">
      <w:pPr>
        <w:jc w:val="both"/>
        <w:rPr>
          <w:lang w:val="fr-FR"/>
        </w:rPr>
      </w:pPr>
      <w:bookmarkStart w:id="37" w:name="_Hlk160012379"/>
      <w:r>
        <w:rPr>
          <w:lang w:val="fr-FR"/>
        </w:rPr>
        <w:t xml:space="preserve">Le premier constat du relevé est que l’affichage d’un horaire n’est pas généralisé. Si on exclut les 46 sites localisés </w:t>
      </w:r>
      <w:r w:rsidR="00A96801">
        <w:rPr>
          <w:lang w:val="fr-FR"/>
        </w:rPr>
        <w:t xml:space="preserve">proposant un appareil situé </w:t>
      </w:r>
      <w:r>
        <w:rPr>
          <w:lang w:val="fr-FR"/>
        </w:rPr>
        <w:t xml:space="preserve">sur la voie publique et accessible à toute heure, 77 implantations affichent un horaire et 81 ne le font pas. </w:t>
      </w:r>
      <w:r w:rsidRPr="00650E74">
        <w:rPr>
          <w:lang w:val="fr-FR"/>
        </w:rPr>
        <w:t xml:space="preserve">Pour le client, l’absence d’une telle information </w:t>
      </w:r>
      <w:r>
        <w:rPr>
          <w:lang w:val="fr-FR"/>
        </w:rPr>
        <w:lastRenderedPageBreak/>
        <w:t>peut être</w:t>
      </w:r>
      <w:r w:rsidRPr="00650E74">
        <w:rPr>
          <w:lang w:val="fr-FR"/>
        </w:rPr>
        <w:t xml:space="preserve"> préjudiciable puisqu’il n’a aucun moyen de connaitre, une fois sur place, les périodes d’ouverture du local dans lequel il souhaite accéder à un appareil.</w:t>
      </w:r>
      <w:r>
        <w:rPr>
          <w:lang w:val="fr-FR"/>
        </w:rPr>
        <w:t xml:space="preserve"> </w:t>
      </w:r>
      <w:r w:rsidR="003710A8">
        <w:rPr>
          <w:lang w:val="fr-FR"/>
        </w:rPr>
        <w:t>Comme</w:t>
      </w:r>
      <w:r>
        <w:rPr>
          <w:lang w:val="fr-FR"/>
        </w:rPr>
        <w:t xml:space="preserve"> la moitié des sites ne délivr</w:t>
      </w:r>
      <w:r w:rsidR="003710A8">
        <w:rPr>
          <w:lang w:val="fr-FR"/>
        </w:rPr>
        <w:t>e</w:t>
      </w:r>
      <w:r>
        <w:rPr>
          <w:lang w:val="fr-FR"/>
        </w:rPr>
        <w:t xml:space="preserve"> pas d’information, des recherches en ligne ont été réalisées </w:t>
      </w:r>
      <w:r>
        <w:rPr>
          <w:i/>
          <w:iCs/>
          <w:lang w:val="fr-FR"/>
        </w:rPr>
        <w:t>a posteriori</w:t>
      </w:r>
      <w:r w:rsidR="003710A8">
        <w:rPr>
          <w:lang w:val="fr-FR"/>
        </w:rPr>
        <w:t xml:space="preserve"> pour les 81 sites concernés.</w:t>
      </w:r>
    </w:p>
    <w:bookmarkEnd w:id="37"/>
    <w:p w14:paraId="62B689DF" w14:textId="45B5CF4B" w:rsidR="0095077E" w:rsidRDefault="003710A8" w:rsidP="0095077E">
      <w:pPr>
        <w:jc w:val="both"/>
        <w:rPr>
          <w:lang w:val="fr-FR"/>
        </w:rPr>
      </w:pPr>
      <w:r>
        <w:rPr>
          <w:lang w:val="fr-FR"/>
        </w:rPr>
        <w:t>Pour</w:t>
      </w:r>
      <w:r w:rsidR="0095077E">
        <w:rPr>
          <w:lang w:val="fr-FR"/>
        </w:rPr>
        <w:t xml:space="preserve"> les jours d’ouverture, 142 sites sont accessibles tous les jours, ce qui représente 70 % du réseau bruxellois (203 sites). Pour les 61 sites restants, 29 sont accessibles </w:t>
      </w:r>
      <w:r w:rsidR="00E6454D">
        <w:rPr>
          <w:lang w:val="fr-FR"/>
        </w:rPr>
        <w:t xml:space="preserve">en semaine et </w:t>
      </w:r>
      <w:r w:rsidR="0095077E">
        <w:rPr>
          <w:lang w:val="fr-FR"/>
        </w:rPr>
        <w:t xml:space="preserve">le samedi (du moins, en partie) tandis que les 32 autres sont fermés tout le week-end. La majeure partie de ces 61 implantations concerne des </w:t>
      </w:r>
      <w:r w:rsidR="00A96801">
        <w:rPr>
          <w:lang w:val="fr-FR"/>
        </w:rPr>
        <w:t>appareils</w:t>
      </w:r>
      <w:r w:rsidR="0095077E">
        <w:rPr>
          <w:lang w:val="fr-FR"/>
        </w:rPr>
        <w:t xml:space="preserve"> localisés </w:t>
      </w:r>
      <w:r w:rsidR="00A96801">
        <w:rPr>
          <w:lang w:val="fr-FR"/>
        </w:rPr>
        <w:t xml:space="preserve">uniquement à l’intérieur </w:t>
      </w:r>
      <w:r w:rsidR="0095077E">
        <w:rPr>
          <w:lang w:val="fr-FR"/>
        </w:rPr>
        <w:t xml:space="preserve">des agences bancaires (dont certaines sont ouvertes le samedi matin) ou dans des espaces commerçants </w:t>
      </w:r>
      <w:r w:rsidR="000B431E">
        <w:rPr>
          <w:lang w:val="fr-FR"/>
        </w:rPr>
        <w:t xml:space="preserve">planifiés </w:t>
      </w:r>
      <w:r w:rsidR="0095077E">
        <w:rPr>
          <w:lang w:val="fr-FR"/>
        </w:rPr>
        <w:t>(galeries ou centre commerciaux) qui ferment le dimanche.</w:t>
      </w:r>
    </w:p>
    <w:p w14:paraId="0FD41565" w14:textId="0E40DEA0" w:rsidR="0095077E" w:rsidRDefault="00790453" w:rsidP="0095077E">
      <w:pPr>
        <w:jc w:val="both"/>
        <w:rPr>
          <w:lang w:val="fr-FR"/>
        </w:rPr>
      </w:pPr>
      <w:r>
        <w:rPr>
          <w:noProof/>
        </w:rPr>
        <w:drawing>
          <wp:inline distT="0" distB="0" distL="0" distR="0" wp14:anchorId="2EB9C2E4" wp14:editId="3316FB67">
            <wp:extent cx="5759450" cy="2303780"/>
            <wp:effectExtent l="0" t="0" r="0" b="1270"/>
            <wp:docPr id="1718643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4316" name="Imag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r w:rsidR="0095077E">
        <w:rPr>
          <w:lang w:val="fr-FR"/>
        </w:rPr>
        <w:t xml:space="preserve">Quant aux plages horaires, 53 sites ont un ATM accessible à toute heure, ce qui représente 26 % du réseau. Il s’agit à la fois des appareils localisés sur la voie publique, mais également de quelques sites implantés dans les principales gares de la Région. À cela s’ajoutent 89 sites ouverts en journée et en soirée (22h ou 23h selon le réseau). Ensemble, ces 142 sites offrent de larges plages horaires permettant de couvrir </w:t>
      </w:r>
      <w:r w:rsidR="0095077E">
        <w:rPr>
          <w:i/>
          <w:iCs/>
          <w:lang w:val="fr-FR"/>
        </w:rPr>
        <w:t>a priori</w:t>
      </w:r>
      <w:r w:rsidR="0095077E">
        <w:rPr>
          <w:lang w:val="fr-FR"/>
        </w:rPr>
        <w:t xml:space="preserve"> l’essentiel des moments où les clients ont besoin de retirer ou déposer de l’argent. Les 61 sites restants concernent à nouveau les ATM localisés </w:t>
      </w:r>
      <w:r w:rsidR="00A96801">
        <w:rPr>
          <w:lang w:val="fr-FR"/>
        </w:rPr>
        <w:t xml:space="preserve">uniquement </w:t>
      </w:r>
      <w:r w:rsidR="0095077E">
        <w:rPr>
          <w:lang w:val="fr-FR"/>
        </w:rPr>
        <w:t>à l’intérieur d’une agence bancaire, d’un complexe commercial, etc. On distingue ceux qui sont ouverts durant la journée, c’est-à-dire approximativement durant les heures de bureaux (24)</w:t>
      </w:r>
      <w:r w:rsidR="00A96801">
        <w:rPr>
          <w:lang w:val="fr-FR"/>
        </w:rPr>
        <w:t>,</w:t>
      </w:r>
      <w:r w:rsidR="0095077E">
        <w:rPr>
          <w:lang w:val="fr-FR"/>
        </w:rPr>
        <w:t xml:space="preserve"> de ceux qui ont un horaire plus réduit, notamment en raison d’une fermeture sur le temps de midi (37).</w:t>
      </w:r>
    </w:p>
    <w:p w14:paraId="5645796A" w14:textId="41E3412D" w:rsidR="0095077E" w:rsidRDefault="0095077E" w:rsidP="0095077E">
      <w:pPr>
        <w:jc w:val="both"/>
        <w:rPr>
          <w:lang w:val="fr-FR"/>
        </w:rPr>
      </w:pPr>
      <w:bookmarkStart w:id="38" w:name="_Hlk160012492"/>
      <w:r w:rsidRPr="00414483">
        <w:rPr>
          <w:lang w:val="fr-FR"/>
        </w:rPr>
        <w:t xml:space="preserve">Au vu des larges périodes d’ouverture proposées par la plupart des implantations, l’absence d’un horaire visible discutée précédemment est à réévaluer. Il semble en effet </w:t>
      </w:r>
      <w:r w:rsidR="00C251BA">
        <w:rPr>
          <w:lang w:val="fr-FR"/>
        </w:rPr>
        <w:t>s</w:t>
      </w:r>
      <w:r w:rsidRPr="00414483">
        <w:rPr>
          <w:lang w:val="fr-FR"/>
        </w:rPr>
        <w:t>ensé de se concentrer sur les implantations non accessibles le week-end ou en journée. Parmi ces 61 sites aux plages horaires réduites, seules 18 n’indiquent pas leurs horaires. En définitive, la problématique de l’information sur l’horaire est, à l’échelle du réseau, relativement minime que ce soit en raison des heures d’ouverture étendues ou de la présence d’un horaire.</w:t>
      </w:r>
    </w:p>
    <w:bookmarkEnd w:id="38"/>
    <w:p w14:paraId="75DAE236" w14:textId="4C667F51" w:rsidR="003F1464" w:rsidRDefault="0095077E" w:rsidP="0095077E">
      <w:pPr>
        <w:jc w:val="both"/>
        <w:rPr>
          <w:lang w:val="fr-FR"/>
        </w:rPr>
      </w:pPr>
      <w:r>
        <w:rPr>
          <w:lang w:val="fr-FR"/>
        </w:rPr>
        <w:t xml:space="preserve">Si la majeure partie du réseau est souvent accessible aux clients, il convient néanmoins de regarder </w:t>
      </w:r>
      <w:proofErr w:type="gramStart"/>
      <w:r>
        <w:rPr>
          <w:lang w:val="fr-FR"/>
        </w:rPr>
        <w:t>leur</w:t>
      </w:r>
      <w:proofErr w:type="gramEnd"/>
      <w:r>
        <w:rPr>
          <w:lang w:val="fr-FR"/>
        </w:rPr>
        <w:t xml:space="preserve"> répartition </w:t>
      </w:r>
      <w:r w:rsidR="00974B52">
        <w:rPr>
          <w:lang w:val="fr-FR"/>
        </w:rPr>
        <w:t>géographique</w:t>
      </w:r>
      <w:r>
        <w:rPr>
          <w:lang w:val="fr-FR"/>
        </w:rPr>
        <w:t xml:space="preserve"> et ce, afin de s’assurer qu’une partie de la Région ne soit pas sujette à une diminution du service durant le week-end ou en soirée. </w:t>
      </w:r>
      <w:r w:rsidR="003F1464">
        <w:rPr>
          <w:lang w:val="fr-FR"/>
        </w:rPr>
        <w:t xml:space="preserve">À l’échelle communale, toutes les localités ont au moins un site accessible tous les jours ainsi qu’un site accessible à toute heure de la journée et de la soirée. Sur ce point, le réseau de distributeurs répond aux engagements pris dans le cadre de l’accord fédéral. On peut néanmoins noter que </w:t>
      </w:r>
      <w:r w:rsidR="001C3D2D">
        <w:rPr>
          <w:lang w:val="fr-FR"/>
        </w:rPr>
        <w:t xml:space="preserve">Berchem-Sainte-Agathe, </w:t>
      </w:r>
      <w:r w:rsidR="003F1464">
        <w:rPr>
          <w:lang w:val="fr-FR"/>
        </w:rPr>
        <w:t>Forest</w:t>
      </w:r>
      <w:r w:rsidR="001C3D2D">
        <w:rPr>
          <w:lang w:val="fr-FR"/>
        </w:rPr>
        <w:t xml:space="preserve"> et Watermael-Boitsfort ne propose</w:t>
      </w:r>
      <w:r w:rsidR="00A96801">
        <w:rPr>
          <w:lang w:val="fr-FR"/>
        </w:rPr>
        <w:t>nt</w:t>
      </w:r>
      <w:r w:rsidR="001C3D2D">
        <w:rPr>
          <w:lang w:val="fr-FR"/>
        </w:rPr>
        <w:t xml:space="preserve"> aucun appareil disponible 24h/24.</w:t>
      </w:r>
    </w:p>
    <w:p w14:paraId="424FBA6A" w14:textId="3ECD4593" w:rsidR="0095077E" w:rsidRDefault="001C3D2D" w:rsidP="0095077E">
      <w:pPr>
        <w:jc w:val="both"/>
        <w:rPr>
          <w:lang w:val="fr-FR"/>
        </w:rPr>
      </w:pPr>
      <w:r>
        <w:rPr>
          <w:lang w:val="fr-FR"/>
        </w:rPr>
        <w:t>En affinant l’analyse à l’échelle du site</w:t>
      </w:r>
      <w:r w:rsidR="0095077E">
        <w:rPr>
          <w:lang w:val="fr-FR"/>
        </w:rPr>
        <w:t>, l’accessibilité horaire au réseau de distributeurs reste globalement bonne dans le Pentagone et dans la première couronne</w:t>
      </w:r>
      <w:r>
        <w:rPr>
          <w:lang w:val="fr-FR"/>
        </w:rPr>
        <w:t xml:space="preserve">, à l’exception des environs de la </w:t>
      </w:r>
      <w:r>
        <w:rPr>
          <w:lang w:val="fr-FR"/>
        </w:rPr>
        <w:lastRenderedPageBreak/>
        <w:t>station Rogier et de la fin de l’</w:t>
      </w:r>
      <w:r w:rsidR="00C251BA">
        <w:rPr>
          <w:lang w:val="fr-FR"/>
        </w:rPr>
        <w:t>a</w:t>
      </w:r>
      <w:r>
        <w:rPr>
          <w:lang w:val="fr-FR"/>
        </w:rPr>
        <w:t xml:space="preserve">venue Louise qui présentent de nombreux points ouvrant en semaine et en journée uniquement. </w:t>
      </w:r>
      <w:r w:rsidR="0095077E">
        <w:rPr>
          <w:lang w:val="fr-FR"/>
        </w:rPr>
        <w:t xml:space="preserve">En revanche, dans la deuxième couronne, </w:t>
      </w:r>
      <w:r>
        <w:rPr>
          <w:lang w:val="fr-FR"/>
        </w:rPr>
        <w:t>quelques zones présentent une diminution du service à certains moments de la semaine ou de la journée</w:t>
      </w:r>
      <w:r w:rsidR="0095077E">
        <w:rPr>
          <w:lang w:val="fr-FR"/>
        </w:rPr>
        <w:t>. C’est particulièrement le cas dans l’ouest de la Région, notamment à Anderlecht, Berchem-Sainte-Agathe, Ganshoren et, dans une moindre mesure, Laeken. Ces entités voient la moitié de leurs ATM inaccessibles une bonne partie du week-end ou passé 18h. Irrémédiablement, cette absence de services génère soit des déplacements plus longs pour les usagers, soit une impossibilité pour ces derniers de pouvoir avoir accès à leur argent.</w:t>
      </w:r>
      <w:r>
        <w:rPr>
          <w:lang w:val="fr-FR"/>
        </w:rPr>
        <w:t xml:space="preserve"> À noter que, malgré ces fermetures temporaires, la zone d’accessibilité à 2 km n’est pas fortement impactée, garantissant une bonne couverture du territoire selon le critère de l’accord fédéral.</w:t>
      </w:r>
      <w:r w:rsidR="00257D8F">
        <w:rPr>
          <w:lang w:val="fr-FR"/>
        </w:rPr>
        <w:t xml:space="preserve"> Encore une fois, c’est davantage à l’échelle locale que le problème d’accessibilité se pose.</w:t>
      </w:r>
    </w:p>
    <w:p w14:paraId="07AF455C" w14:textId="5C2868D5" w:rsidR="0095077E" w:rsidRDefault="00564686" w:rsidP="0095077E">
      <w:pPr>
        <w:jc w:val="both"/>
        <w:rPr>
          <w:lang w:val="fr-FR"/>
        </w:rPr>
      </w:pPr>
      <w:r>
        <w:rPr>
          <w:noProof/>
        </w:rPr>
        <w:drawing>
          <wp:inline distT="0" distB="0" distL="0" distR="0" wp14:anchorId="6769C015" wp14:editId="6A57B837">
            <wp:extent cx="5760720" cy="3898900"/>
            <wp:effectExtent l="0" t="0" r="0" b="6350"/>
            <wp:docPr id="1713215049" name="Image 3" descr="Une image contenant texte, diagramm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15049" name="Image 3" descr="Une image contenant texte, diagramme, carte&#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898900"/>
                    </a:xfrm>
                    <a:prstGeom prst="rect">
                      <a:avLst/>
                    </a:prstGeom>
                    <a:noFill/>
                    <a:ln>
                      <a:noFill/>
                    </a:ln>
                  </pic:spPr>
                </pic:pic>
              </a:graphicData>
            </a:graphic>
          </wp:inline>
        </w:drawing>
      </w:r>
    </w:p>
    <w:p w14:paraId="4BB622DF" w14:textId="7EE62E9B" w:rsidR="0095077E" w:rsidRDefault="0095077E" w:rsidP="0095077E">
      <w:pPr>
        <w:pStyle w:val="Titre3"/>
      </w:pPr>
      <w:bookmarkStart w:id="39" w:name="_Toc161641970"/>
      <w:r>
        <w:t>Nombre</w:t>
      </w:r>
      <w:r w:rsidR="00C251BA">
        <w:t>s</w:t>
      </w:r>
      <w:r>
        <w:t xml:space="preserve"> </w:t>
      </w:r>
      <w:r w:rsidR="00D105C2">
        <w:t>et type</w:t>
      </w:r>
      <w:r w:rsidR="00C251BA">
        <w:t>s</w:t>
      </w:r>
      <w:r w:rsidR="00D105C2">
        <w:t xml:space="preserve"> </w:t>
      </w:r>
      <w:r>
        <w:t>d’appareils</w:t>
      </w:r>
      <w:bookmarkEnd w:id="39"/>
    </w:p>
    <w:p w14:paraId="2564B302" w14:textId="4BC5A6F4" w:rsidR="0095077E" w:rsidRDefault="0095077E" w:rsidP="0095077E">
      <w:pPr>
        <w:jc w:val="both"/>
      </w:pPr>
      <w:r>
        <w:t>À la fin de la campagne de terrain, on dénombrait 4</w:t>
      </w:r>
      <w:r w:rsidR="00257D8F">
        <w:t>10</w:t>
      </w:r>
      <w:r>
        <w:t xml:space="preserve"> ATM répartis entre les 203 implantations du territoire, ce qui correspond donc </w:t>
      </w:r>
      <w:r w:rsidR="00257D8F">
        <w:t xml:space="preserve">approximativement </w:t>
      </w:r>
      <w:r>
        <w:t>à deux appareils par site. Ce nombre varie toutefois selon l’endroit puisque certains sites proposent un seul appareil alors que d’autres en ont six ou sept. Néanmoins, le nombre d’implantations regroupant plus de trois appareils est assez rare (2</w:t>
      </w:r>
      <w:r w:rsidR="00257D8F">
        <w:t>3</w:t>
      </w:r>
      <w:r>
        <w:t xml:space="preserve"> sites, soit approximativement 1</w:t>
      </w:r>
      <w:r w:rsidR="00257D8F">
        <w:t>1</w:t>
      </w:r>
      <w:r>
        <w:t> % des implantations) et ce sont surtout les localisations proposant un ou deux appareils qui constituent l’essentiel du réseau (151 sites, ce qui constitue au total 7</w:t>
      </w:r>
      <w:r w:rsidR="00894716">
        <w:t>5</w:t>
      </w:r>
      <w:r>
        <w:t> % des sites et 53 % des appareils).</w:t>
      </w:r>
    </w:p>
    <w:tbl>
      <w:tblPr>
        <w:tblStyle w:val="Grilledutableau"/>
        <w:tblW w:w="8514" w:type="dxa"/>
        <w:jc w:val="center"/>
        <w:tblLook w:val="04A0" w:firstRow="1" w:lastRow="0" w:firstColumn="1" w:lastColumn="0" w:noHBand="0" w:noVBand="1"/>
      </w:tblPr>
      <w:tblGrid>
        <w:gridCol w:w="1258"/>
        <w:gridCol w:w="907"/>
        <w:gridCol w:w="907"/>
        <w:gridCol w:w="907"/>
        <w:gridCol w:w="907"/>
        <w:gridCol w:w="907"/>
        <w:gridCol w:w="907"/>
        <w:gridCol w:w="907"/>
        <w:gridCol w:w="907"/>
      </w:tblGrid>
      <w:tr w:rsidR="007F0A94" w14:paraId="29701DD8" w14:textId="34C95410" w:rsidTr="007F0A94">
        <w:trPr>
          <w:trHeight w:val="283"/>
          <w:jc w:val="center"/>
        </w:trPr>
        <w:tc>
          <w:tcPr>
            <w:tcW w:w="1258" w:type="dxa"/>
            <w:vMerge w:val="restart"/>
            <w:shd w:val="clear" w:color="auto" w:fill="26897E"/>
            <w:vAlign w:val="center"/>
          </w:tcPr>
          <w:p w14:paraId="586C03F7" w14:textId="0EBC8C9C" w:rsidR="007F0A94" w:rsidRPr="00012290" w:rsidRDefault="007F0A94" w:rsidP="00BA71DE">
            <w:pPr>
              <w:jc w:val="center"/>
              <w:rPr>
                <w:rFonts w:eastAsia="Times New Roman" w:cstheme="minorHAnsi"/>
                <w:color w:val="FFFFFF" w:themeColor="background1"/>
                <w:sz w:val="16"/>
                <w:szCs w:val="16"/>
                <w:lang w:eastAsia="fr-BE"/>
              </w:rPr>
            </w:pPr>
            <w:r w:rsidRPr="00012290">
              <w:rPr>
                <w:rFonts w:eastAsia="Times New Roman" w:cstheme="minorHAnsi"/>
                <w:color w:val="FFFFFF" w:themeColor="background1"/>
                <w:sz w:val="16"/>
                <w:szCs w:val="16"/>
                <w:lang w:eastAsia="fr-BE"/>
              </w:rPr>
              <w:t>Nombre d’appareils par implantation</w:t>
            </w:r>
          </w:p>
        </w:tc>
        <w:tc>
          <w:tcPr>
            <w:tcW w:w="3628" w:type="dxa"/>
            <w:gridSpan w:val="4"/>
            <w:shd w:val="clear" w:color="auto" w:fill="26897E"/>
            <w:vAlign w:val="center"/>
          </w:tcPr>
          <w:p w14:paraId="4C1BCAD0" w14:textId="1219FEFC" w:rsidR="007F0A94" w:rsidRDefault="007F0A94" w:rsidP="00012290">
            <w:pPr>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Retrait</w:t>
            </w:r>
          </w:p>
        </w:tc>
        <w:tc>
          <w:tcPr>
            <w:tcW w:w="3628" w:type="dxa"/>
            <w:gridSpan w:val="4"/>
            <w:shd w:val="clear" w:color="auto" w:fill="26897E"/>
            <w:vAlign w:val="center"/>
          </w:tcPr>
          <w:p w14:paraId="2AAAC2C1" w14:textId="5BAC4BA7" w:rsidR="007F0A94" w:rsidRDefault="007F0A94" w:rsidP="00BA71DE">
            <w:pPr>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Dépôt</w:t>
            </w:r>
          </w:p>
        </w:tc>
      </w:tr>
      <w:tr w:rsidR="007F0A94" w14:paraId="71009265" w14:textId="73FE30E4" w:rsidTr="007F0A94">
        <w:trPr>
          <w:trHeight w:val="283"/>
          <w:jc w:val="center"/>
        </w:trPr>
        <w:tc>
          <w:tcPr>
            <w:tcW w:w="1258" w:type="dxa"/>
            <w:vMerge/>
            <w:shd w:val="clear" w:color="auto" w:fill="26897E"/>
            <w:vAlign w:val="center"/>
          </w:tcPr>
          <w:p w14:paraId="3E65E1B3" w14:textId="31A1295C" w:rsidR="007F0A94" w:rsidRDefault="007F0A94" w:rsidP="00BA71DE">
            <w:pPr>
              <w:jc w:val="center"/>
              <w:rPr>
                <w:rFonts w:eastAsia="Times New Roman" w:cstheme="minorHAnsi"/>
                <w:color w:val="FFFFFF" w:themeColor="background1"/>
                <w:sz w:val="16"/>
                <w:szCs w:val="16"/>
                <w:lang w:eastAsia="fr-BE"/>
              </w:rPr>
            </w:pPr>
          </w:p>
        </w:tc>
        <w:tc>
          <w:tcPr>
            <w:tcW w:w="1814" w:type="dxa"/>
            <w:gridSpan w:val="2"/>
            <w:shd w:val="clear" w:color="auto" w:fill="26897E"/>
            <w:vAlign w:val="center"/>
          </w:tcPr>
          <w:p w14:paraId="65906F09" w14:textId="759ABB1B" w:rsidR="007F0A94" w:rsidRPr="006007C0" w:rsidRDefault="007F0A94" w:rsidP="007F0A94">
            <w:pPr>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Sites</w:t>
            </w:r>
          </w:p>
        </w:tc>
        <w:tc>
          <w:tcPr>
            <w:tcW w:w="1814" w:type="dxa"/>
            <w:gridSpan w:val="2"/>
            <w:shd w:val="clear" w:color="auto" w:fill="26897E"/>
            <w:vAlign w:val="center"/>
          </w:tcPr>
          <w:p w14:paraId="555CF22B" w14:textId="1DD37896" w:rsidR="007F0A94" w:rsidRDefault="007F0A94" w:rsidP="007F0A94">
            <w:pPr>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Appareils</w:t>
            </w:r>
          </w:p>
        </w:tc>
        <w:tc>
          <w:tcPr>
            <w:tcW w:w="1814" w:type="dxa"/>
            <w:gridSpan w:val="2"/>
            <w:shd w:val="clear" w:color="auto" w:fill="26897E"/>
            <w:vAlign w:val="center"/>
          </w:tcPr>
          <w:p w14:paraId="6BD349DA" w14:textId="37CCAF22" w:rsidR="007F0A94" w:rsidRDefault="007F0A94" w:rsidP="007F0A94">
            <w:pPr>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Sites</w:t>
            </w:r>
          </w:p>
        </w:tc>
        <w:tc>
          <w:tcPr>
            <w:tcW w:w="1814" w:type="dxa"/>
            <w:gridSpan w:val="2"/>
            <w:shd w:val="clear" w:color="auto" w:fill="26897E"/>
            <w:vAlign w:val="center"/>
          </w:tcPr>
          <w:p w14:paraId="79A67F4E" w14:textId="298C4A68" w:rsidR="007F0A94" w:rsidRDefault="007F0A94" w:rsidP="007F0A94">
            <w:pPr>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Appareils</w:t>
            </w:r>
          </w:p>
        </w:tc>
      </w:tr>
      <w:tr w:rsidR="007F0A94" w14:paraId="24CDDBDB" w14:textId="036EC382" w:rsidTr="007F0A94">
        <w:trPr>
          <w:trHeight w:val="283"/>
          <w:jc w:val="center"/>
        </w:trPr>
        <w:tc>
          <w:tcPr>
            <w:tcW w:w="1258" w:type="dxa"/>
            <w:vMerge/>
            <w:shd w:val="clear" w:color="auto" w:fill="26897E"/>
            <w:vAlign w:val="center"/>
          </w:tcPr>
          <w:p w14:paraId="3DFD1CA2" w14:textId="77777777" w:rsidR="007F0A94" w:rsidRPr="006007C0" w:rsidRDefault="007F0A94" w:rsidP="00BA71DE">
            <w:pPr>
              <w:jc w:val="center"/>
              <w:rPr>
                <w:rFonts w:eastAsia="Times New Roman" w:cstheme="minorHAnsi"/>
                <w:color w:val="FFFFFF" w:themeColor="background1"/>
                <w:sz w:val="16"/>
                <w:szCs w:val="16"/>
                <w:lang w:eastAsia="fr-BE"/>
              </w:rPr>
            </w:pPr>
          </w:p>
        </w:tc>
        <w:tc>
          <w:tcPr>
            <w:tcW w:w="907" w:type="dxa"/>
            <w:shd w:val="clear" w:color="auto" w:fill="26897E"/>
            <w:vAlign w:val="center"/>
          </w:tcPr>
          <w:p w14:paraId="32405B14" w14:textId="44BE9729" w:rsidR="007F0A94" w:rsidRPr="006007C0" w:rsidRDefault="007F0A94" w:rsidP="00BA71DE">
            <w:pPr>
              <w:jc w:val="center"/>
              <w:rPr>
                <w:rFonts w:eastAsia="Times New Roman" w:cstheme="minorHAnsi"/>
                <w:color w:val="FFFFFF" w:themeColor="background1"/>
                <w:sz w:val="16"/>
                <w:szCs w:val="16"/>
                <w:lang w:eastAsia="fr-BE"/>
              </w:rPr>
            </w:pPr>
            <w:r w:rsidRPr="001C3D2D">
              <w:rPr>
                <w:rFonts w:eastAsia="Times New Roman" w:cstheme="minorHAnsi"/>
                <w:color w:val="FFFFFF" w:themeColor="background1"/>
                <w:sz w:val="16"/>
                <w:szCs w:val="16"/>
                <w:lang w:eastAsia="fr-BE"/>
              </w:rPr>
              <w:t>Nombre</w:t>
            </w:r>
          </w:p>
        </w:tc>
        <w:tc>
          <w:tcPr>
            <w:tcW w:w="907" w:type="dxa"/>
            <w:shd w:val="clear" w:color="auto" w:fill="26897E"/>
            <w:vAlign w:val="center"/>
          </w:tcPr>
          <w:p w14:paraId="69F2DB24" w14:textId="1A029D0F" w:rsidR="007F0A94" w:rsidRPr="006007C0" w:rsidRDefault="007F0A94" w:rsidP="00BA71DE">
            <w:pPr>
              <w:jc w:val="center"/>
              <w:rPr>
                <w:rFonts w:eastAsia="Times New Roman" w:cstheme="minorHAnsi"/>
                <w:color w:val="FFFFFF" w:themeColor="background1"/>
                <w:sz w:val="16"/>
                <w:szCs w:val="16"/>
                <w:lang w:eastAsia="fr-BE"/>
              </w:rPr>
            </w:pPr>
            <w:r w:rsidRPr="001C3D2D">
              <w:rPr>
                <w:rFonts w:eastAsia="Times New Roman" w:cstheme="minorHAnsi"/>
                <w:color w:val="FFFFFF" w:themeColor="background1"/>
                <w:sz w:val="16"/>
                <w:szCs w:val="16"/>
                <w:lang w:eastAsia="fr-BE"/>
              </w:rPr>
              <w:t>%</w:t>
            </w:r>
          </w:p>
        </w:tc>
        <w:tc>
          <w:tcPr>
            <w:tcW w:w="907" w:type="dxa"/>
            <w:shd w:val="clear" w:color="auto" w:fill="26897E"/>
            <w:vAlign w:val="center"/>
          </w:tcPr>
          <w:p w14:paraId="755ABE95" w14:textId="71500A02" w:rsidR="007F0A94" w:rsidRPr="006007C0" w:rsidRDefault="007F0A94" w:rsidP="00BA71DE">
            <w:pPr>
              <w:jc w:val="center"/>
              <w:rPr>
                <w:rFonts w:eastAsia="Times New Roman" w:cstheme="minorHAnsi"/>
                <w:color w:val="FFFFFF" w:themeColor="background1"/>
                <w:sz w:val="16"/>
                <w:szCs w:val="16"/>
                <w:lang w:eastAsia="fr-BE"/>
              </w:rPr>
            </w:pPr>
            <w:r w:rsidRPr="001C3D2D">
              <w:rPr>
                <w:rFonts w:eastAsia="Times New Roman" w:cstheme="minorHAnsi"/>
                <w:color w:val="FFFFFF" w:themeColor="background1"/>
                <w:sz w:val="16"/>
                <w:szCs w:val="16"/>
                <w:lang w:eastAsia="fr-BE"/>
              </w:rPr>
              <w:t>Nombre</w:t>
            </w:r>
          </w:p>
        </w:tc>
        <w:tc>
          <w:tcPr>
            <w:tcW w:w="907" w:type="dxa"/>
            <w:shd w:val="clear" w:color="auto" w:fill="26897E"/>
            <w:vAlign w:val="center"/>
          </w:tcPr>
          <w:p w14:paraId="005FA79F" w14:textId="269CEC75" w:rsidR="007F0A94" w:rsidRPr="006007C0" w:rsidRDefault="007F0A94" w:rsidP="00BA71DE">
            <w:pPr>
              <w:jc w:val="center"/>
              <w:rPr>
                <w:rFonts w:eastAsia="Times New Roman" w:cstheme="minorHAnsi"/>
                <w:color w:val="FFFFFF" w:themeColor="background1"/>
                <w:sz w:val="16"/>
                <w:szCs w:val="16"/>
                <w:lang w:eastAsia="fr-BE"/>
              </w:rPr>
            </w:pPr>
            <w:r w:rsidRPr="001C3D2D">
              <w:rPr>
                <w:rFonts w:eastAsia="Times New Roman" w:cstheme="minorHAnsi"/>
                <w:color w:val="FFFFFF" w:themeColor="background1"/>
                <w:sz w:val="16"/>
                <w:szCs w:val="16"/>
                <w:lang w:eastAsia="fr-BE"/>
              </w:rPr>
              <w:t>%</w:t>
            </w:r>
          </w:p>
        </w:tc>
        <w:tc>
          <w:tcPr>
            <w:tcW w:w="907" w:type="dxa"/>
            <w:shd w:val="clear" w:color="auto" w:fill="26897E"/>
            <w:vAlign w:val="center"/>
          </w:tcPr>
          <w:p w14:paraId="580E6515" w14:textId="295A8E93" w:rsidR="007F0A94" w:rsidRPr="001C3D2D" w:rsidRDefault="007F0A94" w:rsidP="00BA71DE">
            <w:pPr>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Nombre</w:t>
            </w:r>
          </w:p>
        </w:tc>
        <w:tc>
          <w:tcPr>
            <w:tcW w:w="907" w:type="dxa"/>
            <w:shd w:val="clear" w:color="auto" w:fill="26897E"/>
            <w:vAlign w:val="center"/>
          </w:tcPr>
          <w:p w14:paraId="5F5185A0" w14:textId="3931896D" w:rsidR="007F0A94" w:rsidRPr="001C3D2D" w:rsidRDefault="007F0A94" w:rsidP="00BA71DE">
            <w:pPr>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 xml:space="preserve">% </w:t>
            </w:r>
            <w:r w:rsidR="00B34562">
              <w:rPr>
                <w:rFonts w:eastAsia="Times New Roman" w:cstheme="minorHAnsi"/>
                <w:color w:val="FFFFFF" w:themeColor="background1"/>
                <w:sz w:val="16"/>
                <w:szCs w:val="16"/>
                <w:lang w:eastAsia="fr-BE"/>
              </w:rPr>
              <w:t>sites</w:t>
            </w:r>
          </w:p>
        </w:tc>
        <w:tc>
          <w:tcPr>
            <w:tcW w:w="907" w:type="dxa"/>
            <w:shd w:val="clear" w:color="auto" w:fill="26897E"/>
            <w:vAlign w:val="center"/>
          </w:tcPr>
          <w:p w14:paraId="4976A489" w14:textId="6881337A" w:rsidR="007F0A94" w:rsidRDefault="007F0A94" w:rsidP="00BA71DE">
            <w:pPr>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Nombre</w:t>
            </w:r>
          </w:p>
        </w:tc>
        <w:tc>
          <w:tcPr>
            <w:tcW w:w="907" w:type="dxa"/>
            <w:shd w:val="clear" w:color="auto" w:fill="26897E"/>
            <w:vAlign w:val="center"/>
          </w:tcPr>
          <w:p w14:paraId="4B4F028E" w14:textId="11AA0B1C" w:rsidR="007F0A94" w:rsidRDefault="007F0A94" w:rsidP="00BA71DE">
            <w:pPr>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 xml:space="preserve">% </w:t>
            </w:r>
            <w:r w:rsidR="00B34562">
              <w:rPr>
                <w:rFonts w:eastAsia="Times New Roman" w:cstheme="minorHAnsi"/>
                <w:color w:val="FFFFFF" w:themeColor="background1"/>
                <w:sz w:val="16"/>
                <w:szCs w:val="16"/>
                <w:lang w:eastAsia="fr-BE"/>
              </w:rPr>
              <w:t>app.</w:t>
            </w:r>
          </w:p>
        </w:tc>
      </w:tr>
      <w:tr w:rsidR="007F0A94" w14:paraId="05EF7331" w14:textId="3121E17F" w:rsidTr="00B34562">
        <w:trPr>
          <w:trHeight w:val="283"/>
          <w:jc w:val="center"/>
        </w:trPr>
        <w:tc>
          <w:tcPr>
            <w:tcW w:w="1258" w:type="dxa"/>
            <w:vAlign w:val="center"/>
          </w:tcPr>
          <w:p w14:paraId="087829FE" w14:textId="0E245EF6" w:rsidR="007F0A94" w:rsidRPr="006007C0" w:rsidRDefault="007F0A94" w:rsidP="007F0A94">
            <w:pPr>
              <w:jc w:val="center"/>
              <w:rPr>
                <w:rFonts w:eastAsia="Times New Roman" w:cstheme="minorHAnsi"/>
                <w:sz w:val="16"/>
                <w:szCs w:val="16"/>
                <w:lang w:eastAsia="fr-BE"/>
              </w:rPr>
            </w:pPr>
            <w:r>
              <w:rPr>
                <w:rFonts w:eastAsia="Times New Roman" w:cstheme="minorHAnsi"/>
                <w:sz w:val="16"/>
                <w:szCs w:val="16"/>
                <w:lang w:eastAsia="fr-BE"/>
              </w:rPr>
              <w:t>1</w:t>
            </w:r>
          </w:p>
        </w:tc>
        <w:tc>
          <w:tcPr>
            <w:tcW w:w="907" w:type="dxa"/>
            <w:shd w:val="clear" w:color="auto" w:fill="F2F2F2" w:themeFill="background1" w:themeFillShade="F2"/>
            <w:vAlign w:val="center"/>
          </w:tcPr>
          <w:p w14:paraId="04EFA90E" w14:textId="35F5F517" w:rsidR="007F0A94" w:rsidRPr="006007C0" w:rsidRDefault="007F0A94" w:rsidP="007F0A94">
            <w:pPr>
              <w:jc w:val="right"/>
              <w:rPr>
                <w:rFonts w:eastAsia="Times New Roman" w:cstheme="minorHAnsi"/>
                <w:sz w:val="16"/>
                <w:szCs w:val="16"/>
                <w:lang w:eastAsia="fr-BE"/>
              </w:rPr>
            </w:pPr>
            <w:r w:rsidRPr="00012290">
              <w:rPr>
                <w:rFonts w:eastAsia="Times New Roman" w:cstheme="minorHAnsi"/>
                <w:sz w:val="16"/>
                <w:szCs w:val="16"/>
                <w:lang w:eastAsia="fr-BE"/>
              </w:rPr>
              <w:t>86</w:t>
            </w:r>
          </w:p>
        </w:tc>
        <w:tc>
          <w:tcPr>
            <w:tcW w:w="907" w:type="dxa"/>
            <w:shd w:val="clear" w:color="auto" w:fill="F2F2F2" w:themeFill="background1" w:themeFillShade="F2"/>
            <w:vAlign w:val="center"/>
          </w:tcPr>
          <w:p w14:paraId="79351EE7" w14:textId="4F8E66D3" w:rsidR="007F0A94" w:rsidRPr="006007C0" w:rsidRDefault="007F0A94" w:rsidP="007F0A94">
            <w:pPr>
              <w:jc w:val="right"/>
              <w:rPr>
                <w:rFonts w:eastAsia="Times New Roman" w:cstheme="minorHAnsi"/>
                <w:sz w:val="16"/>
                <w:szCs w:val="16"/>
                <w:lang w:eastAsia="fr-BE"/>
              </w:rPr>
            </w:pPr>
            <w:r w:rsidRPr="00012290">
              <w:rPr>
                <w:rFonts w:eastAsia="Times New Roman" w:cstheme="minorHAnsi"/>
                <w:sz w:val="16"/>
                <w:szCs w:val="16"/>
                <w:lang w:eastAsia="fr-BE"/>
              </w:rPr>
              <w:t>4</w:t>
            </w:r>
            <w:r>
              <w:rPr>
                <w:rFonts w:eastAsia="Times New Roman" w:cstheme="minorHAnsi"/>
                <w:sz w:val="16"/>
                <w:szCs w:val="16"/>
                <w:lang w:eastAsia="fr-BE"/>
              </w:rPr>
              <w:t xml:space="preserve">3 </w:t>
            </w:r>
            <w:r w:rsidRPr="00012290">
              <w:rPr>
                <w:rFonts w:eastAsia="Times New Roman" w:cstheme="minorHAnsi"/>
                <w:sz w:val="16"/>
                <w:szCs w:val="16"/>
                <w:lang w:eastAsia="fr-BE"/>
              </w:rPr>
              <w:t>%</w:t>
            </w:r>
          </w:p>
        </w:tc>
        <w:tc>
          <w:tcPr>
            <w:tcW w:w="907" w:type="dxa"/>
            <w:shd w:val="clear" w:color="auto" w:fill="auto"/>
            <w:vAlign w:val="center"/>
          </w:tcPr>
          <w:p w14:paraId="213DD6BC" w14:textId="447FD1F3" w:rsidR="007F0A94" w:rsidRPr="006007C0" w:rsidRDefault="007F0A94" w:rsidP="007F0A94">
            <w:pPr>
              <w:jc w:val="right"/>
              <w:rPr>
                <w:rFonts w:eastAsia="Times New Roman" w:cstheme="minorHAnsi"/>
                <w:sz w:val="16"/>
                <w:szCs w:val="16"/>
                <w:lang w:eastAsia="fr-BE"/>
              </w:rPr>
            </w:pPr>
            <w:r w:rsidRPr="00012290">
              <w:rPr>
                <w:rFonts w:eastAsia="Times New Roman" w:cstheme="minorHAnsi"/>
                <w:sz w:val="16"/>
                <w:szCs w:val="16"/>
                <w:lang w:eastAsia="fr-BE"/>
              </w:rPr>
              <w:t>86</w:t>
            </w:r>
          </w:p>
        </w:tc>
        <w:tc>
          <w:tcPr>
            <w:tcW w:w="907" w:type="dxa"/>
            <w:shd w:val="clear" w:color="auto" w:fill="auto"/>
            <w:vAlign w:val="center"/>
          </w:tcPr>
          <w:p w14:paraId="6600BD60" w14:textId="70087785" w:rsidR="007F0A94" w:rsidRPr="006007C0" w:rsidRDefault="007F0A94" w:rsidP="007F0A94">
            <w:pPr>
              <w:jc w:val="right"/>
              <w:rPr>
                <w:rFonts w:eastAsia="Times New Roman" w:cstheme="minorHAnsi"/>
                <w:sz w:val="16"/>
                <w:szCs w:val="16"/>
                <w:lang w:eastAsia="fr-BE"/>
              </w:rPr>
            </w:pPr>
            <w:r w:rsidRPr="00012290">
              <w:rPr>
                <w:rFonts w:eastAsia="Times New Roman" w:cstheme="minorHAnsi"/>
                <w:sz w:val="16"/>
                <w:szCs w:val="16"/>
                <w:lang w:eastAsia="fr-BE"/>
              </w:rPr>
              <w:t>21</w:t>
            </w:r>
            <w:r>
              <w:rPr>
                <w:rFonts w:eastAsia="Times New Roman" w:cstheme="minorHAnsi"/>
                <w:sz w:val="16"/>
                <w:szCs w:val="16"/>
                <w:lang w:eastAsia="fr-BE"/>
              </w:rPr>
              <w:t xml:space="preserve"> </w:t>
            </w:r>
            <w:r w:rsidRPr="00012290">
              <w:rPr>
                <w:rFonts w:eastAsia="Times New Roman" w:cstheme="minorHAnsi"/>
                <w:sz w:val="16"/>
                <w:szCs w:val="16"/>
                <w:lang w:eastAsia="fr-BE"/>
              </w:rPr>
              <w:t>%</w:t>
            </w:r>
          </w:p>
        </w:tc>
        <w:tc>
          <w:tcPr>
            <w:tcW w:w="907" w:type="dxa"/>
            <w:shd w:val="clear" w:color="auto" w:fill="F2F2F2" w:themeFill="background1" w:themeFillShade="F2"/>
            <w:vAlign w:val="center"/>
          </w:tcPr>
          <w:p w14:paraId="4E121469" w14:textId="4446831B" w:rsidR="007F0A94" w:rsidRPr="00012290" w:rsidRDefault="007F0A94" w:rsidP="007F0A94">
            <w:pPr>
              <w:jc w:val="right"/>
              <w:rPr>
                <w:rFonts w:eastAsia="Times New Roman" w:cstheme="minorHAnsi"/>
                <w:sz w:val="16"/>
                <w:szCs w:val="16"/>
                <w:lang w:eastAsia="fr-BE"/>
              </w:rPr>
            </w:pPr>
            <w:r>
              <w:rPr>
                <w:rFonts w:eastAsia="Times New Roman" w:cstheme="minorHAnsi"/>
                <w:sz w:val="16"/>
                <w:szCs w:val="16"/>
                <w:lang w:eastAsia="fr-BE"/>
              </w:rPr>
              <w:t>13</w:t>
            </w:r>
          </w:p>
        </w:tc>
        <w:tc>
          <w:tcPr>
            <w:tcW w:w="907" w:type="dxa"/>
            <w:shd w:val="clear" w:color="auto" w:fill="F2F2F2" w:themeFill="background1" w:themeFillShade="F2"/>
            <w:vAlign w:val="center"/>
          </w:tcPr>
          <w:p w14:paraId="351BCF98" w14:textId="650533A9" w:rsidR="007F0A94" w:rsidRPr="00012290" w:rsidRDefault="007F0A94" w:rsidP="007F0A94">
            <w:pPr>
              <w:jc w:val="right"/>
              <w:rPr>
                <w:rFonts w:eastAsia="Times New Roman" w:cstheme="minorHAnsi"/>
                <w:sz w:val="16"/>
                <w:szCs w:val="16"/>
                <w:lang w:eastAsia="fr-BE"/>
              </w:rPr>
            </w:pPr>
            <w:r w:rsidRPr="007F0A94">
              <w:rPr>
                <w:rFonts w:eastAsia="Times New Roman" w:cstheme="minorHAnsi"/>
                <w:sz w:val="16"/>
                <w:szCs w:val="16"/>
                <w:lang w:eastAsia="fr-BE"/>
              </w:rPr>
              <w:t>15</w:t>
            </w:r>
            <w:r>
              <w:rPr>
                <w:rFonts w:eastAsia="Times New Roman" w:cstheme="minorHAnsi"/>
                <w:sz w:val="16"/>
                <w:szCs w:val="16"/>
                <w:lang w:eastAsia="fr-BE"/>
              </w:rPr>
              <w:t xml:space="preserve"> </w:t>
            </w:r>
            <w:r w:rsidRPr="007F0A94">
              <w:rPr>
                <w:rFonts w:eastAsia="Times New Roman" w:cstheme="minorHAnsi"/>
                <w:sz w:val="16"/>
                <w:szCs w:val="16"/>
                <w:lang w:eastAsia="fr-BE"/>
              </w:rPr>
              <w:t>%</w:t>
            </w:r>
          </w:p>
        </w:tc>
        <w:tc>
          <w:tcPr>
            <w:tcW w:w="907" w:type="dxa"/>
            <w:vAlign w:val="center"/>
          </w:tcPr>
          <w:p w14:paraId="0A8C42DE" w14:textId="1315E998" w:rsidR="007F0A94" w:rsidRPr="00BA71DE" w:rsidRDefault="007F0A94" w:rsidP="007F0A94">
            <w:pPr>
              <w:jc w:val="right"/>
              <w:rPr>
                <w:rFonts w:eastAsia="Times New Roman" w:cstheme="minorHAnsi"/>
                <w:sz w:val="16"/>
                <w:szCs w:val="16"/>
                <w:lang w:eastAsia="fr-BE"/>
              </w:rPr>
            </w:pPr>
            <w:r>
              <w:rPr>
                <w:rFonts w:eastAsia="Times New Roman" w:cstheme="minorHAnsi"/>
                <w:sz w:val="16"/>
                <w:szCs w:val="16"/>
                <w:lang w:eastAsia="fr-BE"/>
              </w:rPr>
              <w:t>13</w:t>
            </w:r>
          </w:p>
        </w:tc>
        <w:tc>
          <w:tcPr>
            <w:tcW w:w="907" w:type="dxa"/>
            <w:vAlign w:val="center"/>
          </w:tcPr>
          <w:p w14:paraId="7BD48BCA" w14:textId="30F7F853" w:rsidR="007F0A94" w:rsidRPr="00BA71DE" w:rsidRDefault="007F0A94" w:rsidP="007F0A94">
            <w:pPr>
              <w:jc w:val="right"/>
              <w:rPr>
                <w:rFonts w:eastAsia="Times New Roman" w:cstheme="minorHAnsi"/>
                <w:sz w:val="16"/>
                <w:szCs w:val="16"/>
                <w:lang w:eastAsia="fr-BE"/>
              </w:rPr>
            </w:pPr>
            <w:r w:rsidRPr="007F0A94">
              <w:rPr>
                <w:rFonts w:eastAsia="Times New Roman" w:cstheme="minorHAnsi"/>
                <w:sz w:val="16"/>
                <w:szCs w:val="16"/>
                <w:lang w:eastAsia="fr-BE"/>
              </w:rPr>
              <w:t>15</w:t>
            </w:r>
            <w:r>
              <w:rPr>
                <w:rFonts w:eastAsia="Times New Roman" w:cstheme="minorHAnsi"/>
                <w:sz w:val="16"/>
                <w:szCs w:val="16"/>
                <w:lang w:eastAsia="fr-BE"/>
              </w:rPr>
              <w:t xml:space="preserve"> </w:t>
            </w:r>
            <w:r w:rsidRPr="007F0A94">
              <w:rPr>
                <w:rFonts w:eastAsia="Times New Roman" w:cstheme="minorHAnsi"/>
                <w:sz w:val="16"/>
                <w:szCs w:val="16"/>
                <w:lang w:eastAsia="fr-BE"/>
              </w:rPr>
              <w:t>%</w:t>
            </w:r>
          </w:p>
        </w:tc>
      </w:tr>
      <w:tr w:rsidR="007F0A94" w14:paraId="7BB5D3D0" w14:textId="2403CF9A" w:rsidTr="00B34562">
        <w:trPr>
          <w:trHeight w:val="283"/>
          <w:jc w:val="center"/>
        </w:trPr>
        <w:tc>
          <w:tcPr>
            <w:tcW w:w="1258" w:type="dxa"/>
            <w:vAlign w:val="center"/>
          </w:tcPr>
          <w:p w14:paraId="4E22C83C" w14:textId="3EF668EF" w:rsidR="007F0A94" w:rsidRPr="006007C0" w:rsidRDefault="007F0A94" w:rsidP="007F0A94">
            <w:pPr>
              <w:jc w:val="center"/>
              <w:rPr>
                <w:rFonts w:eastAsia="Times New Roman" w:cstheme="minorHAnsi"/>
                <w:sz w:val="16"/>
                <w:szCs w:val="16"/>
                <w:lang w:eastAsia="fr-BE"/>
              </w:rPr>
            </w:pPr>
            <w:r>
              <w:rPr>
                <w:rFonts w:eastAsia="Times New Roman" w:cstheme="minorHAnsi"/>
                <w:sz w:val="16"/>
                <w:szCs w:val="16"/>
                <w:lang w:eastAsia="fr-BE"/>
              </w:rPr>
              <w:t>2</w:t>
            </w:r>
          </w:p>
        </w:tc>
        <w:tc>
          <w:tcPr>
            <w:tcW w:w="907" w:type="dxa"/>
            <w:shd w:val="clear" w:color="auto" w:fill="F2F2F2" w:themeFill="background1" w:themeFillShade="F2"/>
            <w:vAlign w:val="center"/>
          </w:tcPr>
          <w:p w14:paraId="276890CC" w14:textId="06061883" w:rsidR="007F0A94" w:rsidRPr="006007C0" w:rsidRDefault="007F0A94" w:rsidP="007F0A94">
            <w:pPr>
              <w:jc w:val="right"/>
              <w:rPr>
                <w:rFonts w:eastAsia="Times New Roman" w:cstheme="minorHAnsi"/>
                <w:sz w:val="16"/>
                <w:szCs w:val="16"/>
                <w:lang w:eastAsia="fr-BE"/>
              </w:rPr>
            </w:pPr>
            <w:r w:rsidRPr="00012290">
              <w:rPr>
                <w:rFonts w:eastAsia="Times New Roman" w:cstheme="minorHAnsi"/>
                <w:sz w:val="16"/>
                <w:szCs w:val="16"/>
                <w:lang w:eastAsia="fr-BE"/>
              </w:rPr>
              <w:t>65</w:t>
            </w:r>
          </w:p>
        </w:tc>
        <w:tc>
          <w:tcPr>
            <w:tcW w:w="907" w:type="dxa"/>
            <w:shd w:val="clear" w:color="auto" w:fill="F2F2F2" w:themeFill="background1" w:themeFillShade="F2"/>
            <w:vAlign w:val="center"/>
          </w:tcPr>
          <w:p w14:paraId="7187A445" w14:textId="3C359931" w:rsidR="007F0A94" w:rsidRPr="006007C0" w:rsidRDefault="007F0A94" w:rsidP="007F0A94">
            <w:pPr>
              <w:jc w:val="right"/>
              <w:rPr>
                <w:rFonts w:eastAsia="Times New Roman" w:cstheme="minorHAnsi"/>
                <w:sz w:val="16"/>
                <w:szCs w:val="16"/>
                <w:lang w:eastAsia="fr-BE"/>
              </w:rPr>
            </w:pPr>
            <w:r w:rsidRPr="00012290">
              <w:rPr>
                <w:rFonts w:eastAsia="Times New Roman" w:cstheme="minorHAnsi"/>
                <w:sz w:val="16"/>
                <w:szCs w:val="16"/>
                <w:lang w:eastAsia="fr-BE"/>
              </w:rPr>
              <w:t>32</w:t>
            </w:r>
            <w:r>
              <w:rPr>
                <w:rFonts w:eastAsia="Times New Roman" w:cstheme="minorHAnsi"/>
                <w:sz w:val="16"/>
                <w:szCs w:val="16"/>
                <w:lang w:eastAsia="fr-BE"/>
              </w:rPr>
              <w:t xml:space="preserve"> </w:t>
            </w:r>
            <w:r w:rsidRPr="00012290">
              <w:rPr>
                <w:rFonts w:eastAsia="Times New Roman" w:cstheme="minorHAnsi"/>
                <w:sz w:val="16"/>
                <w:szCs w:val="16"/>
                <w:lang w:eastAsia="fr-BE"/>
              </w:rPr>
              <w:t>%</w:t>
            </w:r>
          </w:p>
        </w:tc>
        <w:tc>
          <w:tcPr>
            <w:tcW w:w="907" w:type="dxa"/>
            <w:shd w:val="clear" w:color="auto" w:fill="auto"/>
            <w:vAlign w:val="center"/>
          </w:tcPr>
          <w:p w14:paraId="1E7AB5BD" w14:textId="6A4F3816" w:rsidR="007F0A94" w:rsidRPr="006007C0" w:rsidRDefault="007F0A94" w:rsidP="007F0A94">
            <w:pPr>
              <w:jc w:val="right"/>
              <w:rPr>
                <w:rFonts w:eastAsia="Times New Roman" w:cstheme="minorHAnsi"/>
                <w:sz w:val="16"/>
                <w:szCs w:val="16"/>
                <w:lang w:eastAsia="fr-BE"/>
              </w:rPr>
            </w:pPr>
            <w:r w:rsidRPr="00012290">
              <w:rPr>
                <w:rFonts w:eastAsia="Times New Roman" w:cstheme="minorHAnsi"/>
                <w:sz w:val="16"/>
                <w:szCs w:val="16"/>
                <w:lang w:eastAsia="fr-BE"/>
              </w:rPr>
              <w:t>130</w:t>
            </w:r>
          </w:p>
        </w:tc>
        <w:tc>
          <w:tcPr>
            <w:tcW w:w="907" w:type="dxa"/>
            <w:shd w:val="clear" w:color="auto" w:fill="auto"/>
            <w:vAlign w:val="center"/>
          </w:tcPr>
          <w:p w14:paraId="25EF99B0" w14:textId="0FDE1478" w:rsidR="007F0A94" w:rsidRPr="006007C0" w:rsidRDefault="007F0A94" w:rsidP="007F0A94">
            <w:pPr>
              <w:jc w:val="right"/>
              <w:rPr>
                <w:rFonts w:eastAsia="Times New Roman" w:cstheme="minorHAnsi"/>
                <w:sz w:val="16"/>
                <w:szCs w:val="16"/>
                <w:lang w:eastAsia="fr-BE"/>
              </w:rPr>
            </w:pPr>
            <w:r w:rsidRPr="00012290">
              <w:rPr>
                <w:rFonts w:eastAsia="Times New Roman" w:cstheme="minorHAnsi"/>
                <w:sz w:val="16"/>
                <w:szCs w:val="16"/>
                <w:lang w:eastAsia="fr-BE"/>
              </w:rPr>
              <w:t>32</w:t>
            </w:r>
            <w:r>
              <w:rPr>
                <w:rFonts w:eastAsia="Times New Roman" w:cstheme="minorHAnsi"/>
                <w:sz w:val="16"/>
                <w:szCs w:val="16"/>
                <w:lang w:eastAsia="fr-BE"/>
              </w:rPr>
              <w:t xml:space="preserve"> </w:t>
            </w:r>
            <w:r w:rsidRPr="00012290">
              <w:rPr>
                <w:rFonts w:eastAsia="Times New Roman" w:cstheme="minorHAnsi"/>
                <w:sz w:val="16"/>
                <w:szCs w:val="16"/>
                <w:lang w:eastAsia="fr-BE"/>
              </w:rPr>
              <w:t>%</w:t>
            </w:r>
          </w:p>
        </w:tc>
        <w:tc>
          <w:tcPr>
            <w:tcW w:w="907" w:type="dxa"/>
            <w:shd w:val="clear" w:color="auto" w:fill="F2F2F2" w:themeFill="background1" w:themeFillShade="F2"/>
            <w:vAlign w:val="center"/>
          </w:tcPr>
          <w:p w14:paraId="529B66BE" w14:textId="24E54D0E" w:rsidR="007F0A94" w:rsidRPr="00012290" w:rsidRDefault="007F0A94" w:rsidP="007F0A94">
            <w:pPr>
              <w:jc w:val="right"/>
              <w:rPr>
                <w:rFonts w:eastAsia="Times New Roman" w:cstheme="minorHAnsi"/>
                <w:sz w:val="16"/>
                <w:szCs w:val="16"/>
                <w:lang w:eastAsia="fr-BE"/>
              </w:rPr>
            </w:pPr>
            <w:r>
              <w:rPr>
                <w:rFonts w:eastAsia="Times New Roman" w:cstheme="minorHAnsi"/>
                <w:sz w:val="16"/>
                <w:szCs w:val="16"/>
                <w:lang w:eastAsia="fr-BE"/>
              </w:rPr>
              <w:t>42</w:t>
            </w:r>
          </w:p>
        </w:tc>
        <w:tc>
          <w:tcPr>
            <w:tcW w:w="907" w:type="dxa"/>
            <w:shd w:val="clear" w:color="auto" w:fill="F2F2F2" w:themeFill="background1" w:themeFillShade="F2"/>
            <w:vAlign w:val="center"/>
          </w:tcPr>
          <w:p w14:paraId="6C63F70F" w14:textId="139BD834" w:rsidR="007F0A94" w:rsidRPr="00012290" w:rsidRDefault="007F0A94" w:rsidP="007F0A94">
            <w:pPr>
              <w:jc w:val="right"/>
              <w:rPr>
                <w:rFonts w:eastAsia="Times New Roman" w:cstheme="minorHAnsi"/>
                <w:sz w:val="16"/>
                <w:szCs w:val="16"/>
                <w:lang w:eastAsia="fr-BE"/>
              </w:rPr>
            </w:pPr>
            <w:r w:rsidRPr="007F0A94">
              <w:rPr>
                <w:rFonts w:eastAsia="Times New Roman" w:cstheme="minorHAnsi"/>
                <w:sz w:val="16"/>
                <w:szCs w:val="16"/>
                <w:lang w:eastAsia="fr-BE"/>
              </w:rPr>
              <w:t>65</w:t>
            </w:r>
            <w:r>
              <w:rPr>
                <w:rFonts w:eastAsia="Times New Roman" w:cstheme="minorHAnsi"/>
                <w:sz w:val="16"/>
                <w:szCs w:val="16"/>
                <w:lang w:eastAsia="fr-BE"/>
              </w:rPr>
              <w:t xml:space="preserve"> </w:t>
            </w:r>
            <w:r w:rsidRPr="007F0A94">
              <w:rPr>
                <w:rFonts w:eastAsia="Times New Roman" w:cstheme="minorHAnsi"/>
                <w:sz w:val="16"/>
                <w:szCs w:val="16"/>
                <w:lang w:eastAsia="fr-BE"/>
              </w:rPr>
              <w:t>%</w:t>
            </w:r>
          </w:p>
        </w:tc>
        <w:tc>
          <w:tcPr>
            <w:tcW w:w="907" w:type="dxa"/>
            <w:vAlign w:val="center"/>
          </w:tcPr>
          <w:p w14:paraId="5FBC4F50" w14:textId="3BB31D96" w:rsidR="007F0A94" w:rsidRPr="00BA71DE" w:rsidRDefault="007F0A94" w:rsidP="007F0A94">
            <w:pPr>
              <w:jc w:val="right"/>
              <w:rPr>
                <w:rFonts w:eastAsia="Times New Roman" w:cstheme="minorHAnsi"/>
                <w:sz w:val="16"/>
                <w:szCs w:val="16"/>
                <w:lang w:eastAsia="fr-BE"/>
              </w:rPr>
            </w:pPr>
            <w:r>
              <w:rPr>
                <w:rFonts w:eastAsia="Times New Roman" w:cstheme="minorHAnsi"/>
                <w:sz w:val="16"/>
                <w:szCs w:val="16"/>
                <w:lang w:eastAsia="fr-BE"/>
              </w:rPr>
              <w:t>60</w:t>
            </w:r>
          </w:p>
        </w:tc>
        <w:tc>
          <w:tcPr>
            <w:tcW w:w="907" w:type="dxa"/>
            <w:vAlign w:val="center"/>
          </w:tcPr>
          <w:p w14:paraId="41400D4E" w14:textId="0053FC05" w:rsidR="007F0A94" w:rsidRPr="00BA71DE" w:rsidRDefault="007F0A94" w:rsidP="007F0A94">
            <w:pPr>
              <w:jc w:val="right"/>
              <w:rPr>
                <w:rFonts w:eastAsia="Times New Roman" w:cstheme="minorHAnsi"/>
                <w:sz w:val="16"/>
                <w:szCs w:val="16"/>
                <w:lang w:eastAsia="fr-BE"/>
              </w:rPr>
            </w:pPr>
            <w:r w:rsidRPr="007F0A94">
              <w:rPr>
                <w:rFonts w:eastAsia="Times New Roman" w:cstheme="minorHAnsi"/>
                <w:sz w:val="16"/>
                <w:szCs w:val="16"/>
                <w:lang w:eastAsia="fr-BE"/>
              </w:rPr>
              <w:t>46</w:t>
            </w:r>
            <w:r>
              <w:rPr>
                <w:rFonts w:eastAsia="Times New Roman" w:cstheme="minorHAnsi"/>
                <w:sz w:val="16"/>
                <w:szCs w:val="16"/>
                <w:lang w:eastAsia="fr-BE"/>
              </w:rPr>
              <w:t xml:space="preserve"> </w:t>
            </w:r>
            <w:r w:rsidRPr="007F0A94">
              <w:rPr>
                <w:rFonts w:eastAsia="Times New Roman" w:cstheme="minorHAnsi"/>
                <w:sz w:val="16"/>
                <w:szCs w:val="16"/>
                <w:lang w:eastAsia="fr-BE"/>
              </w:rPr>
              <w:t>%</w:t>
            </w:r>
          </w:p>
        </w:tc>
      </w:tr>
      <w:tr w:rsidR="007F0A94" w14:paraId="2ED9DCD5" w14:textId="514B3251" w:rsidTr="00B34562">
        <w:trPr>
          <w:trHeight w:val="283"/>
          <w:jc w:val="center"/>
        </w:trPr>
        <w:tc>
          <w:tcPr>
            <w:tcW w:w="1258" w:type="dxa"/>
            <w:vAlign w:val="center"/>
          </w:tcPr>
          <w:p w14:paraId="098BD05F" w14:textId="63EABA35" w:rsidR="007F0A94" w:rsidRPr="006007C0" w:rsidRDefault="007F0A94" w:rsidP="007F0A94">
            <w:pPr>
              <w:jc w:val="center"/>
              <w:rPr>
                <w:rFonts w:eastAsia="Times New Roman" w:cstheme="minorHAnsi"/>
                <w:sz w:val="16"/>
                <w:szCs w:val="16"/>
                <w:lang w:eastAsia="fr-BE"/>
              </w:rPr>
            </w:pPr>
            <w:r>
              <w:rPr>
                <w:rFonts w:eastAsia="Times New Roman" w:cstheme="minorHAnsi"/>
                <w:sz w:val="16"/>
                <w:szCs w:val="16"/>
                <w:lang w:eastAsia="fr-BE"/>
              </w:rPr>
              <w:t>3</w:t>
            </w:r>
          </w:p>
        </w:tc>
        <w:tc>
          <w:tcPr>
            <w:tcW w:w="907" w:type="dxa"/>
            <w:shd w:val="clear" w:color="auto" w:fill="F2F2F2" w:themeFill="background1" w:themeFillShade="F2"/>
            <w:vAlign w:val="center"/>
          </w:tcPr>
          <w:p w14:paraId="53C57F16" w14:textId="43F3A899" w:rsidR="007F0A94" w:rsidRPr="006007C0" w:rsidRDefault="007F0A94" w:rsidP="007F0A94">
            <w:pPr>
              <w:jc w:val="right"/>
              <w:rPr>
                <w:rFonts w:eastAsia="Times New Roman" w:cstheme="minorHAnsi"/>
                <w:sz w:val="16"/>
                <w:szCs w:val="16"/>
                <w:lang w:eastAsia="fr-BE"/>
              </w:rPr>
            </w:pPr>
            <w:r>
              <w:rPr>
                <w:rFonts w:eastAsia="Times New Roman" w:cstheme="minorHAnsi"/>
                <w:sz w:val="16"/>
                <w:szCs w:val="16"/>
                <w:lang w:eastAsia="fr-BE"/>
              </w:rPr>
              <w:t>29</w:t>
            </w:r>
          </w:p>
        </w:tc>
        <w:tc>
          <w:tcPr>
            <w:tcW w:w="907" w:type="dxa"/>
            <w:shd w:val="clear" w:color="auto" w:fill="F2F2F2" w:themeFill="background1" w:themeFillShade="F2"/>
            <w:vAlign w:val="center"/>
          </w:tcPr>
          <w:p w14:paraId="5AA96022" w14:textId="28753EDE" w:rsidR="007F0A94" w:rsidRPr="006007C0" w:rsidRDefault="007F0A94" w:rsidP="007F0A94">
            <w:pPr>
              <w:jc w:val="right"/>
              <w:rPr>
                <w:rFonts w:eastAsia="Times New Roman" w:cstheme="minorHAnsi"/>
                <w:sz w:val="16"/>
                <w:szCs w:val="16"/>
                <w:lang w:eastAsia="fr-BE"/>
              </w:rPr>
            </w:pPr>
            <w:r w:rsidRPr="00012290">
              <w:rPr>
                <w:rFonts w:eastAsia="Times New Roman" w:cstheme="minorHAnsi"/>
                <w:sz w:val="16"/>
                <w:szCs w:val="16"/>
                <w:lang w:eastAsia="fr-BE"/>
              </w:rPr>
              <w:t>1</w:t>
            </w:r>
            <w:r>
              <w:rPr>
                <w:rFonts w:eastAsia="Times New Roman" w:cstheme="minorHAnsi"/>
                <w:sz w:val="16"/>
                <w:szCs w:val="16"/>
                <w:lang w:eastAsia="fr-BE"/>
              </w:rPr>
              <w:t xml:space="preserve">4 </w:t>
            </w:r>
            <w:r w:rsidRPr="00012290">
              <w:rPr>
                <w:rFonts w:eastAsia="Times New Roman" w:cstheme="minorHAnsi"/>
                <w:sz w:val="16"/>
                <w:szCs w:val="16"/>
                <w:lang w:eastAsia="fr-BE"/>
              </w:rPr>
              <w:t>%</w:t>
            </w:r>
          </w:p>
        </w:tc>
        <w:tc>
          <w:tcPr>
            <w:tcW w:w="907" w:type="dxa"/>
            <w:shd w:val="clear" w:color="auto" w:fill="auto"/>
            <w:vAlign w:val="center"/>
          </w:tcPr>
          <w:p w14:paraId="60D2AB32" w14:textId="1867EB3C" w:rsidR="007F0A94" w:rsidRPr="006007C0" w:rsidRDefault="007F0A94" w:rsidP="007F0A94">
            <w:pPr>
              <w:jc w:val="right"/>
              <w:rPr>
                <w:rFonts w:eastAsia="Times New Roman" w:cstheme="minorHAnsi"/>
                <w:sz w:val="16"/>
                <w:szCs w:val="16"/>
                <w:lang w:eastAsia="fr-BE"/>
              </w:rPr>
            </w:pPr>
            <w:r>
              <w:rPr>
                <w:rFonts w:eastAsia="Times New Roman" w:cstheme="minorHAnsi"/>
                <w:sz w:val="16"/>
                <w:szCs w:val="16"/>
                <w:lang w:eastAsia="fr-BE"/>
              </w:rPr>
              <w:t>87</w:t>
            </w:r>
          </w:p>
        </w:tc>
        <w:tc>
          <w:tcPr>
            <w:tcW w:w="907" w:type="dxa"/>
            <w:shd w:val="clear" w:color="auto" w:fill="auto"/>
            <w:vAlign w:val="center"/>
          </w:tcPr>
          <w:p w14:paraId="1A1AB1D6" w14:textId="657F8F1F" w:rsidR="007F0A94" w:rsidRPr="006007C0" w:rsidRDefault="007F0A94" w:rsidP="007F0A94">
            <w:pPr>
              <w:jc w:val="right"/>
              <w:rPr>
                <w:rFonts w:eastAsia="Times New Roman" w:cstheme="minorHAnsi"/>
                <w:sz w:val="16"/>
                <w:szCs w:val="16"/>
                <w:lang w:eastAsia="fr-BE"/>
              </w:rPr>
            </w:pPr>
            <w:r w:rsidRPr="00012290">
              <w:rPr>
                <w:rFonts w:eastAsia="Times New Roman" w:cstheme="minorHAnsi"/>
                <w:sz w:val="16"/>
                <w:szCs w:val="16"/>
                <w:lang w:eastAsia="fr-BE"/>
              </w:rPr>
              <w:t>2</w:t>
            </w:r>
            <w:r>
              <w:rPr>
                <w:rFonts w:eastAsia="Times New Roman" w:cstheme="minorHAnsi"/>
                <w:sz w:val="16"/>
                <w:szCs w:val="16"/>
                <w:lang w:eastAsia="fr-BE"/>
              </w:rPr>
              <w:t xml:space="preserve">1 </w:t>
            </w:r>
            <w:r w:rsidRPr="00012290">
              <w:rPr>
                <w:rFonts w:eastAsia="Times New Roman" w:cstheme="minorHAnsi"/>
                <w:sz w:val="16"/>
                <w:szCs w:val="16"/>
                <w:lang w:eastAsia="fr-BE"/>
              </w:rPr>
              <w:t>%</w:t>
            </w:r>
          </w:p>
        </w:tc>
        <w:tc>
          <w:tcPr>
            <w:tcW w:w="907" w:type="dxa"/>
            <w:shd w:val="clear" w:color="auto" w:fill="F2F2F2" w:themeFill="background1" w:themeFillShade="F2"/>
            <w:vAlign w:val="center"/>
          </w:tcPr>
          <w:p w14:paraId="0C7CFBE6" w14:textId="43D14C4C" w:rsidR="007F0A94" w:rsidRPr="00012290" w:rsidRDefault="007F0A94" w:rsidP="007F0A94">
            <w:pPr>
              <w:jc w:val="right"/>
              <w:rPr>
                <w:rFonts w:eastAsia="Times New Roman" w:cstheme="minorHAnsi"/>
                <w:sz w:val="16"/>
                <w:szCs w:val="16"/>
                <w:lang w:eastAsia="fr-BE"/>
              </w:rPr>
            </w:pPr>
            <w:r>
              <w:rPr>
                <w:rFonts w:eastAsia="Times New Roman" w:cstheme="minorHAnsi"/>
                <w:sz w:val="16"/>
                <w:szCs w:val="16"/>
                <w:lang w:eastAsia="fr-BE"/>
              </w:rPr>
              <w:t>27</w:t>
            </w:r>
          </w:p>
        </w:tc>
        <w:tc>
          <w:tcPr>
            <w:tcW w:w="907" w:type="dxa"/>
            <w:shd w:val="clear" w:color="auto" w:fill="F2F2F2" w:themeFill="background1" w:themeFillShade="F2"/>
            <w:vAlign w:val="center"/>
          </w:tcPr>
          <w:p w14:paraId="61946500" w14:textId="5CC1F564" w:rsidR="007F0A94" w:rsidRPr="00012290" w:rsidRDefault="007F0A94" w:rsidP="007F0A94">
            <w:pPr>
              <w:jc w:val="right"/>
              <w:rPr>
                <w:rFonts w:eastAsia="Times New Roman" w:cstheme="minorHAnsi"/>
                <w:sz w:val="16"/>
                <w:szCs w:val="16"/>
                <w:lang w:eastAsia="fr-BE"/>
              </w:rPr>
            </w:pPr>
            <w:r w:rsidRPr="007F0A94">
              <w:rPr>
                <w:rFonts w:eastAsia="Times New Roman" w:cstheme="minorHAnsi"/>
                <w:sz w:val="16"/>
                <w:szCs w:val="16"/>
                <w:lang w:eastAsia="fr-BE"/>
              </w:rPr>
              <w:t>93</w:t>
            </w:r>
            <w:r>
              <w:rPr>
                <w:rFonts w:eastAsia="Times New Roman" w:cstheme="minorHAnsi"/>
                <w:sz w:val="16"/>
                <w:szCs w:val="16"/>
                <w:lang w:eastAsia="fr-BE"/>
              </w:rPr>
              <w:t xml:space="preserve"> </w:t>
            </w:r>
            <w:r w:rsidRPr="007F0A94">
              <w:rPr>
                <w:rFonts w:eastAsia="Times New Roman" w:cstheme="minorHAnsi"/>
                <w:sz w:val="16"/>
                <w:szCs w:val="16"/>
                <w:lang w:eastAsia="fr-BE"/>
              </w:rPr>
              <w:t>%</w:t>
            </w:r>
          </w:p>
        </w:tc>
        <w:tc>
          <w:tcPr>
            <w:tcW w:w="907" w:type="dxa"/>
            <w:vAlign w:val="center"/>
          </w:tcPr>
          <w:p w14:paraId="48E089A7" w14:textId="73B6FFF4" w:rsidR="007F0A94" w:rsidRPr="00BA71DE" w:rsidRDefault="007F0A94" w:rsidP="007F0A94">
            <w:pPr>
              <w:jc w:val="right"/>
              <w:rPr>
                <w:rFonts w:eastAsia="Times New Roman" w:cstheme="minorHAnsi"/>
                <w:sz w:val="16"/>
                <w:szCs w:val="16"/>
                <w:lang w:eastAsia="fr-BE"/>
              </w:rPr>
            </w:pPr>
            <w:r>
              <w:rPr>
                <w:rFonts w:eastAsia="Times New Roman" w:cstheme="minorHAnsi"/>
                <w:sz w:val="16"/>
                <w:szCs w:val="16"/>
                <w:lang w:eastAsia="fr-BE"/>
              </w:rPr>
              <w:t>66</w:t>
            </w:r>
          </w:p>
        </w:tc>
        <w:tc>
          <w:tcPr>
            <w:tcW w:w="907" w:type="dxa"/>
            <w:vAlign w:val="center"/>
          </w:tcPr>
          <w:p w14:paraId="4CD6241E" w14:textId="28C09D01" w:rsidR="007F0A94" w:rsidRPr="00BA71DE" w:rsidRDefault="007F0A94" w:rsidP="007F0A94">
            <w:pPr>
              <w:jc w:val="right"/>
              <w:rPr>
                <w:rFonts w:eastAsia="Times New Roman" w:cstheme="minorHAnsi"/>
                <w:sz w:val="16"/>
                <w:szCs w:val="16"/>
                <w:lang w:eastAsia="fr-BE"/>
              </w:rPr>
            </w:pPr>
            <w:r w:rsidRPr="007F0A94">
              <w:rPr>
                <w:rFonts w:eastAsia="Times New Roman" w:cstheme="minorHAnsi"/>
                <w:sz w:val="16"/>
                <w:szCs w:val="16"/>
                <w:lang w:eastAsia="fr-BE"/>
              </w:rPr>
              <w:t>76</w:t>
            </w:r>
            <w:r>
              <w:rPr>
                <w:rFonts w:eastAsia="Times New Roman" w:cstheme="minorHAnsi"/>
                <w:sz w:val="16"/>
                <w:szCs w:val="16"/>
                <w:lang w:eastAsia="fr-BE"/>
              </w:rPr>
              <w:t xml:space="preserve"> </w:t>
            </w:r>
            <w:r w:rsidRPr="007F0A94">
              <w:rPr>
                <w:rFonts w:eastAsia="Times New Roman" w:cstheme="minorHAnsi"/>
                <w:sz w:val="16"/>
                <w:szCs w:val="16"/>
                <w:lang w:eastAsia="fr-BE"/>
              </w:rPr>
              <w:t>%</w:t>
            </w:r>
          </w:p>
        </w:tc>
      </w:tr>
      <w:tr w:rsidR="007F0A94" w14:paraId="2794F5F9" w14:textId="4E3472CE" w:rsidTr="00B34562">
        <w:trPr>
          <w:trHeight w:val="283"/>
          <w:jc w:val="center"/>
        </w:trPr>
        <w:tc>
          <w:tcPr>
            <w:tcW w:w="1258" w:type="dxa"/>
            <w:vAlign w:val="center"/>
          </w:tcPr>
          <w:p w14:paraId="76F9A11B" w14:textId="0C96E6BF" w:rsidR="007F0A94" w:rsidRPr="006007C0" w:rsidRDefault="007F0A94" w:rsidP="007F0A94">
            <w:pPr>
              <w:jc w:val="center"/>
              <w:rPr>
                <w:rFonts w:eastAsia="Times New Roman" w:cstheme="minorHAnsi"/>
                <w:sz w:val="16"/>
                <w:szCs w:val="16"/>
                <w:lang w:eastAsia="fr-BE"/>
              </w:rPr>
            </w:pPr>
            <w:r>
              <w:rPr>
                <w:rFonts w:eastAsia="Times New Roman" w:cstheme="minorHAnsi"/>
                <w:sz w:val="16"/>
                <w:szCs w:val="16"/>
                <w:lang w:eastAsia="fr-BE"/>
              </w:rPr>
              <w:lastRenderedPageBreak/>
              <w:t>4</w:t>
            </w:r>
          </w:p>
        </w:tc>
        <w:tc>
          <w:tcPr>
            <w:tcW w:w="907" w:type="dxa"/>
            <w:shd w:val="clear" w:color="auto" w:fill="F2F2F2" w:themeFill="background1" w:themeFillShade="F2"/>
            <w:vAlign w:val="center"/>
          </w:tcPr>
          <w:p w14:paraId="61A67ED2" w14:textId="221EC3AF" w:rsidR="007F0A94" w:rsidRPr="006007C0" w:rsidRDefault="007F0A94" w:rsidP="007F0A94">
            <w:pPr>
              <w:jc w:val="right"/>
              <w:rPr>
                <w:rFonts w:eastAsia="Times New Roman" w:cstheme="minorHAnsi"/>
                <w:sz w:val="16"/>
                <w:szCs w:val="16"/>
                <w:lang w:eastAsia="fr-BE"/>
              </w:rPr>
            </w:pPr>
            <w:r w:rsidRPr="00012290">
              <w:rPr>
                <w:rFonts w:eastAsia="Times New Roman" w:cstheme="minorHAnsi"/>
                <w:sz w:val="16"/>
                <w:szCs w:val="16"/>
                <w:lang w:eastAsia="fr-BE"/>
              </w:rPr>
              <w:t>12</w:t>
            </w:r>
          </w:p>
        </w:tc>
        <w:tc>
          <w:tcPr>
            <w:tcW w:w="907" w:type="dxa"/>
            <w:shd w:val="clear" w:color="auto" w:fill="F2F2F2" w:themeFill="background1" w:themeFillShade="F2"/>
            <w:vAlign w:val="center"/>
          </w:tcPr>
          <w:p w14:paraId="4B5C1B6D" w14:textId="708ECA74" w:rsidR="007F0A94" w:rsidRPr="006007C0" w:rsidRDefault="007F0A94" w:rsidP="007F0A94">
            <w:pPr>
              <w:jc w:val="right"/>
              <w:rPr>
                <w:rFonts w:eastAsia="Times New Roman" w:cstheme="minorHAnsi"/>
                <w:sz w:val="16"/>
                <w:szCs w:val="16"/>
                <w:lang w:eastAsia="fr-BE"/>
              </w:rPr>
            </w:pPr>
            <w:r w:rsidRPr="00012290">
              <w:rPr>
                <w:rFonts w:eastAsia="Times New Roman" w:cstheme="minorHAnsi"/>
                <w:sz w:val="16"/>
                <w:szCs w:val="16"/>
                <w:lang w:eastAsia="fr-BE"/>
              </w:rPr>
              <w:t>6</w:t>
            </w:r>
            <w:r>
              <w:rPr>
                <w:rFonts w:eastAsia="Times New Roman" w:cstheme="minorHAnsi"/>
                <w:sz w:val="16"/>
                <w:szCs w:val="16"/>
                <w:lang w:eastAsia="fr-BE"/>
              </w:rPr>
              <w:t xml:space="preserve"> </w:t>
            </w:r>
            <w:r w:rsidRPr="00012290">
              <w:rPr>
                <w:rFonts w:eastAsia="Times New Roman" w:cstheme="minorHAnsi"/>
                <w:sz w:val="16"/>
                <w:szCs w:val="16"/>
                <w:lang w:eastAsia="fr-BE"/>
              </w:rPr>
              <w:t>%</w:t>
            </w:r>
          </w:p>
        </w:tc>
        <w:tc>
          <w:tcPr>
            <w:tcW w:w="907" w:type="dxa"/>
            <w:shd w:val="clear" w:color="auto" w:fill="auto"/>
            <w:vAlign w:val="center"/>
          </w:tcPr>
          <w:p w14:paraId="34FE8045" w14:textId="2A962C74" w:rsidR="007F0A94" w:rsidRPr="006007C0" w:rsidRDefault="007F0A94" w:rsidP="007F0A94">
            <w:pPr>
              <w:jc w:val="right"/>
              <w:rPr>
                <w:rFonts w:eastAsia="Times New Roman" w:cstheme="minorHAnsi"/>
                <w:sz w:val="16"/>
                <w:szCs w:val="16"/>
                <w:lang w:eastAsia="fr-BE"/>
              </w:rPr>
            </w:pPr>
            <w:r w:rsidRPr="00012290">
              <w:rPr>
                <w:rFonts w:eastAsia="Times New Roman" w:cstheme="minorHAnsi"/>
                <w:sz w:val="16"/>
                <w:szCs w:val="16"/>
                <w:lang w:eastAsia="fr-BE"/>
              </w:rPr>
              <w:t>48</w:t>
            </w:r>
          </w:p>
        </w:tc>
        <w:tc>
          <w:tcPr>
            <w:tcW w:w="907" w:type="dxa"/>
            <w:shd w:val="clear" w:color="auto" w:fill="auto"/>
            <w:vAlign w:val="center"/>
          </w:tcPr>
          <w:p w14:paraId="648325A2" w14:textId="57E0DBC3" w:rsidR="007F0A94" w:rsidRPr="006007C0" w:rsidRDefault="007F0A94" w:rsidP="007F0A94">
            <w:pPr>
              <w:jc w:val="right"/>
              <w:rPr>
                <w:rFonts w:eastAsia="Times New Roman" w:cstheme="minorHAnsi"/>
                <w:sz w:val="16"/>
                <w:szCs w:val="16"/>
                <w:lang w:eastAsia="fr-BE"/>
              </w:rPr>
            </w:pPr>
            <w:r w:rsidRPr="00012290">
              <w:rPr>
                <w:rFonts w:eastAsia="Times New Roman" w:cstheme="minorHAnsi"/>
                <w:sz w:val="16"/>
                <w:szCs w:val="16"/>
                <w:lang w:eastAsia="fr-BE"/>
              </w:rPr>
              <w:t>12</w:t>
            </w:r>
            <w:r>
              <w:rPr>
                <w:rFonts w:eastAsia="Times New Roman" w:cstheme="minorHAnsi"/>
                <w:sz w:val="16"/>
                <w:szCs w:val="16"/>
                <w:lang w:eastAsia="fr-BE"/>
              </w:rPr>
              <w:t xml:space="preserve"> </w:t>
            </w:r>
            <w:r w:rsidRPr="00012290">
              <w:rPr>
                <w:rFonts w:eastAsia="Times New Roman" w:cstheme="minorHAnsi"/>
                <w:sz w:val="16"/>
                <w:szCs w:val="16"/>
                <w:lang w:eastAsia="fr-BE"/>
              </w:rPr>
              <w:t>%</w:t>
            </w:r>
          </w:p>
        </w:tc>
        <w:tc>
          <w:tcPr>
            <w:tcW w:w="907" w:type="dxa"/>
            <w:shd w:val="clear" w:color="auto" w:fill="F2F2F2" w:themeFill="background1" w:themeFillShade="F2"/>
            <w:vAlign w:val="center"/>
          </w:tcPr>
          <w:p w14:paraId="2121A938" w14:textId="68EA225A" w:rsidR="007F0A94" w:rsidRPr="00012290" w:rsidRDefault="007F0A94" w:rsidP="007F0A94">
            <w:pPr>
              <w:jc w:val="right"/>
              <w:rPr>
                <w:rFonts w:eastAsia="Times New Roman" w:cstheme="minorHAnsi"/>
                <w:sz w:val="16"/>
                <w:szCs w:val="16"/>
                <w:lang w:eastAsia="fr-BE"/>
              </w:rPr>
            </w:pPr>
            <w:r>
              <w:rPr>
                <w:rFonts w:eastAsia="Times New Roman" w:cstheme="minorHAnsi"/>
                <w:sz w:val="16"/>
                <w:szCs w:val="16"/>
                <w:lang w:eastAsia="fr-BE"/>
              </w:rPr>
              <w:t>12</w:t>
            </w:r>
          </w:p>
        </w:tc>
        <w:tc>
          <w:tcPr>
            <w:tcW w:w="907" w:type="dxa"/>
            <w:shd w:val="clear" w:color="auto" w:fill="F2F2F2" w:themeFill="background1" w:themeFillShade="F2"/>
            <w:vAlign w:val="center"/>
          </w:tcPr>
          <w:p w14:paraId="60473313" w14:textId="17EFE781" w:rsidR="007F0A94" w:rsidRPr="00012290" w:rsidRDefault="007F0A94" w:rsidP="007F0A94">
            <w:pPr>
              <w:jc w:val="right"/>
              <w:rPr>
                <w:rFonts w:eastAsia="Times New Roman" w:cstheme="minorHAnsi"/>
                <w:sz w:val="16"/>
                <w:szCs w:val="16"/>
                <w:lang w:eastAsia="fr-BE"/>
              </w:rPr>
            </w:pPr>
            <w:r w:rsidRPr="007F0A94">
              <w:rPr>
                <w:rFonts w:eastAsia="Times New Roman" w:cstheme="minorHAnsi"/>
                <w:sz w:val="16"/>
                <w:szCs w:val="16"/>
                <w:lang w:eastAsia="fr-BE"/>
              </w:rPr>
              <w:t>100</w:t>
            </w:r>
            <w:r>
              <w:rPr>
                <w:rFonts w:eastAsia="Times New Roman" w:cstheme="minorHAnsi"/>
                <w:sz w:val="16"/>
                <w:szCs w:val="16"/>
                <w:lang w:eastAsia="fr-BE"/>
              </w:rPr>
              <w:t xml:space="preserve"> </w:t>
            </w:r>
            <w:r w:rsidRPr="007F0A94">
              <w:rPr>
                <w:rFonts w:eastAsia="Times New Roman" w:cstheme="minorHAnsi"/>
                <w:sz w:val="16"/>
                <w:szCs w:val="16"/>
                <w:lang w:eastAsia="fr-BE"/>
              </w:rPr>
              <w:t>%</w:t>
            </w:r>
          </w:p>
        </w:tc>
        <w:tc>
          <w:tcPr>
            <w:tcW w:w="907" w:type="dxa"/>
            <w:vAlign w:val="center"/>
          </w:tcPr>
          <w:p w14:paraId="4D70686E" w14:textId="0D549915" w:rsidR="007F0A94" w:rsidRPr="00BA71DE" w:rsidRDefault="007F0A94" w:rsidP="007F0A94">
            <w:pPr>
              <w:jc w:val="right"/>
              <w:rPr>
                <w:rFonts w:eastAsia="Times New Roman" w:cstheme="minorHAnsi"/>
                <w:sz w:val="16"/>
                <w:szCs w:val="16"/>
                <w:lang w:eastAsia="fr-BE"/>
              </w:rPr>
            </w:pPr>
            <w:r>
              <w:rPr>
                <w:rFonts w:eastAsia="Times New Roman" w:cstheme="minorHAnsi"/>
                <w:sz w:val="16"/>
                <w:szCs w:val="16"/>
                <w:lang w:eastAsia="fr-BE"/>
              </w:rPr>
              <w:t>31</w:t>
            </w:r>
          </w:p>
        </w:tc>
        <w:tc>
          <w:tcPr>
            <w:tcW w:w="907" w:type="dxa"/>
            <w:vAlign w:val="center"/>
          </w:tcPr>
          <w:p w14:paraId="4D2535DB" w14:textId="3E74FAA7" w:rsidR="007F0A94" w:rsidRPr="00BA71DE" w:rsidRDefault="007F0A94" w:rsidP="007F0A94">
            <w:pPr>
              <w:jc w:val="right"/>
              <w:rPr>
                <w:rFonts w:eastAsia="Times New Roman" w:cstheme="minorHAnsi"/>
                <w:sz w:val="16"/>
                <w:szCs w:val="16"/>
                <w:lang w:eastAsia="fr-BE"/>
              </w:rPr>
            </w:pPr>
            <w:r w:rsidRPr="007F0A94">
              <w:rPr>
                <w:rFonts w:eastAsia="Times New Roman" w:cstheme="minorHAnsi"/>
                <w:sz w:val="16"/>
                <w:szCs w:val="16"/>
                <w:lang w:eastAsia="fr-BE"/>
              </w:rPr>
              <w:t>65</w:t>
            </w:r>
            <w:r>
              <w:rPr>
                <w:rFonts w:eastAsia="Times New Roman" w:cstheme="minorHAnsi"/>
                <w:sz w:val="16"/>
                <w:szCs w:val="16"/>
                <w:lang w:eastAsia="fr-BE"/>
              </w:rPr>
              <w:t xml:space="preserve"> </w:t>
            </w:r>
            <w:r w:rsidRPr="007F0A94">
              <w:rPr>
                <w:rFonts w:eastAsia="Times New Roman" w:cstheme="minorHAnsi"/>
                <w:sz w:val="16"/>
                <w:szCs w:val="16"/>
                <w:lang w:eastAsia="fr-BE"/>
              </w:rPr>
              <w:t>%</w:t>
            </w:r>
          </w:p>
        </w:tc>
      </w:tr>
      <w:tr w:rsidR="007F0A94" w14:paraId="7C58076F" w14:textId="278FF76A" w:rsidTr="00B34562">
        <w:trPr>
          <w:trHeight w:val="283"/>
          <w:jc w:val="center"/>
        </w:trPr>
        <w:tc>
          <w:tcPr>
            <w:tcW w:w="1258" w:type="dxa"/>
            <w:vAlign w:val="center"/>
          </w:tcPr>
          <w:p w14:paraId="18AD0EFA" w14:textId="0CC0B56C" w:rsidR="007F0A94" w:rsidRPr="006007C0" w:rsidRDefault="007F0A94" w:rsidP="007F0A94">
            <w:pPr>
              <w:jc w:val="center"/>
              <w:rPr>
                <w:rFonts w:eastAsia="Times New Roman" w:cstheme="minorHAnsi"/>
                <w:sz w:val="16"/>
                <w:szCs w:val="16"/>
                <w:lang w:eastAsia="fr-BE"/>
              </w:rPr>
            </w:pPr>
            <w:r w:rsidRPr="006007C0">
              <w:rPr>
                <w:rFonts w:eastAsia="Times New Roman" w:cstheme="minorHAnsi"/>
                <w:sz w:val="16"/>
                <w:szCs w:val="16"/>
                <w:lang w:eastAsia="fr-BE"/>
              </w:rPr>
              <w:t>5</w:t>
            </w:r>
          </w:p>
        </w:tc>
        <w:tc>
          <w:tcPr>
            <w:tcW w:w="907" w:type="dxa"/>
            <w:shd w:val="clear" w:color="auto" w:fill="F2F2F2" w:themeFill="background1" w:themeFillShade="F2"/>
            <w:vAlign w:val="center"/>
          </w:tcPr>
          <w:p w14:paraId="4224452B" w14:textId="5C564FE5" w:rsidR="007F0A94" w:rsidRPr="006007C0" w:rsidRDefault="007F0A94" w:rsidP="007F0A94">
            <w:pPr>
              <w:jc w:val="right"/>
              <w:rPr>
                <w:rFonts w:eastAsia="Times New Roman" w:cstheme="minorHAnsi"/>
                <w:sz w:val="16"/>
                <w:szCs w:val="16"/>
                <w:lang w:eastAsia="fr-BE"/>
              </w:rPr>
            </w:pPr>
            <w:r>
              <w:rPr>
                <w:rFonts w:eastAsia="Times New Roman" w:cstheme="minorHAnsi"/>
                <w:sz w:val="16"/>
                <w:szCs w:val="16"/>
                <w:lang w:eastAsia="fr-BE"/>
              </w:rPr>
              <w:t>8</w:t>
            </w:r>
          </w:p>
        </w:tc>
        <w:tc>
          <w:tcPr>
            <w:tcW w:w="907" w:type="dxa"/>
            <w:shd w:val="clear" w:color="auto" w:fill="F2F2F2" w:themeFill="background1" w:themeFillShade="F2"/>
            <w:vAlign w:val="center"/>
          </w:tcPr>
          <w:p w14:paraId="047E4CE1" w14:textId="6650B64A" w:rsidR="007F0A94" w:rsidRPr="006007C0" w:rsidRDefault="007F0A94" w:rsidP="007F0A94">
            <w:pPr>
              <w:jc w:val="right"/>
              <w:rPr>
                <w:rFonts w:eastAsia="Times New Roman" w:cstheme="minorHAnsi"/>
                <w:sz w:val="16"/>
                <w:szCs w:val="16"/>
                <w:lang w:eastAsia="fr-BE"/>
              </w:rPr>
            </w:pPr>
            <w:r>
              <w:rPr>
                <w:rFonts w:eastAsia="Times New Roman" w:cstheme="minorHAnsi"/>
                <w:sz w:val="16"/>
                <w:szCs w:val="16"/>
                <w:lang w:eastAsia="fr-BE"/>
              </w:rPr>
              <w:t xml:space="preserve">4 </w:t>
            </w:r>
            <w:r w:rsidRPr="00012290">
              <w:rPr>
                <w:rFonts w:eastAsia="Times New Roman" w:cstheme="minorHAnsi"/>
                <w:sz w:val="16"/>
                <w:szCs w:val="16"/>
                <w:lang w:eastAsia="fr-BE"/>
              </w:rPr>
              <w:t>%</w:t>
            </w:r>
          </w:p>
        </w:tc>
        <w:tc>
          <w:tcPr>
            <w:tcW w:w="907" w:type="dxa"/>
            <w:shd w:val="clear" w:color="auto" w:fill="auto"/>
            <w:vAlign w:val="center"/>
          </w:tcPr>
          <w:p w14:paraId="36BEA850" w14:textId="18C67832" w:rsidR="007F0A94" w:rsidRPr="006007C0" w:rsidRDefault="007F0A94" w:rsidP="007F0A94">
            <w:pPr>
              <w:jc w:val="right"/>
              <w:rPr>
                <w:rFonts w:eastAsia="Times New Roman" w:cstheme="minorHAnsi"/>
                <w:sz w:val="16"/>
                <w:szCs w:val="16"/>
                <w:lang w:eastAsia="fr-BE"/>
              </w:rPr>
            </w:pPr>
            <w:r>
              <w:rPr>
                <w:rFonts w:eastAsia="Times New Roman" w:cstheme="minorHAnsi"/>
                <w:sz w:val="16"/>
                <w:szCs w:val="16"/>
                <w:lang w:eastAsia="fr-BE"/>
              </w:rPr>
              <w:t>4</w:t>
            </w:r>
            <w:r w:rsidRPr="00012290">
              <w:rPr>
                <w:rFonts w:eastAsia="Times New Roman" w:cstheme="minorHAnsi"/>
                <w:sz w:val="16"/>
                <w:szCs w:val="16"/>
                <w:lang w:eastAsia="fr-BE"/>
              </w:rPr>
              <w:t>0</w:t>
            </w:r>
          </w:p>
        </w:tc>
        <w:tc>
          <w:tcPr>
            <w:tcW w:w="907" w:type="dxa"/>
            <w:shd w:val="clear" w:color="auto" w:fill="auto"/>
            <w:vAlign w:val="center"/>
          </w:tcPr>
          <w:p w14:paraId="531A400F" w14:textId="4375F863" w:rsidR="007F0A94" w:rsidRPr="006007C0" w:rsidRDefault="007F0A94" w:rsidP="007F0A94">
            <w:pPr>
              <w:jc w:val="right"/>
              <w:rPr>
                <w:rFonts w:eastAsia="Times New Roman" w:cstheme="minorHAnsi"/>
                <w:sz w:val="16"/>
                <w:szCs w:val="16"/>
                <w:lang w:eastAsia="fr-BE"/>
              </w:rPr>
            </w:pPr>
            <w:r>
              <w:rPr>
                <w:rFonts w:eastAsia="Times New Roman" w:cstheme="minorHAnsi"/>
                <w:sz w:val="16"/>
                <w:szCs w:val="16"/>
                <w:lang w:eastAsia="fr-BE"/>
              </w:rPr>
              <w:t xml:space="preserve">10 </w:t>
            </w:r>
            <w:r w:rsidRPr="00012290">
              <w:rPr>
                <w:rFonts w:eastAsia="Times New Roman" w:cstheme="minorHAnsi"/>
                <w:sz w:val="16"/>
                <w:szCs w:val="16"/>
                <w:lang w:eastAsia="fr-BE"/>
              </w:rPr>
              <w:t>%</w:t>
            </w:r>
          </w:p>
        </w:tc>
        <w:tc>
          <w:tcPr>
            <w:tcW w:w="907" w:type="dxa"/>
            <w:shd w:val="clear" w:color="auto" w:fill="F2F2F2" w:themeFill="background1" w:themeFillShade="F2"/>
            <w:vAlign w:val="center"/>
          </w:tcPr>
          <w:p w14:paraId="3A4A5C16" w14:textId="795BFBC9" w:rsidR="007F0A94" w:rsidRDefault="007F0A94" w:rsidP="007F0A94">
            <w:pPr>
              <w:jc w:val="right"/>
              <w:rPr>
                <w:rFonts w:eastAsia="Times New Roman" w:cstheme="minorHAnsi"/>
                <w:sz w:val="16"/>
                <w:szCs w:val="16"/>
                <w:lang w:eastAsia="fr-BE"/>
              </w:rPr>
            </w:pPr>
            <w:r>
              <w:rPr>
                <w:rFonts w:eastAsia="Times New Roman" w:cstheme="minorHAnsi"/>
                <w:sz w:val="16"/>
                <w:szCs w:val="16"/>
                <w:lang w:eastAsia="fr-BE"/>
              </w:rPr>
              <w:t>8</w:t>
            </w:r>
          </w:p>
        </w:tc>
        <w:tc>
          <w:tcPr>
            <w:tcW w:w="907" w:type="dxa"/>
            <w:shd w:val="clear" w:color="auto" w:fill="F2F2F2" w:themeFill="background1" w:themeFillShade="F2"/>
            <w:vAlign w:val="center"/>
          </w:tcPr>
          <w:p w14:paraId="7C8BC086" w14:textId="69910219" w:rsidR="007F0A94" w:rsidRDefault="007F0A94" w:rsidP="007F0A94">
            <w:pPr>
              <w:jc w:val="right"/>
              <w:rPr>
                <w:rFonts w:eastAsia="Times New Roman" w:cstheme="minorHAnsi"/>
                <w:sz w:val="16"/>
                <w:szCs w:val="16"/>
                <w:lang w:eastAsia="fr-BE"/>
              </w:rPr>
            </w:pPr>
            <w:r w:rsidRPr="007F0A94">
              <w:rPr>
                <w:rFonts w:eastAsia="Times New Roman" w:cstheme="minorHAnsi"/>
                <w:sz w:val="16"/>
                <w:szCs w:val="16"/>
                <w:lang w:eastAsia="fr-BE"/>
              </w:rPr>
              <w:t>100</w:t>
            </w:r>
            <w:r>
              <w:rPr>
                <w:rFonts w:eastAsia="Times New Roman" w:cstheme="minorHAnsi"/>
                <w:sz w:val="16"/>
                <w:szCs w:val="16"/>
                <w:lang w:eastAsia="fr-BE"/>
              </w:rPr>
              <w:t xml:space="preserve"> </w:t>
            </w:r>
            <w:r w:rsidRPr="007F0A94">
              <w:rPr>
                <w:rFonts w:eastAsia="Times New Roman" w:cstheme="minorHAnsi"/>
                <w:sz w:val="16"/>
                <w:szCs w:val="16"/>
                <w:lang w:eastAsia="fr-BE"/>
              </w:rPr>
              <w:t>%</w:t>
            </w:r>
          </w:p>
        </w:tc>
        <w:tc>
          <w:tcPr>
            <w:tcW w:w="907" w:type="dxa"/>
            <w:vAlign w:val="center"/>
          </w:tcPr>
          <w:p w14:paraId="326108CD" w14:textId="60DC4BC7" w:rsidR="007F0A94" w:rsidRPr="00BA71DE" w:rsidRDefault="007F0A94" w:rsidP="007F0A94">
            <w:pPr>
              <w:jc w:val="right"/>
              <w:rPr>
                <w:rFonts w:eastAsia="Times New Roman" w:cstheme="minorHAnsi"/>
                <w:sz w:val="16"/>
                <w:szCs w:val="16"/>
                <w:lang w:eastAsia="fr-BE"/>
              </w:rPr>
            </w:pPr>
            <w:r>
              <w:rPr>
                <w:rFonts w:eastAsia="Times New Roman" w:cstheme="minorHAnsi"/>
                <w:sz w:val="16"/>
                <w:szCs w:val="16"/>
                <w:lang w:eastAsia="fr-BE"/>
              </w:rPr>
              <w:t>30</w:t>
            </w:r>
          </w:p>
        </w:tc>
        <w:tc>
          <w:tcPr>
            <w:tcW w:w="907" w:type="dxa"/>
            <w:vAlign w:val="center"/>
          </w:tcPr>
          <w:p w14:paraId="591363B7" w14:textId="1AA170E6" w:rsidR="007F0A94" w:rsidRPr="00BA71DE" w:rsidRDefault="007F0A94" w:rsidP="007F0A94">
            <w:pPr>
              <w:jc w:val="right"/>
              <w:rPr>
                <w:rFonts w:eastAsia="Times New Roman" w:cstheme="minorHAnsi"/>
                <w:sz w:val="16"/>
                <w:szCs w:val="16"/>
                <w:lang w:eastAsia="fr-BE"/>
              </w:rPr>
            </w:pPr>
            <w:r w:rsidRPr="007F0A94">
              <w:rPr>
                <w:rFonts w:eastAsia="Times New Roman" w:cstheme="minorHAnsi"/>
                <w:sz w:val="16"/>
                <w:szCs w:val="16"/>
                <w:lang w:eastAsia="fr-BE"/>
              </w:rPr>
              <w:t>75</w:t>
            </w:r>
            <w:r>
              <w:rPr>
                <w:rFonts w:eastAsia="Times New Roman" w:cstheme="minorHAnsi"/>
                <w:sz w:val="16"/>
                <w:szCs w:val="16"/>
                <w:lang w:eastAsia="fr-BE"/>
              </w:rPr>
              <w:t xml:space="preserve"> </w:t>
            </w:r>
            <w:r w:rsidRPr="007F0A94">
              <w:rPr>
                <w:rFonts w:eastAsia="Times New Roman" w:cstheme="minorHAnsi"/>
                <w:sz w:val="16"/>
                <w:szCs w:val="16"/>
                <w:lang w:eastAsia="fr-BE"/>
              </w:rPr>
              <w:t>%</w:t>
            </w:r>
          </w:p>
        </w:tc>
      </w:tr>
      <w:tr w:rsidR="007F0A94" w14:paraId="3BA24399" w14:textId="57E544E3" w:rsidTr="00B34562">
        <w:trPr>
          <w:trHeight w:val="283"/>
          <w:jc w:val="center"/>
        </w:trPr>
        <w:tc>
          <w:tcPr>
            <w:tcW w:w="1258" w:type="dxa"/>
            <w:vAlign w:val="center"/>
          </w:tcPr>
          <w:p w14:paraId="58223A43" w14:textId="3FBE4027" w:rsidR="007F0A94" w:rsidRPr="006007C0" w:rsidRDefault="007F0A94" w:rsidP="007F0A94">
            <w:pPr>
              <w:jc w:val="center"/>
              <w:rPr>
                <w:rFonts w:eastAsia="Times New Roman" w:cstheme="minorHAnsi"/>
                <w:sz w:val="16"/>
                <w:szCs w:val="16"/>
                <w:lang w:eastAsia="fr-BE"/>
              </w:rPr>
            </w:pPr>
            <w:r>
              <w:rPr>
                <w:rFonts w:eastAsia="Times New Roman" w:cstheme="minorHAnsi"/>
                <w:sz w:val="16"/>
                <w:szCs w:val="16"/>
                <w:lang w:eastAsia="fr-BE"/>
              </w:rPr>
              <w:t>6</w:t>
            </w:r>
          </w:p>
        </w:tc>
        <w:tc>
          <w:tcPr>
            <w:tcW w:w="907" w:type="dxa"/>
            <w:shd w:val="clear" w:color="auto" w:fill="F2F2F2" w:themeFill="background1" w:themeFillShade="F2"/>
            <w:vAlign w:val="center"/>
          </w:tcPr>
          <w:p w14:paraId="34220FCE" w14:textId="1D732536" w:rsidR="007F0A94" w:rsidRPr="006007C0" w:rsidRDefault="007F0A94" w:rsidP="007F0A94">
            <w:pPr>
              <w:jc w:val="right"/>
              <w:rPr>
                <w:rFonts w:eastAsia="Times New Roman" w:cstheme="minorHAnsi"/>
                <w:sz w:val="16"/>
                <w:szCs w:val="16"/>
                <w:lang w:eastAsia="fr-BE"/>
              </w:rPr>
            </w:pPr>
            <w:r w:rsidRPr="00012290">
              <w:rPr>
                <w:rFonts w:eastAsia="Times New Roman" w:cstheme="minorHAnsi"/>
                <w:sz w:val="16"/>
                <w:szCs w:val="16"/>
                <w:lang w:eastAsia="fr-BE"/>
              </w:rPr>
              <w:t>2</w:t>
            </w:r>
          </w:p>
        </w:tc>
        <w:tc>
          <w:tcPr>
            <w:tcW w:w="907" w:type="dxa"/>
            <w:shd w:val="clear" w:color="auto" w:fill="F2F2F2" w:themeFill="background1" w:themeFillShade="F2"/>
            <w:vAlign w:val="center"/>
          </w:tcPr>
          <w:p w14:paraId="19C52828" w14:textId="77224A68" w:rsidR="007F0A94" w:rsidRPr="006007C0" w:rsidRDefault="007F0A94" w:rsidP="007F0A94">
            <w:pPr>
              <w:jc w:val="right"/>
              <w:rPr>
                <w:rFonts w:eastAsia="Times New Roman" w:cstheme="minorHAnsi"/>
                <w:sz w:val="16"/>
                <w:szCs w:val="16"/>
                <w:lang w:eastAsia="fr-BE"/>
              </w:rPr>
            </w:pPr>
            <w:r w:rsidRPr="00012290">
              <w:rPr>
                <w:rFonts w:eastAsia="Times New Roman" w:cstheme="minorHAnsi"/>
                <w:sz w:val="16"/>
                <w:szCs w:val="16"/>
                <w:lang w:eastAsia="fr-BE"/>
              </w:rPr>
              <w:t>1</w:t>
            </w:r>
            <w:r>
              <w:rPr>
                <w:rFonts w:eastAsia="Times New Roman" w:cstheme="minorHAnsi"/>
                <w:sz w:val="16"/>
                <w:szCs w:val="16"/>
                <w:lang w:eastAsia="fr-BE"/>
              </w:rPr>
              <w:t xml:space="preserve"> </w:t>
            </w:r>
            <w:r w:rsidRPr="00012290">
              <w:rPr>
                <w:rFonts w:eastAsia="Times New Roman" w:cstheme="minorHAnsi"/>
                <w:sz w:val="16"/>
                <w:szCs w:val="16"/>
                <w:lang w:eastAsia="fr-BE"/>
              </w:rPr>
              <w:t>%</w:t>
            </w:r>
          </w:p>
        </w:tc>
        <w:tc>
          <w:tcPr>
            <w:tcW w:w="907" w:type="dxa"/>
            <w:shd w:val="clear" w:color="auto" w:fill="auto"/>
            <w:vAlign w:val="center"/>
          </w:tcPr>
          <w:p w14:paraId="4D44841C" w14:textId="45662107" w:rsidR="007F0A94" w:rsidRPr="006007C0" w:rsidRDefault="007F0A94" w:rsidP="007F0A94">
            <w:pPr>
              <w:jc w:val="right"/>
              <w:rPr>
                <w:rFonts w:eastAsia="Times New Roman" w:cstheme="minorHAnsi"/>
                <w:sz w:val="16"/>
                <w:szCs w:val="16"/>
                <w:lang w:eastAsia="fr-BE"/>
              </w:rPr>
            </w:pPr>
            <w:r w:rsidRPr="00012290">
              <w:rPr>
                <w:rFonts w:eastAsia="Times New Roman" w:cstheme="minorHAnsi"/>
                <w:sz w:val="16"/>
                <w:szCs w:val="16"/>
                <w:lang w:eastAsia="fr-BE"/>
              </w:rPr>
              <w:t>12</w:t>
            </w:r>
          </w:p>
        </w:tc>
        <w:tc>
          <w:tcPr>
            <w:tcW w:w="907" w:type="dxa"/>
            <w:shd w:val="clear" w:color="auto" w:fill="auto"/>
            <w:vAlign w:val="center"/>
          </w:tcPr>
          <w:p w14:paraId="0D9C43C4" w14:textId="2294F100" w:rsidR="007F0A94" w:rsidRPr="006007C0" w:rsidRDefault="007F0A94" w:rsidP="007F0A94">
            <w:pPr>
              <w:jc w:val="right"/>
              <w:rPr>
                <w:rFonts w:eastAsia="Times New Roman" w:cstheme="minorHAnsi"/>
                <w:sz w:val="16"/>
                <w:szCs w:val="16"/>
                <w:lang w:eastAsia="fr-BE"/>
              </w:rPr>
            </w:pPr>
            <w:r w:rsidRPr="00012290">
              <w:rPr>
                <w:rFonts w:eastAsia="Times New Roman" w:cstheme="minorHAnsi"/>
                <w:sz w:val="16"/>
                <w:szCs w:val="16"/>
                <w:lang w:eastAsia="fr-BE"/>
              </w:rPr>
              <w:t>3</w:t>
            </w:r>
            <w:r>
              <w:rPr>
                <w:rFonts w:eastAsia="Times New Roman" w:cstheme="minorHAnsi"/>
                <w:sz w:val="16"/>
                <w:szCs w:val="16"/>
                <w:lang w:eastAsia="fr-BE"/>
              </w:rPr>
              <w:t xml:space="preserve"> </w:t>
            </w:r>
            <w:r w:rsidRPr="00012290">
              <w:rPr>
                <w:rFonts w:eastAsia="Times New Roman" w:cstheme="minorHAnsi"/>
                <w:sz w:val="16"/>
                <w:szCs w:val="16"/>
                <w:lang w:eastAsia="fr-BE"/>
              </w:rPr>
              <w:t>%</w:t>
            </w:r>
          </w:p>
        </w:tc>
        <w:tc>
          <w:tcPr>
            <w:tcW w:w="907" w:type="dxa"/>
            <w:shd w:val="clear" w:color="auto" w:fill="F2F2F2" w:themeFill="background1" w:themeFillShade="F2"/>
            <w:vAlign w:val="center"/>
          </w:tcPr>
          <w:p w14:paraId="6ABF32CD" w14:textId="12E17BC7" w:rsidR="007F0A94" w:rsidRPr="00012290" w:rsidRDefault="007F0A94" w:rsidP="007F0A94">
            <w:pPr>
              <w:jc w:val="right"/>
              <w:rPr>
                <w:rFonts w:eastAsia="Times New Roman" w:cstheme="minorHAnsi"/>
                <w:sz w:val="16"/>
                <w:szCs w:val="16"/>
                <w:lang w:eastAsia="fr-BE"/>
              </w:rPr>
            </w:pPr>
            <w:r>
              <w:rPr>
                <w:rFonts w:eastAsia="Times New Roman" w:cstheme="minorHAnsi"/>
                <w:sz w:val="16"/>
                <w:szCs w:val="16"/>
                <w:lang w:eastAsia="fr-BE"/>
              </w:rPr>
              <w:t>1</w:t>
            </w:r>
          </w:p>
        </w:tc>
        <w:tc>
          <w:tcPr>
            <w:tcW w:w="907" w:type="dxa"/>
            <w:shd w:val="clear" w:color="auto" w:fill="F2F2F2" w:themeFill="background1" w:themeFillShade="F2"/>
            <w:vAlign w:val="center"/>
          </w:tcPr>
          <w:p w14:paraId="16374D55" w14:textId="7B0A68CC" w:rsidR="007F0A94" w:rsidRPr="00012290" w:rsidRDefault="007F0A94" w:rsidP="007F0A94">
            <w:pPr>
              <w:jc w:val="right"/>
              <w:rPr>
                <w:rFonts w:eastAsia="Times New Roman" w:cstheme="minorHAnsi"/>
                <w:sz w:val="16"/>
                <w:szCs w:val="16"/>
                <w:lang w:eastAsia="fr-BE"/>
              </w:rPr>
            </w:pPr>
            <w:r w:rsidRPr="007F0A94">
              <w:rPr>
                <w:rFonts w:eastAsia="Times New Roman" w:cstheme="minorHAnsi"/>
                <w:sz w:val="16"/>
                <w:szCs w:val="16"/>
                <w:lang w:eastAsia="fr-BE"/>
              </w:rPr>
              <w:t>50</w:t>
            </w:r>
            <w:r>
              <w:rPr>
                <w:rFonts w:eastAsia="Times New Roman" w:cstheme="minorHAnsi"/>
                <w:sz w:val="16"/>
                <w:szCs w:val="16"/>
                <w:lang w:eastAsia="fr-BE"/>
              </w:rPr>
              <w:t xml:space="preserve"> </w:t>
            </w:r>
            <w:r w:rsidRPr="007F0A94">
              <w:rPr>
                <w:rFonts w:eastAsia="Times New Roman" w:cstheme="minorHAnsi"/>
                <w:sz w:val="16"/>
                <w:szCs w:val="16"/>
                <w:lang w:eastAsia="fr-BE"/>
              </w:rPr>
              <w:t>%</w:t>
            </w:r>
          </w:p>
        </w:tc>
        <w:tc>
          <w:tcPr>
            <w:tcW w:w="907" w:type="dxa"/>
            <w:vAlign w:val="center"/>
          </w:tcPr>
          <w:p w14:paraId="173AC892" w14:textId="747EB3D7" w:rsidR="007F0A94" w:rsidRPr="00BA71DE" w:rsidRDefault="007F0A94" w:rsidP="007F0A94">
            <w:pPr>
              <w:jc w:val="right"/>
              <w:rPr>
                <w:rFonts w:eastAsia="Times New Roman" w:cstheme="minorHAnsi"/>
                <w:sz w:val="16"/>
                <w:szCs w:val="16"/>
                <w:lang w:eastAsia="fr-BE"/>
              </w:rPr>
            </w:pPr>
            <w:r>
              <w:rPr>
                <w:rFonts w:eastAsia="Times New Roman" w:cstheme="minorHAnsi"/>
                <w:sz w:val="16"/>
                <w:szCs w:val="16"/>
                <w:lang w:eastAsia="fr-BE"/>
              </w:rPr>
              <w:t>6</w:t>
            </w:r>
          </w:p>
        </w:tc>
        <w:tc>
          <w:tcPr>
            <w:tcW w:w="907" w:type="dxa"/>
            <w:vAlign w:val="center"/>
          </w:tcPr>
          <w:p w14:paraId="11909767" w14:textId="79BE7528" w:rsidR="007F0A94" w:rsidRPr="00BA71DE" w:rsidRDefault="007F0A94" w:rsidP="007F0A94">
            <w:pPr>
              <w:jc w:val="right"/>
              <w:rPr>
                <w:rFonts w:eastAsia="Times New Roman" w:cstheme="minorHAnsi"/>
                <w:sz w:val="16"/>
                <w:szCs w:val="16"/>
                <w:lang w:eastAsia="fr-BE"/>
              </w:rPr>
            </w:pPr>
            <w:r w:rsidRPr="007F0A94">
              <w:rPr>
                <w:rFonts w:eastAsia="Times New Roman" w:cstheme="minorHAnsi"/>
                <w:sz w:val="16"/>
                <w:szCs w:val="16"/>
                <w:lang w:eastAsia="fr-BE"/>
              </w:rPr>
              <w:t>50</w:t>
            </w:r>
            <w:r>
              <w:rPr>
                <w:rFonts w:eastAsia="Times New Roman" w:cstheme="minorHAnsi"/>
                <w:sz w:val="16"/>
                <w:szCs w:val="16"/>
                <w:lang w:eastAsia="fr-BE"/>
              </w:rPr>
              <w:t xml:space="preserve"> </w:t>
            </w:r>
            <w:r w:rsidRPr="007F0A94">
              <w:rPr>
                <w:rFonts w:eastAsia="Times New Roman" w:cstheme="minorHAnsi"/>
                <w:sz w:val="16"/>
                <w:szCs w:val="16"/>
                <w:lang w:eastAsia="fr-BE"/>
              </w:rPr>
              <w:t>%</w:t>
            </w:r>
          </w:p>
        </w:tc>
      </w:tr>
      <w:tr w:rsidR="007F0A94" w14:paraId="56C82790" w14:textId="730D0336" w:rsidTr="00564686">
        <w:trPr>
          <w:trHeight w:val="283"/>
          <w:jc w:val="center"/>
        </w:trPr>
        <w:tc>
          <w:tcPr>
            <w:tcW w:w="1258" w:type="dxa"/>
            <w:vAlign w:val="center"/>
          </w:tcPr>
          <w:p w14:paraId="5B081FD8" w14:textId="725E9AAE" w:rsidR="007F0A94" w:rsidRPr="006007C0" w:rsidRDefault="007F0A94" w:rsidP="007F0A94">
            <w:pPr>
              <w:jc w:val="center"/>
              <w:rPr>
                <w:rFonts w:eastAsia="Times New Roman" w:cstheme="minorHAnsi"/>
                <w:sz w:val="16"/>
                <w:szCs w:val="16"/>
                <w:lang w:eastAsia="fr-BE"/>
              </w:rPr>
            </w:pPr>
            <w:r>
              <w:rPr>
                <w:rFonts w:eastAsia="Times New Roman" w:cstheme="minorHAnsi"/>
                <w:sz w:val="16"/>
                <w:szCs w:val="16"/>
                <w:lang w:eastAsia="fr-BE"/>
              </w:rPr>
              <w:t>7</w:t>
            </w:r>
          </w:p>
        </w:tc>
        <w:tc>
          <w:tcPr>
            <w:tcW w:w="907" w:type="dxa"/>
            <w:shd w:val="clear" w:color="auto" w:fill="F2F2F2" w:themeFill="background1" w:themeFillShade="F2"/>
            <w:vAlign w:val="center"/>
          </w:tcPr>
          <w:p w14:paraId="61BA8473" w14:textId="0DD05C67" w:rsidR="007F0A94" w:rsidRPr="006007C0" w:rsidRDefault="007F0A94" w:rsidP="007F0A94">
            <w:pPr>
              <w:jc w:val="right"/>
              <w:rPr>
                <w:rFonts w:eastAsia="Times New Roman" w:cstheme="minorHAnsi"/>
                <w:sz w:val="16"/>
                <w:szCs w:val="16"/>
                <w:lang w:eastAsia="fr-BE"/>
              </w:rPr>
            </w:pPr>
            <w:r w:rsidRPr="00012290">
              <w:rPr>
                <w:rFonts w:eastAsia="Times New Roman" w:cstheme="minorHAnsi"/>
                <w:sz w:val="16"/>
                <w:szCs w:val="16"/>
                <w:lang w:eastAsia="fr-BE"/>
              </w:rPr>
              <w:t>1</w:t>
            </w:r>
          </w:p>
        </w:tc>
        <w:tc>
          <w:tcPr>
            <w:tcW w:w="907" w:type="dxa"/>
            <w:shd w:val="clear" w:color="auto" w:fill="F2F2F2" w:themeFill="background1" w:themeFillShade="F2"/>
            <w:vAlign w:val="center"/>
          </w:tcPr>
          <w:p w14:paraId="4B780798" w14:textId="798D5F54" w:rsidR="007F0A94" w:rsidRPr="006007C0" w:rsidRDefault="007F0A94" w:rsidP="007F0A94">
            <w:pPr>
              <w:jc w:val="right"/>
              <w:rPr>
                <w:rFonts w:eastAsia="Times New Roman" w:cstheme="minorHAnsi"/>
                <w:sz w:val="16"/>
                <w:szCs w:val="16"/>
                <w:lang w:eastAsia="fr-BE"/>
              </w:rPr>
            </w:pPr>
            <w:r w:rsidRPr="00012290">
              <w:rPr>
                <w:rFonts w:eastAsia="Times New Roman" w:cstheme="minorHAnsi"/>
                <w:sz w:val="16"/>
                <w:szCs w:val="16"/>
                <w:lang w:eastAsia="fr-BE"/>
              </w:rPr>
              <w:t>0</w:t>
            </w:r>
            <w:r>
              <w:rPr>
                <w:rFonts w:eastAsia="Times New Roman" w:cstheme="minorHAnsi"/>
                <w:sz w:val="16"/>
                <w:szCs w:val="16"/>
                <w:lang w:eastAsia="fr-BE"/>
              </w:rPr>
              <w:t xml:space="preserve"> </w:t>
            </w:r>
            <w:r w:rsidRPr="00012290">
              <w:rPr>
                <w:rFonts w:eastAsia="Times New Roman" w:cstheme="minorHAnsi"/>
                <w:sz w:val="16"/>
                <w:szCs w:val="16"/>
                <w:lang w:eastAsia="fr-BE"/>
              </w:rPr>
              <w:t>%</w:t>
            </w:r>
          </w:p>
        </w:tc>
        <w:tc>
          <w:tcPr>
            <w:tcW w:w="907" w:type="dxa"/>
            <w:shd w:val="clear" w:color="auto" w:fill="auto"/>
            <w:vAlign w:val="center"/>
          </w:tcPr>
          <w:p w14:paraId="25C3638F" w14:textId="04633F5E" w:rsidR="007F0A94" w:rsidRPr="006007C0" w:rsidRDefault="007F0A94" w:rsidP="007F0A94">
            <w:pPr>
              <w:jc w:val="right"/>
              <w:rPr>
                <w:rFonts w:eastAsia="Times New Roman" w:cstheme="minorHAnsi"/>
                <w:sz w:val="16"/>
                <w:szCs w:val="16"/>
                <w:lang w:eastAsia="fr-BE"/>
              </w:rPr>
            </w:pPr>
            <w:r w:rsidRPr="00012290">
              <w:rPr>
                <w:rFonts w:eastAsia="Times New Roman" w:cstheme="minorHAnsi"/>
                <w:sz w:val="16"/>
                <w:szCs w:val="16"/>
                <w:lang w:eastAsia="fr-BE"/>
              </w:rPr>
              <w:t>7</w:t>
            </w:r>
          </w:p>
        </w:tc>
        <w:tc>
          <w:tcPr>
            <w:tcW w:w="907" w:type="dxa"/>
            <w:shd w:val="clear" w:color="auto" w:fill="auto"/>
            <w:vAlign w:val="center"/>
          </w:tcPr>
          <w:p w14:paraId="4317C050" w14:textId="257F1772" w:rsidR="007F0A94" w:rsidRPr="006007C0" w:rsidRDefault="007F0A94" w:rsidP="007F0A94">
            <w:pPr>
              <w:jc w:val="right"/>
              <w:rPr>
                <w:rFonts w:eastAsia="Times New Roman" w:cstheme="minorHAnsi"/>
                <w:sz w:val="16"/>
                <w:szCs w:val="16"/>
                <w:lang w:eastAsia="fr-BE"/>
              </w:rPr>
            </w:pPr>
            <w:r>
              <w:rPr>
                <w:rFonts w:eastAsia="Times New Roman" w:cstheme="minorHAnsi"/>
                <w:sz w:val="16"/>
                <w:szCs w:val="16"/>
                <w:lang w:eastAsia="fr-BE"/>
              </w:rPr>
              <w:t xml:space="preserve">1 </w:t>
            </w:r>
            <w:r w:rsidRPr="00012290">
              <w:rPr>
                <w:rFonts w:eastAsia="Times New Roman" w:cstheme="minorHAnsi"/>
                <w:sz w:val="16"/>
                <w:szCs w:val="16"/>
                <w:lang w:eastAsia="fr-BE"/>
              </w:rPr>
              <w:t>%</w:t>
            </w:r>
          </w:p>
        </w:tc>
        <w:tc>
          <w:tcPr>
            <w:tcW w:w="907" w:type="dxa"/>
            <w:shd w:val="clear" w:color="auto" w:fill="F2F2F2" w:themeFill="background1" w:themeFillShade="F2"/>
            <w:vAlign w:val="center"/>
          </w:tcPr>
          <w:p w14:paraId="7E379522" w14:textId="517AFBE7" w:rsidR="007F0A94" w:rsidRDefault="007F0A94" w:rsidP="007F0A94">
            <w:pPr>
              <w:jc w:val="right"/>
              <w:rPr>
                <w:rFonts w:eastAsia="Times New Roman" w:cstheme="minorHAnsi"/>
                <w:sz w:val="16"/>
                <w:szCs w:val="16"/>
                <w:lang w:eastAsia="fr-BE"/>
              </w:rPr>
            </w:pPr>
            <w:r>
              <w:rPr>
                <w:rFonts w:eastAsia="Times New Roman" w:cstheme="minorHAnsi"/>
                <w:sz w:val="16"/>
                <w:szCs w:val="16"/>
                <w:lang w:eastAsia="fr-BE"/>
              </w:rPr>
              <w:t>1</w:t>
            </w:r>
          </w:p>
        </w:tc>
        <w:tc>
          <w:tcPr>
            <w:tcW w:w="907" w:type="dxa"/>
            <w:shd w:val="clear" w:color="auto" w:fill="F2F2F2" w:themeFill="background1" w:themeFillShade="F2"/>
            <w:vAlign w:val="center"/>
          </w:tcPr>
          <w:p w14:paraId="7181C222" w14:textId="596353A4" w:rsidR="007F0A94" w:rsidRDefault="007F0A94" w:rsidP="007F0A94">
            <w:pPr>
              <w:jc w:val="right"/>
              <w:rPr>
                <w:rFonts w:eastAsia="Times New Roman" w:cstheme="minorHAnsi"/>
                <w:sz w:val="16"/>
                <w:szCs w:val="16"/>
                <w:lang w:eastAsia="fr-BE"/>
              </w:rPr>
            </w:pPr>
            <w:r w:rsidRPr="007F0A94">
              <w:rPr>
                <w:rFonts w:eastAsia="Times New Roman" w:cstheme="minorHAnsi"/>
                <w:sz w:val="16"/>
                <w:szCs w:val="16"/>
                <w:lang w:eastAsia="fr-BE"/>
              </w:rPr>
              <w:t>100</w:t>
            </w:r>
            <w:r>
              <w:rPr>
                <w:rFonts w:eastAsia="Times New Roman" w:cstheme="minorHAnsi"/>
                <w:sz w:val="16"/>
                <w:szCs w:val="16"/>
                <w:lang w:eastAsia="fr-BE"/>
              </w:rPr>
              <w:t xml:space="preserve"> </w:t>
            </w:r>
            <w:r w:rsidRPr="007F0A94">
              <w:rPr>
                <w:rFonts w:eastAsia="Times New Roman" w:cstheme="minorHAnsi"/>
                <w:sz w:val="16"/>
                <w:szCs w:val="16"/>
                <w:lang w:eastAsia="fr-BE"/>
              </w:rPr>
              <w:t>%</w:t>
            </w:r>
          </w:p>
        </w:tc>
        <w:tc>
          <w:tcPr>
            <w:tcW w:w="907" w:type="dxa"/>
            <w:vAlign w:val="center"/>
          </w:tcPr>
          <w:p w14:paraId="73E4A0B5" w14:textId="3B1C3DA0" w:rsidR="007F0A94" w:rsidRPr="00BA71DE" w:rsidRDefault="007F0A94" w:rsidP="007F0A94">
            <w:pPr>
              <w:jc w:val="right"/>
              <w:rPr>
                <w:rFonts w:eastAsia="Times New Roman" w:cstheme="minorHAnsi"/>
                <w:sz w:val="16"/>
                <w:szCs w:val="16"/>
                <w:lang w:eastAsia="fr-BE"/>
              </w:rPr>
            </w:pPr>
            <w:r>
              <w:rPr>
                <w:rFonts w:eastAsia="Times New Roman" w:cstheme="minorHAnsi"/>
                <w:sz w:val="16"/>
                <w:szCs w:val="16"/>
                <w:lang w:eastAsia="fr-BE"/>
              </w:rPr>
              <w:t>3</w:t>
            </w:r>
          </w:p>
        </w:tc>
        <w:tc>
          <w:tcPr>
            <w:tcW w:w="907" w:type="dxa"/>
            <w:vAlign w:val="center"/>
          </w:tcPr>
          <w:p w14:paraId="554122AE" w14:textId="528CAC65" w:rsidR="007F0A94" w:rsidRPr="00BA71DE" w:rsidRDefault="007F0A94" w:rsidP="007F0A94">
            <w:pPr>
              <w:jc w:val="right"/>
              <w:rPr>
                <w:rFonts w:eastAsia="Times New Roman" w:cstheme="minorHAnsi"/>
                <w:sz w:val="16"/>
                <w:szCs w:val="16"/>
                <w:lang w:eastAsia="fr-BE"/>
              </w:rPr>
            </w:pPr>
            <w:r w:rsidRPr="007F0A94">
              <w:rPr>
                <w:rFonts w:eastAsia="Times New Roman" w:cstheme="minorHAnsi"/>
                <w:sz w:val="16"/>
                <w:szCs w:val="16"/>
                <w:lang w:eastAsia="fr-BE"/>
              </w:rPr>
              <w:t>43</w:t>
            </w:r>
            <w:r>
              <w:rPr>
                <w:rFonts w:eastAsia="Times New Roman" w:cstheme="minorHAnsi"/>
                <w:sz w:val="16"/>
                <w:szCs w:val="16"/>
                <w:lang w:eastAsia="fr-BE"/>
              </w:rPr>
              <w:t xml:space="preserve"> </w:t>
            </w:r>
            <w:r w:rsidRPr="007F0A94">
              <w:rPr>
                <w:rFonts w:eastAsia="Times New Roman" w:cstheme="minorHAnsi"/>
                <w:sz w:val="16"/>
                <w:szCs w:val="16"/>
                <w:lang w:eastAsia="fr-BE"/>
              </w:rPr>
              <w:t>%</w:t>
            </w:r>
          </w:p>
        </w:tc>
      </w:tr>
      <w:tr w:rsidR="007F0A94" w14:paraId="538F25DC" w14:textId="3EDC54FD" w:rsidTr="007F0A94">
        <w:trPr>
          <w:trHeight w:val="283"/>
          <w:jc w:val="center"/>
        </w:trPr>
        <w:tc>
          <w:tcPr>
            <w:tcW w:w="1258" w:type="dxa"/>
            <w:shd w:val="clear" w:color="auto" w:fill="26897E"/>
            <w:vAlign w:val="center"/>
          </w:tcPr>
          <w:p w14:paraId="7E421480" w14:textId="77777777" w:rsidR="007F0A94" w:rsidRPr="006007C0" w:rsidRDefault="007F0A94" w:rsidP="007F0A94">
            <w:pPr>
              <w:rPr>
                <w:rFonts w:eastAsia="Times New Roman" w:cstheme="minorHAnsi"/>
                <w:color w:val="FFFFFF" w:themeColor="background1"/>
                <w:sz w:val="16"/>
                <w:szCs w:val="16"/>
                <w:lang w:eastAsia="fr-BE"/>
              </w:rPr>
            </w:pPr>
            <w:r w:rsidRPr="006007C0">
              <w:rPr>
                <w:rFonts w:eastAsia="Times New Roman" w:cstheme="minorHAnsi"/>
                <w:color w:val="FFFFFF" w:themeColor="background1"/>
                <w:sz w:val="16"/>
                <w:szCs w:val="16"/>
                <w:lang w:eastAsia="fr-BE"/>
              </w:rPr>
              <w:t>Total général</w:t>
            </w:r>
          </w:p>
        </w:tc>
        <w:tc>
          <w:tcPr>
            <w:tcW w:w="907" w:type="dxa"/>
            <w:shd w:val="clear" w:color="auto" w:fill="26897E"/>
            <w:vAlign w:val="center"/>
          </w:tcPr>
          <w:p w14:paraId="48197C71" w14:textId="0781F1D9" w:rsidR="007F0A94" w:rsidRPr="006007C0" w:rsidRDefault="007F0A94" w:rsidP="007F0A94">
            <w:pPr>
              <w:jc w:val="right"/>
              <w:rPr>
                <w:rFonts w:eastAsia="Times New Roman" w:cstheme="minorHAnsi"/>
                <w:color w:val="FFFFFF" w:themeColor="background1"/>
                <w:sz w:val="16"/>
                <w:szCs w:val="16"/>
                <w:lang w:eastAsia="fr-BE"/>
              </w:rPr>
            </w:pPr>
            <w:r w:rsidRPr="001C3D2D">
              <w:rPr>
                <w:rFonts w:eastAsia="Times New Roman" w:cstheme="minorHAnsi"/>
                <w:color w:val="FFFFFF" w:themeColor="background1"/>
                <w:sz w:val="16"/>
                <w:szCs w:val="16"/>
                <w:lang w:eastAsia="fr-BE"/>
              </w:rPr>
              <w:t>203</w:t>
            </w:r>
          </w:p>
        </w:tc>
        <w:tc>
          <w:tcPr>
            <w:tcW w:w="907" w:type="dxa"/>
            <w:shd w:val="clear" w:color="auto" w:fill="26897E"/>
            <w:vAlign w:val="center"/>
          </w:tcPr>
          <w:p w14:paraId="14C7E454" w14:textId="3F8F1AEB" w:rsidR="007F0A94" w:rsidRPr="006007C0" w:rsidRDefault="007F0A94" w:rsidP="007F0A94">
            <w:pPr>
              <w:jc w:val="right"/>
              <w:rPr>
                <w:rFonts w:eastAsia="Times New Roman" w:cstheme="minorHAnsi"/>
                <w:color w:val="FFFFFF" w:themeColor="background1"/>
                <w:sz w:val="16"/>
                <w:szCs w:val="16"/>
                <w:lang w:eastAsia="fr-BE"/>
              </w:rPr>
            </w:pPr>
            <w:r w:rsidRPr="001C3D2D">
              <w:rPr>
                <w:rFonts w:eastAsia="Times New Roman" w:cstheme="minorHAnsi"/>
                <w:color w:val="FFFFFF" w:themeColor="background1"/>
                <w:sz w:val="16"/>
                <w:szCs w:val="16"/>
                <w:lang w:eastAsia="fr-BE"/>
              </w:rPr>
              <w:t>100</w:t>
            </w:r>
            <w:r>
              <w:rPr>
                <w:rFonts w:eastAsia="Times New Roman" w:cstheme="minorHAnsi"/>
                <w:color w:val="FFFFFF" w:themeColor="background1"/>
                <w:sz w:val="16"/>
                <w:szCs w:val="16"/>
                <w:lang w:eastAsia="fr-BE"/>
              </w:rPr>
              <w:t xml:space="preserve"> </w:t>
            </w:r>
            <w:r w:rsidRPr="001C3D2D">
              <w:rPr>
                <w:rFonts w:eastAsia="Times New Roman" w:cstheme="minorHAnsi"/>
                <w:color w:val="FFFFFF" w:themeColor="background1"/>
                <w:sz w:val="16"/>
                <w:szCs w:val="16"/>
                <w:lang w:eastAsia="fr-BE"/>
              </w:rPr>
              <w:t>%</w:t>
            </w:r>
          </w:p>
        </w:tc>
        <w:tc>
          <w:tcPr>
            <w:tcW w:w="907" w:type="dxa"/>
            <w:shd w:val="clear" w:color="auto" w:fill="26897E"/>
            <w:vAlign w:val="center"/>
          </w:tcPr>
          <w:p w14:paraId="33B5580E" w14:textId="66B19215" w:rsidR="007F0A94" w:rsidRPr="006007C0" w:rsidRDefault="007F0A94" w:rsidP="007F0A94">
            <w:pPr>
              <w:jc w:val="right"/>
              <w:rPr>
                <w:rFonts w:eastAsia="Times New Roman" w:cstheme="minorHAnsi"/>
                <w:color w:val="FFFFFF" w:themeColor="background1"/>
                <w:sz w:val="16"/>
                <w:szCs w:val="16"/>
                <w:lang w:eastAsia="fr-BE"/>
              </w:rPr>
            </w:pPr>
            <w:r w:rsidRPr="001C3D2D">
              <w:rPr>
                <w:rFonts w:eastAsia="Times New Roman" w:cstheme="minorHAnsi"/>
                <w:color w:val="FFFFFF" w:themeColor="background1"/>
                <w:sz w:val="16"/>
                <w:szCs w:val="16"/>
                <w:lang w:eastAsia="fr-BE"/>
              </w:rPr>
              <w:t>4</w:t>
            </w:r>
            <w:r>
              <w:rPr>
                <w:rFonts w:eastAsia="Times New Roman" w:cstheme="minorHAnsi"/>
                <w:color w:val="FFFFFF" w:themeColor="background1"/>
                <w:sz w:val="16"/>
                <w:szCs w:val="16"/>
                <w:lang w:eastAsia="fr-BE"/>
              </w:rPr>
              <w:t>10</w:t>
            </w:r>
          </w:p>
        </w:tc>
        <w:tc>
          <w:tcPr>
            <w:tcW w:w="907" w:type="dxa"/>
            <w:shd w:val="clear" w:color="auto" w:fill="26897E"/>
            <w:vAlign w:val="center"/>
          </w:tcPr>
          <w:p w14:paraId="508CF5AB" w14:textId="3F5FC0A5" w:rsidR="007F0A94" w:rsidRPr="006007C0" w:rsidRDefault="007F0A94" w:rsidP="007F0A94">
            <w:pPr>
              <w:jc w:val="right"/>
              <w:rPr>
                <w:rFonts w:eastAsia="Times New Roman" w:cstheme="minorHAnsi"/>
                <w:color w:val="FFFFFF" w:themeColor="background1"/>
                <w:sz w:val="16"/>
                <w:szCs w:val="16"/>
                <w:lang w:eastAsia="fr-BE"/>
              </w:rPr>
            </w:pPr>
            <w:r w:rsidRPr="001C3D2D">
              <w:rPr>
                <w:rFonts w:eastAsia="Times New Roman" w:cstheme="minorHAnsi"/>
                <w:color w:val="FFFFFF" w:themeColor="background1"/>
                <w:sz w:val="16"/>
                <w:szCs w:val="16"/>
                <w:lang w:eastAsia="fr-BE"/>
              </w:rPr>
              <w:t>100</w:t>
            </w:r>
            <w:r>
              <w:rPr>
                <w:rFonts w:eastAsia="Times New Roman" w:cstheme="minorHAnsi"/>
                <w:color w:val="FFFFFF" w:themeColor="background1"/>
                <w:sz w:val="16"/>
                <w:szCs w:val="16"/>
                <w:lang w:eastAsia="fr-BE"/>
              </w:rPr>
              <w:t xml:space="preserve"> </w:t>
            </w:r>
            <w:r w:rsidRPr="001C3D2D">
              <w:rPr>
                <w:rFonts w:eastAsia="Times New Roman" w:cstheme="minorHAnsi"/>
                <w:color w:val="FFFFFF" w:themeColor="background1"/>
                <w:sz w:val="16"/>
                <w:szCs w:val="16"/>
                <w:lang w:eastAsia="fr-BE"/>
              </w:rPr>
              <w:t>%</w:t>
            </w:r>
          </w:p>
        </w:tc>
        <w:tc>
          <w:tcPr>
            <w:tcW w:w="907" w:type="dxa"/>
            <w:shd w:val="clear" w:color="auto" w:fill="26897E"/>
            <w:vAlign w:val="center"/>
          </w:tcPr>
          <w:p w14:paraId="34D77E03" w14:textId="2D92F654" w:rsidR="007F0A94" w:rsidRPr="001C3D2D" w:rsidRDefault="007F0A94" w:rsidP="007F0A94">
            <w:pPr>
              <w:jc w:val="right"/>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104</w:t>
            </w:r>
          </w:p>
        </w:tc>
        <w:tc>
          <w:tcPr>
            <w:tcW w:w="907" w:type="dxa"/>
            <w:shd w:val="clear" w:color="auto" w:fill="26897E"/>
            <w:vAlign w:val="center"/>
          </w:tcPr>
          <w:p w14:paraId="49350533" w14:textId="2E57F8AC" w:rsidR="007F0A94" w:rsidRPr="001C3D2D" w:rsidRDefault="007F0A94" w:rsidP="007F0A94">
            <w:pPr>
              <w:jc w:val="right"/>
              <w:rPr>
                <w:rFonts w:eastAsia="Times New Roman" w:cstheme="minorHAnsi"/>
                <w:color w:val="FFFFFF" w:themeColor="background1"/>
                <w:sz w:val="16"/>
                <w:szCs w:val="16"/>
                <w:lang w:eastAsia="fr-BE"/>
              </w:rPr>
            </w:pPr>
            <w:r w:rsidRPr="007F0A94">
              <w:rPr>
                <w:rFonts w:eastAsia="Times New Roman" w:cstheme="minorHAnsi"/>
                <w:color w:val="FFFFFF" w:themeColor="background1"/>
                <w:sz w:val="16"/>
                <w:szCs w:val="16"/>
                <w:lang w:eastAsia="fr-BE"/>
              </w:rPr>
              <w:t>51</w:t>
            </w:r>
            <w:r>
              <w:rPr>
                <w:rFonts w:eastAsia="Times New Roman" w:cstheme="minorHAnsi"/>
                <w:color w:val="FFFFFF" w:themeColor="background1"/>
                <w:sz w:val="16"/>
                <w:szCs w:val="16"/>
                <w:lang w:eastAsia="fr-BE"/>
              </w:rPr>
              <w:t xml:space="preserve"> </w:t>
            </w:r>
            <w:r w:rsidRPr="007F0A94">
              <w:rPr>
                <w:rFonts w:eastAsia="Times New Roman" w:cstheme="minorHAnsi"/>
                <w:color w:val="FFFFFF" w:themeColor="background1"/>
                <w:sz w:val="16"/>
                <w:szCs w:val="16"/>
                <w:lang w:eastAsia="fr-BE"/>
              </w:rPr>
              <w:t>%</w:t>
            </w:r>
          </w:p>
        </w:tc>
        <w:tc>
          <w:tcPr>
            <w:tcW w:w="907" w:type="dxa"/>
            <w:shd w:val="clear" w:color="auto" w:fill="26897E"/>
            <w:vAlign w:val="center"/>
          </w:tcPr>
          <w:p w14:paraId="157671F6" w14:textId="333C0B5D" w:rsidR="007F0A94" w:rsidRDefault="007F0A94" w:rsidP="007F0A94">
            <w:pPr>
              <w:jc w:val="right"/>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209</w:t>
            </w:r>
          </w:p>
        </w:tc>
        <w:tc>
          <w:tcPr>
            <w:tcW w:w="907" w:type="dxa"/>
            <w:shd w:val="clear" w:color="auto" w:fill="26897E"/>
            <w:vAlign w:val="center"/>
          </w:tcPr>
          <w:p w14:paraId="25B53758" w14:textId="7FEB9FD1" w:rsidR="007F0A94" w:rsidRDefault="007F0A94" w:rsidP="007F0A94">
            <w:pPr>
              <w:jc w:val="right"/>
              <w:rPr>
                <w:rFonts w:eastAsia="Times New Roman" w:cstheme="minorHAnsi"/>
                <w:color w:val="FFFFFF" w:themeColor="background1"/>
                <w:sz w:val="16"/>
                <w:szCs w:val="16"/>
                <w:lang w:eastAsia="fr-BE"/>
              </w:rPr>
            </w:pPr>
            <w:r w:rsidRPr="007F0A94">
              <w:rPr>
                <w:rFonts w:eastAsia="Times New Roman" w:cstheme="minorHAnsi"/>
                <w:color w:val="FFFFFF" w:themeColor="background1"/>
                <w:sz w:val="16"/>
                <w:szCs w:val="16"/>
                <w:lang w:eastAsia="fr-BE"/>
              </w:rPr>
              <w:t>51</w:t>
            </w:r>
            <w:r>
              <w:rPr>
                <w:rFonts w:eastAsia="Times New Roman" w:cstheme="minorHAnsi"/>
                <w:color w:val="FFFFFF" w:themeColor="background1"/>
                <w:sz w:val="16"/>
                <w:szCs w:val="16"/>
                <w:lang w:eastAsia="fr-BE"/>
              </w:rPr>
              <w:t xml:space="preserve"> </w:t>
            </w:r>
            <w:r w:rsidRPr="007F0A94">
              <w:rPr>
                <w:rFonts w:eastAsia="Times New Roman" w:cstheme="minorHAnsi"/>
                <w:color w:val="FFFFFF" w:themeColor="background1"/>
                <w:sz w:val="16"/>
                <w:szCs w:val="16"/>
                <w:lang w:eastAsia="fr-BE"/>
              </w:rPr>
              <w:t>%</w:t>
            </w:r>
          </w:p>
        </w:tc>
      </w:tr>
    </w:tbl>
    <w:p w14:paraId="09C55359" w14:textId="77777777" w:rsidR="0095077E" w:rsidRDefault="0095077E" w:rsidP="0095077E">
      <w:pPr>
        <w:jc w:val="both"/>
      </w:pPr>
    </w:p>
    <w:p w14:paraId="0F33E20A" w14:textId="581CB78B" w:rsidR="00D97207" w:rsidRDefault="00D97207" w:rsidP="0095077E">
      <w:pPr>
        <w:jc w:val="both"/>
      </w:pPr>
      <w:r>
        <w:t xml:space="preserve">Concernant la fonction « dépôt », on dénombre 104 sites proposant ce service. Ils représentent donc un peu plus de la moitié des implantations présentes à Bruxelles. </w:t>
      </w:r>
      <w:r w:rsidR="002D5965">
        <w:t>L</w:t>
      </w:r>
      <w:r w:rsidR="00AE2FEF">
        <w:t>e nombre d’appareils disponibles</w:t>
      </w:r>
      <w:r w:rsidR="002D5965">
        <w:t xml:space="preserve"> dans un site</w:t>
      </w:r>
      <w:r w:rsidR="00AE2FEF">
        <w:t xml:space="preserve"> </w:t>
      </w:r>
      <w:r w:rsidR="00B34562">
        <w:t>semble influencer</w:t>
      </w:r>
      <w:r w:rsidR="00AE2FEF">
        <w:t xml:space="preserve"> la présence de la fonction puisque seulement 15 % des sites munis d’un </w:t>
      </w:r>
      <w:r w:rsidR="00C251BA">
        <w:t xml:space="preserve">seul </w:t>
      </w:r>
      <w:r w:rsidR="00AE2FEF">
        <w:t>appareil permet</w:t>
      </w:r>
      <w:r w:rsidR="00B34562">
        <w:t>tent</w:t>
      </w:r>
      <w:r w:rsidR="00AE2FEF">
        <w:t xml:space="preserve"> le dépôt d’argent</w:t>
      </w:r>
      <w:r w:rsidR="00B34562">
        <w:t>. À l’inverse, le dépôt est possible dans presque toutes</w:t>
      </w:r>
      <w:r w:rsidR="00AE2FEF">
        <w:t xml:space="preserve"> les implantations équipées de trois appareils ou plus.</w:t>
      </w:r>
    </w:p>
    <w:p w14:paraId="721B3334" w14:textId="17571997" w:rsidR="0095077E" w:rsidRDefault="0095077E" w:rsidP="0095077E">
      <w:pPr>
        <w:jc w:val="both"/>
      </w:pPr>
      <w:r>
        <w:t xml:space="preserve">En </w:t>
      </w:r>
      <w:r w:rsidR="002F64DA">
        <w:t xml:space="preserve">comparant le nombre moyen d’appareils selon </w:t>
      </w:r>
      <w:r>
        <w:t xml:space="preserve">le contexte d’implantation, on remarque que </w:t>
      </w:r>
      <w:r w:rsidR="00970FCA">
        <w:t xml:space="preserve">les localisations couplées à une banque proposent généralement plus d’appareils (2,2) que les localisations isolées (1,6). Évidement, ces groupes cachent des valeurs parfois très différentes. Concernant les sites en agence, ceux proposant des ATM accessibles sur la voie publique sont ceux qui présentent en moyenne le plus d’appareils. Ce constat semble logique puisque les ATM à rue viennent généralement compléter une offre accessible </w:t>
      </w:r>
      <w:r w:rsidR="009268DB">
        <w:t>à l’intérieur du bâtiment</w:t>
      </w:r>
      <w:r w:rsidR="00970FCA">
        <w:t>.</w:t>
      </w:r>
    </w:p>
    <w:tbl>
      <w:tblPr>
        <w:tblW w:w="5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8"/>
        <w:gridCol w:w="1474"/>
        <w:gridCol w:w="1474"/>
      </w:tblGrid>
      <w:tr w:rsidR="00AE2FEF" w:rsidRPr="00AD5B57" w14:paraId="6E778B51" w14:textId="11A405C9" w:rsidTr="009C4F5A">
        <w:trPr>
          <w:trHeight w:val="737"/>
          <w:jc w:val="center"/>
        </w:trPr>
        <w:tc>
          <w:tcPr>
            <w:tcW w:w="2948" w:type="dxa"/>
            <w:shd w:val="clear" w:color="auto" w:fill="26897E"/>
            <w:noWrap/>
            <w:vAlign w:val="center"/>
            <w:hideMark/>
          </w:tcPr>
          <w:p w14:paraId="4A5BD3DF" w14:textId="5CE20739" w:rsidR="00AE2FEF" w:rsidRPr="004D61C9" w:rsidRDefault="00AE2FEF" w:rsidP="00C773CE">
            <w:pPr>
              <w:spacing w:after="0" w:line="240" w:lineRule="auto"/>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Localisation</w:t>
            </w:r>
          </w:p>
        </w:tc>
        <w:tc>
          <w:tcPr>
            <w:tcW w:w="1474" w:type="dxa"/>
            <w:shd w:val="clear" w:color="auto" w:fill="26897E"/>
            <w:vAlign w:val="center"/>
            <w:hideMark/>
          </w:tcPr>
          <w:p w14:paraId="464C0C10" w14:textId="3FF0A4B5" w:rsidR="00AE2FEF" w:rsidRPr="004D61C9" w:rsidRDefault="00AE2FEF" w:rsidP="00C773CE">
            <w:pPr>
              <w:spacing w:after="0" w:line="240" w:lineRule="auto"/>
              <w:jc w:val="center"/>
              <w:rPr>
                <w:rFonts w:eastAsia="Times New Roman" w:cstheme="minorHAnsi"/>
                <w:color w:val="FFFFFF" w:themeColor="background1"/>
                <w:sz w:val="16"/>
                <w:szCs w:val="16"/>
                <w:lang w:eastAsia="fr-BE"/>
              </w:rPr>
            </w:pPr>
            <w:r w:rsidRPr="004D61C9">
              <w:rPr>
                <w:rFonts w:eastAsia="Times New Roman" w:cstheme="minorHAnsi"/>
                <w:color w:val="FFFFFF" w:themeColor="background1"/>
                <w:sz w:val="16"/>
                <w:szCs w:val="16"/>
                <w:lang w:eastAsia="fr-BE"/>
              </w:rPr>
              <w:t xml:space="preserve">Nombre </w:t>
            </w:r>
            <w:r>
              <w:rPr>
                <w:rFonts w:eastAsia="Times New Roman" w:cstheme="minorHAnsi"/>
                <w:color w:val="FFFFFF" w:themeColor="background1"/>
                <w:sz w:val="16"/>
                <w:szCs w:val="16"/>
                <w:lang w:eastAsia="fr-BE"/>
              </w:rPr>
              <w:t>d’</w:t>
            </w:r>
            <w:r w:rsidRPr="004D61C9">
              <w:rPr>
                <w:rFonts w:eastAsia="Times New Roman" w:cstheme="minorHAnsi"/>
                <w:color w:val="FFFFFF" w:themeColor="background1"/>
                <w:sz w:val="16"/>
                <w:szCs w:val="16"/>
                <w:lang w:eastAsia="fr-BE"/>
              </w:rPr>
              <w:t>appareil</w:t>
            </w:r>
            <w:r>
              <w:rPr>
                <w:rFonts w:eastAsia="Times New Roman" w:cstheme="minorHAnsi"/>
                <w:color w:val="FFFFFF" w:themeColor="background1"/>
                <w:sz w:val="16"/>
                <w:szCs w:val="16"/>
                <w:lang w:eastAsia="fr-BE"/>
              </w:rPr>
              <w:t>s de retrait par implantation</w:t>
            </w:r>
          </w:p>
        </w:tc>
        <w:tc>
          <w:tcPr>
            <w:tcW w:w="1474" w:type="dxa"/>
            <w:shd w:val="clear" w:color="auto" w:fill="26897E"/>
            <w:vAlign w:val="center"/>
          </w:tcPr>
          <w:p w14:paraId="5C7E9D6D" w14:textId="278BEB2B" w:rsidR="00AE2FEF" w:rsidRPr="004D61C9" w:rsidRDefault="00AE2FEF" w:rsidP="00AE2FEF">
            <w:pPr>
              <w:spacing w:after="0" w:line="240" w:lineRule="auto"/>
              <w:jc w:val="center"/>
              <w:rPr>
                <w:rFonts w:eastAsia="Times New Roman" w:cstheme="minorHAnsi"/>
                <w:color w:val="FFFFFF" w:themeColor="background1"/>
                <w:sz w:val="16"/>
                <w:szCs w:val="16"/>
                <w:lang w:eastAsia="fr-BE"/>
              </w:rPr>
            </w:pPr>
            <w:r w:rsidRPr="004D61C9">
              <w:rPr>
                <w:rFonts w:eastAsia="Times New Roman" w:cstheme="minorHAnsi"/>
                <w:color w:val="FFFFFF" w:themeColor="background1"/>
                <w:sz w:val="16"/>
                <w:szCs w:val="16"/>
                <w:lang w:eastAsia="fr-BE"/>
              </w:rPr>
              <w:t xml:space="preserve">Nombre </w:t>
            </w:r>
            <w:r>
              <w:rPr>
                <w:rFonts w:eastAsia="Times New Roman" w:cstheme="minorHAnsi"/>
                <w:color w:val="FFFFFF" w:themeColor="background1"/>
                <w:sz w:val="16"/>
                <w:szCs w:val="16"/>
                <w:lang w:eastAsia="fr-BE"/>
              </w:rPr>
              <w:t>d’</w:t>
            </w:r>
            <w:r w:rsidRPr="004D61C9">
              <w:rPr>
                <w:rFonts w:eastAsia="Times New Roman" w:cstheme="minorHAnsi"/>
                <w:color w:val="FFFFFF" w:themeColor="background1"/>
                <w:sz w:val="16"/>
                <w:szCs w:val="16"/>
                <w:lang w:eastAsia="fr-BE"/>
              </w:rPr>
              <w:t>appareil</w:t>
            </w:r>
            <w:r>
              <w:rPr>
                <w:rFonts w:eastAsia="Times New Roman" w:cstheme="minorHAnsi"/>
                <w:color w:val="FFFFFF" w:themeColor="background1"/>
                <w:sz w:val="16"/>
                <w:szCs w:val="16"/>
                <w:lang w:eastAsia="fr-BE"/>
              </w:rPr>
              <w:t>s de dépôt par implantation</w:t>
            </w:r>
          </w:p>
        </w:tc>
      </w:tr>
      <w:tr w:rsidR="00D97207" w:rsidRPr="00AD5B57" w14:paraId="2DA18D35" w14:textId="3EE944A8" w:rsidTr="009C4F5A">
        <w:trPr>
          <w:trHeight w:val="294"/>
          <w:jc w:val="center"/>
        </w:trPr>
        <w:tc>
          <w:tcPr>
            <w:tcW w:w="2948" w:type="dxa"/>
            <w:shd w:val="clear" w:color="auto" w:fill="8DBFA8"/>
            <w:noWrap/>
            <w:vAlign w:val="center"/>
            <w:hideMark/>
          </w:tcPr>
          <w:p w14:paraId="7664A6BE" w14:textId="27BA38FE" w:rsidR="00D97207" w:rsidRPr="004D61C9" w:rsidRDefault="00D97207" w:rsidP="00D105C2">
            <w:pPr>
              <w:spacing w:after="0" w:line="240" w:lineRule="auto"/>
              <w:rPr>
                <w:rFonts w:eastAsia="Times New Roman" w:cstheme="minorHAnsi"/>
                <w:sz w:val="16"/>
                <w:szCs w:val="16"/>
                <w:lang w:eastAsia="fr-BE"/>
              </w:rPr>
            </w:pPr>
            <w:r>
              <w:rPr>
                <w:rFonts w:eastAsia="Times New Roman" w:cstheme="minorHAnsi"/>
                <w:sz w:val="16"/>
                <w:szCs w:val="16"/>
                <w:lang w:eastAsia="fr-BE"/>
              </w:rPr>
              <w:t>C</w:t>
            </w:r>
            <w:r w:rsidRPr="00D105C2">
              <w:rPr>
                <w:rFonts w:eastAsia="Times New Roman" w:cstheme="minorHAnsi"/>
                <w:sz w:val="16"/>
                <w:szCs w:val="16"/>
                <w:lang w:eastAsia="fr-BE"/>
              </w:rPr>
              <w:t>ouplée à une banque</w:t>
            </w:r>
          </w:p>
        </w:tc>
        <w:tc>
          <w:tcPr>
            <w:tcW w:w="1474" w:type="dxa"/>
            <w:shd w:val="clear" w:color="auto" w:fill="8DBFA8"/>
            <w:noWrap/>
            <w:vAlign w:val="center"/>
          </w:tcPr>
          <w:p w14:paraId="211494EA" w14:textId="7FC6DD8E" w:rsidR="00D97207" w:rsidRPr="004D61C9" w:rsidRDefault="00D97207" w:rsidP="00D97207">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2,2</w:t>
            </w:r>
          </w:p>
        </w:tc>
        <w:tc>
          <w:tcPr>
            <w:tcW w:w="1474" w:type="dxa"/>
            <w:shd w:val="clear" w:color="auto" w:fill="8DBFA8"/>
            <w:vAlign w:val="center"/>
          </w:tcPr>
          <w:p w14:paraId="15FBC8FE" w14:textId="5AA8AA67" w:rsidR="00D97207" w:rsidRDefault="00D97207" w:rsidP="00D97207">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1,2</w:t>
            </w:r>
          </w:p>
        </w:tc>
      </w:tr>
      <w:tr w:rsidR="00D97207" w:rsidRPr="00AD5B57" w14:paraId="663DCB81" w14:textId="775A7856" w:rsidTr="009C4F5A">
        <w:trPr>
          <w:trHeight w:val="294"/>
          <w:jc w:val="center"/>
        </w:trPr>
        <w:tc>
          <w:tcPr>
            <w:tcW w:w="2948" w:type="dxa"/>
            <w:shd w:val="clear" w:color="auto" w:fill="auto"/>
            <w:noWrap/>
            <w:vAlign w:val="center"/>
            <w:hideMark/>
          </w:tcPr>
          <w:p w14:paraId="240F5E02" w14:textId="2B9C88A5" w:rsidR="00D97207" w:rsidRPr="004D61C9" w:rsidRDefault="00D97207" w:rsidP="00D105C2">
            <w:pPr>
              <w:spacing w:after="0" w:line="240" w:lineRule="auto"/>
              <w:jc w:val="right"/>
              <w:rPr>
                <w:rFonts w:eastAsia="Times New Roman" w:cstheme="minorHAnsi"/>
                <w:i/>
                <w:iCs/>
                <w:color w:val="808080"/>
                <w:sz w:val="16"/>
                <w:szCs w:val="16"/>
                <w:lang w:eastAsia="fr-BE"/>
              </w:rPr>
            </w:pPr>
            <w:r w:rsidRPr="00D105C2">
              <w:rPr>
                <w:rFonts w:eastAsia="Times New Roman" w:cstheme="minorHAnsi"/>
                <w:i/>
                <w:iCs/>
                <w:color w:val="808080"/>
                <w:sz w:val="16"/>
                <w:szCs w:val="16"/>
                <w:lang w:eastAsia="fr-BE"/>
              </w:rPr>
              <w:t>Banque avec ATM sur la voie publique</w:t>
            </w:r>
          </w:p>
        </w:tc>
        <w:tc>
          <w:tcPr>
            <w:tcW w:w="1474" w:type="dxa"/>
            <w:shd w:val="clear" w:color="auto" w:fill="auto"/>
            <w:noWrap/>
            <w:vAlign w:val="center"/>
          </w:tcPr>
          <w:p w14:paraId="211CBAFA" w14:textId="12D9D950" w:rsidR="00D97207" w:rsidRPr="004D61C9" w:rsidRDefault="00D97207" w:rsidP="00D97207">
            <w:pPr>
              <w:spacing w:after="0" w:line="240" w:lineRule="auto"/>
              <w:jc w:val="right"/>
              <w:rPr>
                <w:rFonts w:eastAsia="Times New Roman" w:cstheme="minorHAnsi"/>
                <w:i/>
                <w:iCs/>
                <w:color w:val="808080"/>
                <w:sz w:val="16"/>
                <w:szCs w:val="16"/>
                <w:lang w:eastAsia="fr-BE"/>
              </w:rPr>
            </w:pPr>
            <w:r>
              <w:rPr>
                <w:rFonts w:eastAsia="Times New Roman" w:cstheme="minorHAnsi"/>
                <w:i/>
                <w:iCs/>
                <w:color w:val="808080"/>
                <w:sz w:val="16"/>
                <w:szCs w:val="16"/>
                <w:lang w:eastAsia="fr-BE"/>
              </w:rPr>
              <w:t>2,8</w:t>
            </w:r>
          </w:p>
        </w:tc>
        <w:tc>
          <w:tcPr>
            <w:tcW w:w="1474" w:type="dxa"/>
            <w:vAlign w:val="center"/>
          </w:tcPr>
          <w:p w14:paraId="64C760B1" w14:textId="5DF5BFF8" w:rsidR="00D97207" w:rsidRDefault="00D97207" w:rsidP="00D97207">
            <w:pPr>
              <w:spacing w:after="0" w:line="240" w:lineRule="auto"/>
              <w:jc w:val="right"/>
              <w:rPr>
                <w:rFonts w:eastAsia="Times New Roman" w:cstheme="minorHAnsi"/>
                <w:i/>
                <w:iCs/>
                <w:color w:val="808080"/>
                <w:sz w:val="16"/>
                <w:szCs w:val="16"/>
                <w:lang w:eastAsia="fr-BE"/>
              </w:rPr>
            </w:pPr>
            <w:r>
              <w:rPr>
                <w:rFonts w:eastAsia="Times New Roman" w:cstheme="minorHAnsi"/>
                <w:i/>
                <w:iCs/>
                <w:color w:val="808080"/>
                <w:sz w:val="16"/>
                <w:szCs w:val="16"/>
                <w:lang w:eastAsia="fr-BE"/>
              </w:rPr>
              <w:t>1,2</w:t>
            </w:r>
          </w:p>
        </w:tc>
      </w:tr>
      <w:tr w:rsidR="00D97207" w:rsidRPr="00AD5B57" w14:paraId="1A1B2730" w14:textId="4FD56468" w:rsidTr="009C4F5A">
        <w:trPr>
          <w:trHeight w:val="294"/>
          <w:jc w:val="center"/>
        </w:trPr>
        <w:tc>
          <w:tcPr>
            <w:tcW w:w="2948" w:type="dxa"/>
            <w:shd w:val="clear" w:color="auto" w:fill="auto"/>
            <w:noWrap/>
            <w:vAlign w:val="center"/>
            <w:hideMark/>
          </w:tcPr>
          <w:p w14:paraId="6BB50707" w14:textId="4EFDFB57" w:rsidR="00D97207" w:rsidRPr="004D61C9" w:rsidRDefault="00D97207" w:rsidP="00D105C2">
            <w:pPr>
              <w:spacing w:after="0" w:line="240" w:lineRule="auto"/>
              <w:jc w:val="right"/>
              <w:rPr>
                <w:rFonts w:eastAsia="Times New Roman" w:cstheme="minorHAnsi"/>
                <w:i/>
                <w:iCs/>
                <w:color w:val="808080"/>
                <w:sz w:val="16"/>
                <w:szCs w:val="16"/>
                <w:lang w:eastAsia="fr-BE"/>
              </w:rPr>
            </w:pPr>
            <w:r w:rsidRPr="00D105C2">
              <w:rPr>
                <w:rFonts w:eastAsia="Times New Roman" w:cstheme="minorHAnsi"/>
                <w:i/>
                <w:iCs/>
                <w:color w:val="808080"/>
                <w:sz w:val="16"/>
                <w:szCs w:val="16"/>
                <w:lang w:eastAsia="fr-BE"/>
              </w:rPr>
              <w:t>Banque avec ATM dans un sas</w:t>
            </w:r>
          </w:p>
        </w:tc>
        <w:tc>
          <w:tcPr>
            <w:tcW w:w="1474" w:type="dxa"/>
            <w:shd w:val="clear" w:color="auto" w:fill="auto"/>
            <w:noWrap/>
            <w:vAlign w:val="center"/>
          </w:tcPr>
          <w:p w14:paraId="562665C5" w14:textId="5967070A" w:rsidR="00D97207" w:rsidRPr="004D61C9" w:rsidRDefault="00D97207" w:rsidP="00D97207">
            <w:pPr>
              <w:spacing w:after="0" w:line="240" w:lineRule="auto"/>
              <w:jc w:val="right"/>
              <w:rPr>
                <w:rFonts w:eastAsia="Times New Roman" w:cstheme="minorHAnsi"/>
                <w:i/>
                <w:iCs/>
                <w:color w:val="808080"/>
                <w:sz w:val="16"/>
                <w:szCs w:val="16"/>
                <w:lang w:eastAsia="fr-BE"/>
              </w:rPr>
            </w:pPr>
            <w:r>
              <w:rPr>
                <w:rFonts w:eastAsia="Times New Roman" w:cstheme="minorHAnsi"/>
                <w:i/>
                <w:iCs/>
                <w:color w:val="808080"/>
                <w:sz w:val="16"/>
                <w:szCs w:val="16"/>
                <w:lang w:eastAsia="fr-BE"/>
              </w:rPr>
              <w:t>2,1</w:t>
            </w:r>
          </w:p>
        </w:tc>
        <w:tc>
          <w:tcPr>
            <w:tcW w:w="1474" w:type="dxa"/>
            <w:vAlign w:val="center"/>
          </w:tcPr>
          <w:p w14:paraId="4879B828" w14:textId="070A6678" w:rsidR="00D97207" w:rsidRDefault="00D97207" w:rsidP="00D97207">
            <w:pPr>
              <w:spacing w:after="0" w:line="240" w:lineRule="auto"/>
              <w:jc w:val="right"/>
              <w:rPr>
                <w:rFonts w:eastAsia="Times New Roman" w:cstheme="minorHAnsi"/>
                <w:i/>
                <w:iCs/>
                <w:color w:val="808080"/>
                <w:sz w:val="16"/>
                <w:szCs w:val="16"/>
                <w:lang w:eastAsia="fr-BE"/>
              </w:rPr>
            </w:pPr>
            <w:r>
              <w:rPr>
                <w:rFonts w:eastAsia="Times New Roman" w:cstheme="minorHAnsi"/>
                <w:i/>
                <w:iCs/>
                <w:color w:val="808080"/>
                <w:sz w:val="16"/>
                <w:szCs w:val="16"/>
                <w:lang w:eastAsia="fr-BE"/>
              </w:rPr>
              <w:t>1,3</w:t>
            </w:r>
          </w:p>
        </w:tc>
      </w:tr>
      <w:tr w:rsidR="00D97207" w:rsidRPr="00AD5B57" w14:paraId="2CD451E0" w14:textId="009AB03A" w:rsidTr="009C4F5A">
        <w:trPr>
          <w:trHeight w:val="294"/>
          <w:jc w:val="center"/>
        </w:trPr>
        <w:tc>
          <w:tcPr>
            <w:tcW w:w="2948" w:type="dxa"/>
            <w:shd w:val="clear" w:color="auto" w:fill="auto"/>
            <w:noWrap/>
            <w:vAlign w:val="center"/>
            <w:hideMark/>
          </w:tcPr>
          <w:p w14:paraId="1EBB1024" w14:textId="1952012E" w:rsidR="00D97207" w:rsidRPr="004D61C9" w:rsidRDefault="00D97207" w:rsidP="00D105C2">
            <w:pPr>
              <w:spacing w:after="0" w:line="240" w:lineRule="auto"/>
              <w:jc w:val="right"/>
              <w:rPr>
                <w:rFonts w:eastAsia="Times New Roman" w:cstheme="minorHAnsi"/>
                <w:i/>
                <w:iCs/>
                <w:color w:val="808080"/>
                <w:sz w:val="16"/>
                <w:szCs w:val="16"/>
                <w:lang w:eastAsia="fr-BE"/>
              </w:rPr>
            </w:pPr>
            <w:r w:rsidRPr="00D105C2">
              <w:rPr>
                <w:rFonts w:eastAsia="Times New Roman" w:cstheme="minorHAnsi"/>
                <w:i/>
                <w:iCs/>
                <w:color w:val="808080"/>
                <w:sz w:val="16"/>
                <w:szCs w:val="16"/>
                <w:lang w:eastAsia="fr-BE"/>
              </w:rPr>
              <w:t>Banque avec ATM au sein de l’agence</w:t>
            </w:r>
          </w:p>
        </w:tc>
        <w:tc>
          <w:tcPr>
            <w:tcW w:w="1474" w:type="dxa"/>
            <w:shd w:val="clear" w:color="auto" w:fill="auto"/>
            <w:noWrap/>
            <w:vAlign w:val="center"/>
          </w:tcPr>
          <w:p w14:paraId="6963983D" w14:textId="72CCE1E7" w:rsidR="00D97207" w:rsidRPr="004D61C9" w:rsidRDefault="00D97207" w:rsidP="00D97207">
            <w:pPr>
              <w:spacing w:after="0" w:line="240" w:lineRule="auto"/>
              <w:jc w:val="right"/>
              <w:rPr>
                <w:rFonts w:eastAsia="Times New Roman" w:cstheme="minorHAnsi"/>
                <w:i/>
                <w:iCs/>
                <w:color w:val="808080"/>
                <w:sz w:val="16"/>
                <w:szCs w:val="16"/>
                <w:lang w:eastAsia="fr-BE"/>
              </w:rPr>
            </w:pPr>
            <w:r>
              <w:rPr>
                <w:rFonts w:eastAsia="Times New Roman" w:cstheme="minorHAnsi"/>
                <w:i/>
                <w:iCs/>
                <w:color w:val="808080"/>
                <w:sz w:val="16"/>
                <w:szCs w:val="16"/>
                <w:lang w:eastAsia="fr-BE"/>
              </w:rPr>
              <w:t>1,9</w:t>
            </w:r>
          </w:p>
        </w:tc>
        <w:tc>
          <w:tcPr>
            <w:tcW w:w="1474" w:type="dxa"/>
            <w:vAlign w:val="center"/>
          </w:tcPr>
          <w:p w14:paraId="49673E71" w14:textId="1F5E15A6" w:rsidR="00D97207" w:rsidRDefault="00D97207" w:rsidP="00D97207">
            <w:pPr>
              <w:spacing w:after="0" w:line="240" w:lineRule="auto"/>
              <w:jc w:val="right"/>
              <w:rPr>
                <w:rFonts w:eastAsia="Times New Roman" w:cstheme="minorHAnsi"/>
                <w:i/>
                <w:iCs/>
                <w:color w:val="808080"/>
                <w:sz w:val="16"/>
                <w:szCs w:val="16"/>
                <w:lang w:eastAsia="fr-BE"/>
              </w:rPr>
            </w:pPr>
            <w:r>
              <w:rPr>
                <w:rFonts w:eastAsia="Times New Roman" w:cstheme="minorHAnsi"/>
                <w:i/>
                <w:iCs/>
                <w:color w:val="808080"/>
                <w:sz w:val="16"/>
                <w:szCs w:val="16"/>
                <w:lang w:eastAsia="fr-BE"/>
              </w:rPr>
              <w:t>0,9</w:t>
            </w:r>
          </w:p>
        </w:tc>
      </w:tr>
      <w:tr w:rsidR="00D97207" w:rsidRPr="00AD5B57" w14:paraId="05CA73F0" w14:textId="18D356B0" w:rsidTr="009C4F5A">
        <w:trPr>
          <w:trHeight w:val="294"/>
          <w:jc w:val="center"/>
        </w:trPr>
        <w:tc>
          <w:tcPr>
            <w:tcW w:w="2948" w:type="dxa"/>
            <w:shd w:val="clear" w:color="auto" w:fill="8DBFA8"/>
            <w:noWrap/>
            <w:vAlign w:val="center"/>
            <w:hideMark/>
          </w:tcPr>
          <w:p w14:paraId="6855BF8F" w14:textId="7FB7A5C1" w:rsidR="00D97207" w:rsidRPr="004D61C9" w:rsidRDefault="00D97207" w:rsidP="00D105C2">
            <w:pPr>
              <w:spacing w:after="0" w:line="240" w:lineRule="auto"/>
              <w:rPr>
                <w:rFonts w:eastAsia="Times New Roman" w:cstheme="minorHAnsi"/>
                <w:sz w:val="16"/>
                <w:szCs w:val="16"/>
                <w:lang w:eastAsia="fr-BE"/>
              </w:rPr>
            </w:pPr>
            <w:r>
              <w:rPr>
                <w:rFonts w:eastAsia="Times New Roman" w:cstheme="minorHAnsi"/>
                <w:sz w:val="16"/>
                <w:szCs w:val="16"/>
                <w:lang w:eastAsia="fr-BE"/>
              </w:rPr>
              <w:t>I</w:t>
            </w:r>
            <w:r w:rsidRPr="00D105C2">
              <w:rPr>
                <w:rFonts w:eastAsia="Times New Roman" w:cstheme="minorHAnsi"/>
                <w:sz w:val="16"/>
                <w:szCs w:val="16"/>
                <w:lang w:eastAsia="fr-BE"/>
              </w:rPr>
              <w:t>solée</w:t>
            </w:r>
          </w:p>
        </w:tc>
        <w:tc>
          <w:tcPr>
            <w:tcW w:w="1474" w:type="dxa"/>
            <w:shd w:val="clear" w:color="auto" w:fill="8DBFA8"/>
            <w:noWrap/>
            <w:vAlign w:val="center"/>
          </w:tcPr>
          <w:p w14:paraId="369B7B00" w14:textId="36BE8171" w:rsidR="00D97207" w:rsidRPr="004D61C9" w:rsidRDefault="00D97207" w:rsidP="00D97207">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1,6</w:t>
            </w:r>
          </w:p>
        </w:tc>
        <w:tc>
          <w:tcPr>
            <w:tcW w:w="1474" w:type="dxa"/>
            <w:shd w:val="clear" w:color="auto" w:fill="8DBFA8"/>
            <w:vAlign w:val="center"/>
          </w:tcPr>
          <w:p w14:paraId="7EB15083" w14:textId="7F250D4D" w:rsidR="00D97207" w:rsidRDefault="00D97207" w:rsidP="00D97207">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0,6</w:t>
            </w:r>
          </w:p>
        </w:tc>
      </w:tr>
      <w:tr w:rsidR="00D97207" w:rsidRPr="00AD5B57" w14:paraId="1033F505" w14:textId="736AA2BB" w:rsidTr="009C4F5A">
        <w:trPr>
          <w:trHeight w:val="294"/>
          <w:jc w:val="center"/>
        </w:trPr>
        <w:tc>
          <w:tcPr>
            <w:tcW w:w="2948" w:type="dxa"/>
            <w:shd w:val="clear" w:color="auto" w:fill="auto"/>
            <w:noWrap/>
            <w:vAlign w:val="center"/>
            <w:hideMark/>
          </w:tcPr>
          <w:p w14:paraId="42CE75DC" w14:textId="779E69A5" w:rsidR="00D97207" w:rsidRPr="004D61C9" w:rsidRDefault="00D97207" w:rsidP="00D105C2">
            <w:pPr>
              <w:spacing w:after="0" w:line="240" w:lineRule="auto"/>
              <w:jc w:val="right"/>
              <w:rPr>
                <w:rFonts w:eastAsia="Times New Roman" w:cstheme="minorHAnsi"/>
                <w:i/>
                <w:iCs/>
                <w:color w:val="808080"/>
                <w:sz w:val="16"/>
                <w:szCs w:val="16"/>
                <w:lang w:eastAsia="fr-BE"/>
              </w:rPr>
            </w:pPr>
            <w:r w:rsidRPr="00D105C2">
              <w:rPr>
                <w:rFonts w:eastAsia="Times New Roman" w:cstheme="minorHAnsi"/>
                <w:i/>
                <w:iCs/>
                <w:color w:val="808080"/>
                <w:sz w:val="16"/>
                <w:szCs w:val="16"/>
                <w:lang w:eastAsia="fr-BE"/>
              </w:rPr>
              <w:t>Local spécifique pour retirer de l'argent</w:t>
            </w:r>
          </w:p>
        </w:tc>
        <w:tc>
          <w:tcPr>
            <w:tcW w:w="1474" w:type="dxa"/>
            <w:shd w:val="clear" w:color="auto" w:fill="auto"/>
            <w:noWrap/>
            <w:vAlign w:val="center"/>
          </w:tcPr>
          <w:p w14:paraId="0460CA0D" w14:textId="1C6ECAB5" w:rsidR="00D97207" w:rsidRPr="004D61C9" w:rsidRDefault="00D97207" w:rsidP="00D97207">
            <w:pPr>
              <w:spacing w:after="0" w:line="240" w:lineRule="auto"/>
              <w:jc w:val="right"/>
              <w:rPr>
                <w:rFonts w:eastAsia="Times New Roman" w:cstheme="minorHAnsi"/>
                <w:i/>
                <w:iCs/>
                <w:color w:val="808080"/>
                <w:sz w:val="16"/>
                <w:szCs w:val="16"/>
                <w:lang w:eastAsia="fr-BE"/>
              </w:rPr>
            </w:pPr>
            <w:r>
              <w:rPr>
                <w:rFonts w:eastAsia="Times New Roman" w:cstheme="minorHAnsi"/>
                <w:i/>
                <w:iCs/>
                <w:color w:val="808080"/>
                <w:sz w:val="16"/>
                <w:szCs w:val="16"/>
                <w:lang w:eastAsia="fr-BE"/>
              </w:rPr>
              <w:t>3,0</w:t>
            </w:r>
          </w:p>
        </w:tc>
        <w:tc>
          <w:tcPr>
            <w:tcW w:w="1474" w:type="dxa"/>
            <w:vAlign w:val="center"/>
          </w:tcPr>
          <w:p w14:paraId="5CF1C490" w14:textId="74774B12" w:rsidR="00D97207" w:rsidRDefault="00D97207" w:rsidP="00D97207">
            <w:pPr>
              <w:spacing w:after="0" w:line="240" w:lineRule="auto"/>
              <w:jc w:val="right"/>
              <w:rPr>
                <w:rFonts w:eastAsia="Times New Roman" w:cstheme="minorHAnsi"/>
                <w:i/>
                <w:iCs/>
                <w:color w:val="808080"/>
                <w:sz w:val="16"/>
                <w:szCs w:val="16"/>
                <w:lang w:eastAsia="fr-BE"/>
              </w:rPr>
            </w:pPr>
            <w:r>
              <w:rPr>
                <w:rFonts w:eastAsia="Times New Roman" w:cstheme="minorHAnsi"/>
                <w:i/>
                <w:iCs/>
                <w:color w:val="808080"/>
                <w:sz w:val="16"/>
                <w:szCs w:val="16"/>
                <w:lang w:eastAsia="fr-BE"/>
              </w:rPr>
              <w:t>2,9</w:t>
            </w:r>
          </w:p>
        </w:tc>
      </w:tr>
      <w:tr w:rsidR="00D97207" w:rsidRPr="00AD5B57" w14:paraId="7C0923F2" w14:textId="420EA00E" w:rsidTr="009C4F5A">
        <w:trPr>
          <w:trHeight w:val="294"/>
          <w:jc w:val="center"/>
        </w:trPr>
        <w:tc>
          <w:tcPr>
            <w:tcW w:w="2948" w:type="dxa"/>
            <w:shd w:val="clear" w:color="auto" w:fill="auto"/>
            <w:noWrap/>
            <w:vAlign w:val="center"/>
            <w:hideMark/>
          </w:tcPr>
          <w:p w14:paraId="344B7F4F" w14:textId="44B61DE1" w:rsidR="00D97207" w:rsidRPr="004D61C9" w:rsidRDefault="00D97207" w:rsidP="00D105C2">
            <w:pPr>
              <w:spacing w:after="0" w:line="240" w:lineRule="auto"/>
              <w:jc w:val="right"/>
              <w:rPr>
                <w:rFonts w:eastAsia="Times New Roman" w:cstheme="minorHAnsi"/>
                <w:i/>
                <w:iCs/>
                <w:color w:val="808080"/>
                <w:sz w:val="16"/>
                <w:szCs w:val="16"/>
                <w:lang w:eastAsia="fr-BE"/>
              </w:rPr>
            </w:pPr>
            <w:r w:rsidRPr="00D105C2">
              <w:rPr>
                <w:rFonts w:eastAsia="Times New Roman" w:cstheme="minorHAnsi"/>
                <w:i/>
                <w:iCs/>
                <w:color w:val="808080"/>
                <w:sz w:val="16"/>
                <w:szCs w:val="16"/>
                <w:lang w:eastAsia="fr-BE"/>
              </w:rPr>
              <w:t>Centre commercial ou une galerie</w:t>
            </w:r>
          </w:p>
        </w:tc>
        <w:tc>
          <w:tcPr>
            <w:tcW w:w="1474" w:type="dxa"/>
            <w:shd w:val="clear" w:color="auto" w:fill="auto"/>
            <w:noWrap/>
            <w:vAlign w:val="center"/>
          </w:tcPr>
          <w:p w14:paraId="2F842841" w14:textId="77966BF5" w:rsidR="00D97207" w:rsidRPr="004D61C9" w:rsidRDefault="00D97207" w:rsidP="00D97207">
            <w:pPr>
              <w:spacing w:after="0" w:line="240" w:lineRule="auto"/>
              <w:jc w:val="right"/>
              <w:rPr>
                <w:rFonts w:eastAsia="Times New Roman" w:cstheme="minorHAnsi"/>
                <w:i/>
                <w:iCs/>
                <w:color w:val="808080"/>
                <w:sz w:val="16"/>
                <w:szCs w:val="16"/>
                <w:lang w:eastAsia="fr-BE"/>
              </w:rPr>
            </w:pPr>
            <w:r>
              <w:rPr>
                <w:rFonts w:eastAsia="Times New Roman" w:cstheme="minorHAnsi"/>
                <w:i/>
                <w:iCs/>
                <w:color w:val="808080"/>
                <w:sz w:val="16"/>
                <w:szCs w:val="16"/>
                <w:lang w:eastAsia="fr-BE"/>
              </w:rPr>
              <w:t>2,4</w:t>
            </w:r>
          </w:p>
        </w:tc>
        <w:tc>
          <w:tcPr>
            <w:tcW w:w="1474" w:type="dxa"/>
            <w:vAlign w:val="center"/>
          </w:tcPr>
          <w:p w14:paraId="461F0776" w14:textId="7C882584" w:rsidR="00D97207" w:rsidRDefault="00D97207" w:rsidP="00D97207">
            <w:pPr>
              <w:spacing w:after="0" w:line="240" w:lineRule="auto"/>
              <w:jc w:val="right"/>
              <w:rPr>
                <w:rFonts w:eastAsia="Times New Roman" w:cstheme="minorHAnsi"/>
                <w:i/>
                <w:iCs/>
                <w:color w:val="808080"/>
                <w:sz w:val="16"/>
                <w:szCs w:val="16"/>
                <w:lang w:eastAsia="fr-BE"/>
              </w:rPr>
            </w:pPr>
            <w:r>
              <w:rPr>
                <w:rFonts w:eastAsia="Times New Roman" w:cstheme="minorHAnsi"/>
                <w:i/>
                <w:iCs/>
                <w:color w:val="808080"/>
                <w:sz w:val="16"/>
                <w:szCs w:val="16"/>
                <w:lang w:eastAsia="fr-BE"/>
              </w:rPr>
              <w:t>1,5</w:t>
            </w:r>
          </w:p>
        </w:tc>
      </w:tr>
      <w:tr w:rsidR="00D97207" w:rsidRPr="00AD5B57" w14:paraId="2A4FD31F" w14:textId="2F6E138F" w:rsidTr="009C4F5A">
        <w:trPr>
          <w:trHeight w:val="294"/>
          <w:jc w:val="center"/>
        </w:trPr>
        <w:tc>
          <w:tcPr>
            <w:tcW w:w="2948" w:type="dxa"/>
            <w:shd w:val="clear" w:color="auto" w:fill="auto"/>
            <w:noWrap/>
            <w:vAlign w:val="center"/>
            <w:hideMark/>
          </w:tcPr>
          <w:p w14:paraId="05B4EF0F" w14:textId="6DB194AB" w:rsidR="00D97207" w:rsidRPr="004D61C9" w:rsidRDefault="00D97207" w:rsidP="00D105C2">
            <w:pPr>
              <w:spacing w:after="0" w:line="240" w:lineRule="auto"/>
              <w:jc w:val="right"/>
              <w:rPr>
                <w:rFonts w:eastAsia="Times New Roman" w:cstheme="minorHAnsi"/>
                <w:i/>
                <w:iCs/>
                <w:color w:val="808080"/>
                <w:sz w:val="16"/>
                <w:szCs w:val="16"/>
                <w:lang w:eastAsia="fr-BE"/>
              </w:rPr>
            </w:pPr>
            <w:r w:rsidRPr="00D105C2">
              <w:rPr>
                <w:rFonts w:eastAsia="Times New Roman" w:cstheme="minorHAnsi"/>
                <w:i/>
                <w:iCs/>
                <w:color w:val="808080"/>
                <w:sz w:val="16"/>
                <w:szCs w:val="16"/>
                <w:lang w:eastAsia="fr-BE"/>
              </w:rPr>
              <w:t>Voie publique</w:t>
            </w:r>
          </w:p>
        </w:tc>
        <w:tc>
          <w:tcPr>
            <w:tcW w:w="1474" w:type="dxa"/>
            <w:shd w:val="clear" w:color="auto" w:fill="auto"/>
            <w:noWrap/>
            <w:vAlign w:val="center"/>
          </w:tcPr>
          <w:p w14:paraId="4D0740DA" w14:textId="5C16ED28" w:rsidR="00D97207" w:rsidRPr="004D61C9" w:rsidRDefault="00D97207" w:rsidP="00D97207">
            <w:pPr>
              <w:spacing w:after="0" w:line="240" w:lineRule="auto"/>
              <w:jc w:val="right"/>
              <w:rPr>
                <w:rFonts w:eastAsia="Times New Roman" w:cstheme="minorHAnsi"/>
                <w:i/>
                <w:iCs/>
                <w:color w:val="808080"/>
                <w:sz w:val="16"/>
                <w:szCs w:val="16"/>
                <w:lang w:eastAsia="fr-BE"/>
              </w:rPr>
            </w:pPr>
            <w:r>
              <w:rPr>
                <w:rFonts w:eastAsia="Times New Roman" w:cstheme="minorHAnsi"/>
                <w:i/>
                <w:iCs/>
                <w:color w:val="808080"/>
                <w:sz w:val="16"/>
                <w:szCs w:val="16"/>
                <w:lang w:eastAsia="fr-BE"/>
              </w:rPr>
              <w:t>1,6</w:t>
            </w:r>
          </w:p>
        </w:tc>
        <w:tc>
          <w:tcPr>
            <w:tcW w:w="1474" w:type="dxa"/>
            <w:vAlign w:val="center"/>
          </w:tcPr>
          <w:p w14:paraId="2CF118B0" w14:textId="05E767CE" w:rsidR="00D97207" w:rsidRDefault="00D97207" w:rsidP="00D97207">
            <w:pPr>
              <w:spacing w:after="0" w:line="240" w:lineRule="auto"/>
              <w:jc w:val="right"/>
              <w:rPr>
                <w:rFonts w:eastAsia="Times New Roman" w:cstheme="minorHAnsi"/>
                <w:i/>
                <w:iCs/>
                <w:color w:val="808080"/>
                <w:sz w:val="16"/>
                <w:szCs w:val="16"/>
                <w:lang w:eastAsia="fr-BE"/>
              </w:rPr>
            </w:pPr>
            <w:r>
              <w:rPr>
                <w:rFonts w:eastAsia="Times New Roman" w:cstheme="minorHAnsi"/>
                <w:i/>
                <w:iCs/>
                <w:color w:val="808080"/>
                <w:sz w:val="16"/>
                <w:szCs w:val="16"/>
                <w:lang w:eastAsia="fr-BE"/>
              </w:rPr>
              <w:t>0,4</w:t>
            </w:r>
          </w:p>
        </w:tc>
      </w:tr>
      <w:tr w:rsidR="00D97207" w:rsidRPr="00AD5B57" w14:paraId="36E27557" w14:textId="384CD335" w:rsidTr="009C4F5A">
        <w:trPr>
          <w:trHeight w:val="294"/>
          <w:jc w:val="center"/>
        </w:trPr>
        <w:tc>
          <w:tcPr>
            <w:tcW w:w="2948" w:type="dxa"/>
            <w:shd w:val="clear" w:color="auto" w:fill="auto"/>
            <w:noWrap/>
            <w:vAlign w:val="center"/>
            <w:hideMark/>
          </w:tcPr>
          <w:p w14:paraId="536323A1" w14:textId="58B28B6C" w:rsidR="00D97207" w:rsidRPr="004D61C9" w:rsidRDefault="00D97207" w:rsidP="00D105C2">
            <w:pPr>
              <w:spacing w:after="0" w:line="240" w:lineRule="auto"/>
              <w:jc w:val="right"/>
              <w:rPr>
                <w:rFonts w:eastAsia="Times New Roman" w:cstheme="minorHAnsi"/>
                <w:i/>
                <w:iCs/>
                <w:color w:val="808080"/>
                <w:sz w:val="16"/>
                <w:szCs w:val="16"/>
                <w:lang w:eastAsia="fr-BE"/>
              </w:rPr>
            </w:pPr>
            <w:r w:rsidRPr="00D105C2">
              <w:rPr>
                <w:rFonts w:eastAsia="Times New Roman" w:cstheme="minorHAnsi"/>
                <w:i/>
                <w:iCs/>
                <w:color w:val="808080"/>
                <w:sz w:val="16"/>
                <w:szCs w:val="16"/>
                <w:lang w:eastAsia="fr-BE"/>
              </w:rPr>
              <w:t>Station de métro, gare, etc.</w:t>
            </w:r>
          </w:p>
        </w:tc>
        <w:tc>
          <w:tcPr>
            <w:tcW w:w="1474" w:type="dxa"/>
            <w:shd w:val="clear" w:color="auto" w:fill="auto"/>
            <w:noWrap/>
            <w:vAlign w:val="center"/>
          </w:tcPr>
          <w:p w14:paraId="53D1E8F2" w14:textId="5BDBB9E9" w:rsidR="00D97207" w:rsidRPr="004D61C9" w:rsidRDefault="00D97207" w:rsidP="00D97207">
            <w:pPr>
              <w:spacing w:after="0" w:line="240" w:lineRule="auto"/>
              <w:jc w:val="right"/>
              <w:rPr>
                <w:rFonts w:eastAsia="Times New Roman" w:cstheme="minorHAnsi"/>
                <w:i/>
                <w:iCs/>
                <w:color w:val="808080"/>
                <w:sz w:val="16"/>
                <w:szCs w:val="16"/>
                <w:lang w:eastAsia="fr-BE"/>
              </w:rPr>
            </w:pPr>
            <w:r>
              <w:rPr>
                <w:rFonts w:eastAsia="Times New Roman" w:cstheme="minorHAnsi"/>
                <w:i/>
                <w:iCs/>
                <w:color w:val="808080"/>
                <w:sz w:val="16"/>
                <w:szCs w:val="16"/>
                <w:lang w:eastAsia="fr-BE"/>
              </w:rPr>
              <w:t>1,2</w:t>
            </w:r>
          </w:p>
        </w:tc>
        <w:tc>
          <w:tcPr>
            <w:tcW w:w="1474" w:type="dxa"/>
            <w:vAlign w:val="center"/>
          </w:tcPr>
          <w:p w14:paraId="764F65BA" w14:textId="625810F1" w:rsidR="00D97207" w:rsidRDefault="00D97207" w:rsidP="00D97207">
            <w:pPr>
              <w:spacing w:after="0" w:line="240" w:lineRule="auto"/>
              <w:jc w:val="right"/>
              <w:rPr>
                <w:rFonts w:eastAsia="Times New Roman" w:cstheme="minorHAnsi"/>
                <w:i/>
                <w:iCs/>
                <w:color w:val="808080"/>
                <w:sz w:val="16"/>
                <w:szCs w:val="16"/>
                <w:lang w:eastAsia="fr-BE"/>
              </w:rPr>
            </w:pPr>
            <w:r>
              <w:rPr>
                <w:rFonts w:eastAsia="Times New Roman" w:cstheme="minorHAnsi"/>
                <w:i/>
                <w:iCs/>
                <w:color w:val="808080"/>
                <w:sz w:val="16"/>
                <w:szCs w:val="16"/>
                <w:lang w:eastAsia="fr-BE"/>
              </w:rPr>
              <w:t>0,1</w:t>
            </w:r>
          </w:p>
        </w:tc>
      </w:tr>
      <w:tr w:rsidR="00D97207" w:rsidRPr="00AD5B57" w14:paraId="20FC28B1" w14:textId="5EFE89BA" w:rsidTr="009C4F5A">
        <w:trPr>
          <w:trHeight w:val="294"/>
          <w:jc w:val="center"/>
        </w:trPr>
        <w:tc>
          <w:tcPr>
            <w:tcW w:w="2948" w:type="dxa"/>
            <w:shd w:val="clear" w:color="auto" w:fill="auto"/>
            <w:noWrap/>
            <w:vAlign w:val="center"/>
            <w:hideMark/>
          </w:tcPr>
          <w:p w14:paraId="28BC53E3" w14:textId="6D55B75B" w:rsidR="00D97207" w:rsidRPr="004D61C9" w:rsidRDefault="00D97207" w:rsidP="00D105C2">
            <w:pPr>
              <w:spacing w:after="0" w:line="240" w:lineRule="auto"/>
              <w:jc w:val="right"/>
              <w:rPr>
                <w:rFonts w:eastAsia="Times New Roman" w:cstheme="minorHAnsi"/>
                <w:i/>
                <w:iCs/>
                <w:color w:val="808080"/>
                <w:sz w:val="16"/>
                <w:szCs w:val="16"/>
                <w:lang w:eastAsia="fr-BE"/>
              </w:rPr>
            </w:pPr>
            <w:r w:rsidRPr="00D105C2">
              <w:rPr>
                <w:rFonts w:eastAsia="Times New Roman" w:cstheme="minorHAnsi"/>
                <w:i/>
                <w:iCs/>
                <w:color w:val="808080"/>
                <w:sz w:val="16"/>
                <w:szCs w:val="16"/>
                <w:lang w:eastAsia="fr-BE"/>
              </w:rPr>
              <w:t>Autre</w:t>
            </w:r>
          </w:p>
        </w:tc>
        <w:tc>
          <w:tcPr>
            <w:tcW w:w="1474" w:type="dxa"/>
            <w:shd w:val="clear" w:color="auto" w:fill="auto"/>
            <w:noWrap/>
            <w:vAlign w:val="center"/>
          </w:tcPr>
          <w:p w14:paraId="02DE30A0" w14:textId="674587F9" w:rsidR="00D97207" w:rsidRPr="004D61C9" w:rsidRDefault="00D97207" w:rsidP="00D97207">
            <w:pPr>
              <w:spacing w:after="0" w:line="240" w:lineRule="auto"/>
              <w:jc w:val="right"/>
              <w:rPr>
                <w:rFonts w:eastAsia="Times New Roman" w:cstheme="minorHAnsi"/>
                <w:i/>
                <w:iCs/>
                <w:color w:val="808080"/>
                <w:sz w:val="16"/>
                <w:szCs w:val="16"/>
                <w:lang w:eastAsia="fr-BE"/>
              </w:rPr>
            </w:pPr>
            <w:r>
              <w:rPr>
                <w:rFonts w:eastAsia="Times New Roman" w:cstheme="minorHAnsi"/>
                <w:i/>
                <w:iCs/>
                <w:color w:val="808080"/>
                <w:sz w:val="16"/>
                <w:szCs w:val="16"/>
                <w:lang w:eastAsia="fr-BE"/>
              </w:rPr>
              <w:t>1,0</w:t>
            </w:r>
          </w:p>
        </w:tc>
        <w:tc>
          <w:tcPr>
            <w:tcW w:w="1474" w:type="dxa"/>
            <w:vAlign w:val="center"/>
          </w:tcPr>
          <w:p w14:paraId="65F699D5" w14:textId="1A53DA99" w:rsidR="00D97207" w:rsidRDefault="00D97207" w:rsidP="00D97207">
            <w:pPr>
              <w:spacing w:after="0" w:line="240" w:lineRule="auto"/>
              <w:jc w:val="right"/>
              <w:rPr>
                <w:rFonts w:eastAsia="Times New Roman" w:cstheme="minorHAnsi"/>
                <w:i/>
                <w:iCs/>
                <w:color w:val="808080"/>
                <w:sz w:val="16"/>
                <w:szCs w:val="16"/>
                <w:lang w:eastAsia="fr-BE"/>
              </w:rPr>
            </w:pPr>
            <w:r>
              <w:rPr>
                <w:rFonts w:eastAsia="Times New Roman" w:cstheme="minorHAnsi"/>
                <w:i/>
                <w:iCs/>
                <w:color w:val="808080"/>
                <w:sz w:val="16"/>
                <w:szCs w:val="16"/>
                <w:lang w:eastAsia="fr-BE"/>
              </w:rPr>
              <w:t>0,0</w:t>
            </w:r>
          </w:p>
        </w:tc>
      </w:tr>
      <w:tr w:rsidR="00D97207" w:rsidRPr="004D61C9" w14:paraId="487B79CC" w14:textId="4078647C" w:rsidTr="009C4F5A">
        <w:trPr>
          <w:trHeight w:val="294"/>
          <w:jc w:val="center"/>
        </w:trPr>
        <w:tc>
          <w:tcPr>
            <w:tcW w:w="2948" w:type="dxa"/>
            <w:shd w:val="clear" w:color="auto" w:fill="26897E"/>
            <w:noWrap/>
            <w:vAlign w:val="center"/>
            <w:hideMark/>
          </w:tcPr>
          <w:p w14:paraId="04B1DB7C" w14:textId="2270C2F8" w:rsidR="00D97207" w:rsidRPr="004D61C9" w:rsidRDefault="00D97207" w:rsidP="00C773CE">
            <w:pPr>
              <w:spacing w:after="0" w:line="240" w:lineRule="auto"/>
              <w:jc w:val="both"/>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Total</w:t>
            </w:r>
          </w:p>
        </w:tc>
        <w:tc>
          <w:tcPr>
            <w:tcW w:w="1474" w:type="dxa"/>
            <w:shd w:val="clear" w:color="auto" w:fill="26897E"/>
            <w:noWrap/>
            <w:vAlign w:val="center"/>
          </w:tcPr>
          <w:p w14:paraId="0FBFB47B" w14:textId="15335C58" w:rsidR="00D97207" w:rsidRPr="004D61C9" w:rsidRDefault="00D97207" w:rsidP="00D97207">
            <w:pPr>
              <w:spacing w:after="0" w:line="240" w:lineRule="auto"/>
              <w:jc w:val="right"/>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2,0</w:t>
            </w:r>
          </w:p>
        </w:tc>
        <w:tc>
          <w:tcPr>
            <w:tcW w:w="1474" w:type="dxa"/>
            <w:shd w:val="clear" w:color="auto" w:fill="26897E"/>
            <w:vAlign w:val="center"/>
          </w:tcPr>
          <w:p w14:paraId="65B3B64C" w14:textId="5200B4DD" w:rsidR="00D97207" w:rsidRDefault="00D97207" w:rsidP="00D97207">
            <w:pPr>
              <w:spacing w:after="0" w:line="240" w:lineRule="auto"/>
              <w:jc w:val="right"/>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1,0</w:t>
            </w:r>
          </w:p>
        </w:tc>
      </w:tr>
    </w:tbl>
    <w:p w14:paraId="6763F333" w14:textId="77777777" w:rsidR="0095077E" w:rsidRDefault="0095077E" w:rsidP="0095077E">
      <w:pPr>
        <w:jc w:val="both"/>
      </w:pPr>
    </w:p>
    <w:p w14:paraId="6FED9F52" w14:textId="70D9B092" w:rsidR="00970FCA" w:rsidRDefault="00970FCA" w:rsidP="00970FCA">
      <w:pPr>
        <w:jc w:val="both"/>
      </w:pPr>
      <w:bookmarkStart w:id="40" w:name="_Hlk160012914"/>
      <w:r>
        <w:t>Par ailleurs, on constate également que le dépôt est une fonction présente essentiellement dans les banques</w:t>
      </w:r>
      <w:r w:rsidR="0072144C">
        <w:t>,</w:t>
      </w:r>
      <w:r>
        <w:t xml:space="preserve"> où</w:t>
      </w:r>
      <w:r w:rsidR="002D5965">
        <w:t xml:space="preserve"> approximativement</w:t>
      </w:r>
      <w:r>
        <w:t xml:space="preserve"> un appareil sur deux dispose de la fonction. En revanche, ce service est presque absent des sites localisés sur la voie publique ou dans les nœuds de transport. La raison la plus probable est certainement le besoin de sécurité pour les clients désirant déposer de l’argent. L’agence bancaire semble en effet plus sûre que la voie publique.</w:t>
      </w:r>
      <w:r w:rsidR="000B431E">
        <w:t xml:space="preserve"> Néanmoins, sachant que ce type de localisation est voué à se réduire, il faut s’assurer que les nouveaux sites proposent cette fonction.</w:t>
      </w:r>
    </w:p>
    <w:bookmarkEnd w:id="40"/>
    <w:p w14:paraId="6A88C972" w14:textId="4AE2C833" w:rsidR="00A3605C" w:rsidRDefault="002D5965" w:rsidP="0095077E">
      <w:pPr>
        <w:jc w:val="both"/>
      </w:pPr>
      <w:r>
        <w:t>Concernant</w:t>
      </w:r>
      <w:r w:rsidR="0095077E">
        <w:t xml:space="preserve"> les implantations</w:t>
      </w:r>
      <w:r w:rsidR="009268DB">
        <w:t xml:space="preserve"> considérées comme</w:t>
      </w:r>
      <w:r w:rsidR="0095077E">
        <w:t xml:space="preserve"> isolées, les locaux dédiés spécifiquement au retrait d’argent </w:t>
      </w:r>
      <w:r w:rsidR="00061D15">
        <w:t xml:space="preserve">et les sites </w:t>
      </w:r>
      <w:r w:rsidR="0095077E">
        <w:t>localisés dans un espace commercial planifié</w:t>
      </w:r>
      <w:r w:rsidR="00061D15">
        <w:t xml:space="preserve"> p</w:t>
      </w:r>
      <w:r w:rsidR="0095077E">
        <w:t xml:space="preserve">roposent </w:t>
      </w:r>
      <w:r w:rsidR="00061D15">
        <w:t xml:space="preserve">en moyenne plus </w:t>
      </w:r>
      <w:r w:rsidR="0095077E">
        <w:t>d’appareils qu’une agence bancaire</w:t>
      </w:r>
      <w:r>
        <w:t xml:space="preserve">. Par ailleurs, </w:t>
      </w:r>
      <w:r w:rsidR="00970FCA">
        <w:t xml:space="preserve">la majeure partie </w:t>
      </w:r>
      <w:r>
        <w:t xml:space="preserve">d’entre eux </w:t>
      </w:r>
      <w:r w:rsidR="00970FCA">
        <w:t>proposent également la fonction « dépôt »</w:t>
      </w:r>
      <w:r w:rsidR="0095077E">
        <w:t xml:space="preserve">. </w:t>
      </w:r>
      <w:r>
        <w:t>Étant tous</w:t>
      </w:r>
      <w:r w:rsidR="00A3605C">
        <w:t xml:space="preserve"> gérés par Batopin, on peut y voir la volonté de l’opérateur d</w:t>
      </w:r>
      <w:r w:rsidR="000B431E">
        <w:t xml:space="preserve">’être conforme à l’accord fédéral quant au dépôt </w:t>
      </w:r>
      <w:r w:rsidR="001C3C04">
        <w:t xml:space="preserve">et de </w:t>
      </w:r>
      <w:r w:rsidR="00A3605C">
        <w:t xml:space="preserve">proposer suffisamment d’appareils pour combler localement la demande de tous les sites </w:t>
      </w:r>
      <w:r w:rsidR="000B431E">
        <w:t>qu’il</w:t>
      </w:r>
      <w:r w:rsidR="00A3605C">
        <w:t xml:space="preserve"> remplace</w:t>
      </w:r>
      <w:r w:rsidR="000B431E">
        <w:t>.</w:t>
      </w:r>
    </w:p>
    <w:p w14:paraId="4382DD67" w14:textId="51F0B81C" w:rsidR="0095077E" w:rsidRDefault="001672ED" w:rsidP="0095077E">
      <w:pPr>
        <w:jc w:val="both"/>
      </w:pPr>
      <w:r>
        <w:lastRenderedPageBreak/>
        <w:t>À l’inverse, les sites localisés dans les stations de métro ou les gares présentent en moyenne un nombre restreint d’appareils (1,2)</w:t>
      </w:r>
      <w:r w:rsidR="00970FCA">
        <w:t xml:space="preserve"> </w:t>
      </w:r>
      <w:r w:rsidR="00B34562">
        <w:t xml:space="preserve">et peu d’entre eux </w:t>
      </w:r>
      <w:r w:rsidR="00970FCA">
        <w:t>accepte</w:t>
      </w:r>
      <w:r w:rsidR="00B34562">
        <w:t>nt</w:t>
      </w:r>
      <w:r w:rsidR="00970FCA">
        <w:t xml:space="preserve"> le dépôt</w:t>
      </w:r>
      <w:r>
        <w:t xml:space="preserve">. Étant également gérés par Batopin, on peut donc </w:t>
      </w:r>
      <w:r w:rsidR="00C32ECB">
        <w:t>supposer</w:t>
      </w:r>
      <w:r>
        <w:t xml:space="preserve"> que l’opérateur suit une double logique où, en complément des </w:t>
      </w:r>
      <w:r w:rsidR="001C3C04">
        <w:t>locaux en « </w:t>
      </w:r>
      <w:r>
        <w:t>sites propres » possédant une offre en ATM importante</w:t>
      </w:r>
      <w:r w:rsidR="00970FCA">
        <w:t xml:space="preserve"> et le service de dépôt</w:t>
      </w:r>
      <w:r>
        <w:t>, on retrouve des</w:t>
      </w:r>
      <w:r w:rsidR="001C3C04">
        <w:t xml:space="preserve"> « </w:t>
      </w:r>
      <w:r>
        <w:t>sites</w:t>
      </w:r>
      <w:r w:rsidR="001C3C04">
        <w:t xml:space="preserve"> encastrés » </w:t>
      </w:r>
      <w:r w:rsidR="00970FCA">
        <w:t>localisés</w:t>
      </w:r>
      <w:r>
        <w:t xml:space="preserve"> </w:t>
      </w:r>
      <w:r w:rsidR="009268DB">
        <w:t>dans les</w:t>
      </w:r>
      <w:r>
        <w:t xml:space="preserve"> nœuds de transport</w:t>
      </w:r>
      <w:r w:rsidR="001C3C04">
        <w:t>, de taille limitée</w:t>
      </w:r>
      <w:r w:rsidR="009268DB">
        <w:t xml:space="preserve"> et voués uniquement au retrait</w:t>
      </w:r>
      <w:r>
        <w:t>.</w:t>
      </w:r>
      <w:r w:rsidR="00AC61AD">
        <w:t xml:space="preserve"> </w:t>
      </w:r>
      <w:r w:rsidRPr="00AC61AD">
        <w:t xml:space="preserve">Cela explique pourquoi Batopin </w:t>
      </w:r>
      <w:r w:rsidR="00AC61AD">
        <w:t xml:space="preserve">- dont la plupart des sites sont actuellement implantés dans les stations STIB - </w:t>
      </w:r>
      <w:r w:rsidRPr="00AC61AD">
        <w:t xml:space="preserve">présente une moyenne de 1,8 appareil par site et se place en dessous des banques </w:t>
      </w:r>
      <w:r w:rsidR="009268DB">
        <w:t>qui lui sont affiliées.</w:t>
      </w:r>
    </w:p>
    <w:tbl>
      <w:tblPr>
        <w:tblpPr w:leftFromText="141" w:rightFromText="141" w:vertAnchor="text" w:tblpXSpec="center" w:tblpY="1"/>
        <w:tblOverlap w:val="never"/>
        <w:tblW w:w="5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8"/>
        <w:gridCol w:w="1474"/>
        <w:gridCol w:w="1474"/>
      </w:tblGrid>
      <w:tr w:rsidR="00B34562" w:rsidRPr="00AD5B57" w14:paraId="5ED48C9B" w14:textId="60BE6542" w:rsidTr="006C1032">
        <w:trPr>
          <w:trHeight w:val="737"/>
        </w:trPr>
        <w:tc>
          <w:tcPr>
            <w:tcW w:w="2948" w:type="dxa"/>
            <w:shd w:val="clear" w:color="auto" w:fill="26897E"/>
            <w:noWrap/>
            <w:vAlign w:val="center"/>
            <w:hideMark/>
          </w:tcPr>
          <w:p w14:paraId="2DBC7FBC" w14:textId="304864D0" w:rsidR="00B34562" w:rsidRPr="004D61C9" w:rsidRDefault="00B34562" w:rsidP="00820174">
            <w:pPr>
              <w:spacing w:after="0" w:line="240" w:lineRule="auto"/>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Réseau</w:t>
            </w:r>
          </w:p>
        </w:tc>
        <w:tc>
          <w:tcPr>
            <w:tcW w:w="1474" w:type="dxa"/>
            <w:shd w:val="clear" w:color="auto" w:fill="26897E"/>
            <w:vAlign w:val="center"/>
            <w:hideMark/>
          </w:tcPr>
          <w:p w14:paraId="337D0925" w14:textId="5CC950DC" w:rsidR="00B34562" w:rsidRPr="004D61C9" w:rsidRDefault="00B34562" w:rsidP="00820174">
            <w:pPr>
              <w:spacing w:after="0" w:line="240" w:lineRule="auto"/>
              <w:jc w:val="center"/>
              <w:rPr>
                <w:rFonts w:eastAsia="Times New Roman" w:cstheme="minorHAnsi"/>
                <w:color w:val="FFFFFF" w:themeColor="background1"/>
                <w:sz w:val="16"/>
                <w:szCs w:val="16"/>
                <w:lang w:eastAsia="fr-BE"/>
              </w:rPr>
            </w:pPr>
            <w:r w:rsidRPr="004D61C9">
              <w:rPr>
                <w:rFonts w:eastAsia="Times New Roman" w:cstheme="minorHAnsi"/>
                <w:color w:val="FFFFFF" w:themeColor="background1"/>
                <w:sz w:val="16"/>
                <w:szCs w:val="16"/>
                <w:lang w:eastAsia="fr-BE"/>
              </w:rPr>
              <w:t xml:space="preserve">Nombre </w:t>
            </w:r>
            <w:r>
              <w:rPr>
                <w:rFonts w:eastAsia="Times New Roman" w:cstheme="minorHAnsi"/>
                <w:color w:val="FFFFFF" w:themeColor="background1"/>
                <w:sz w:val="16"/>
                <w:szCs w:val="16"/>
                <w:lang w:eastAsia="fr-BE"/>
              </w:rPr>
              <w:t>d’</w:t>
            </w:r>
            <w:r w:rsidRPr="004D61C9">
              <w:rPr>
                <w:rFonts w:eastAsia="Times New Roman" w:cstheme="minorHAnsi"/>
                <w:color w:val="FFFFFF" w:themeColor="background1"/>
                <w:sz w:val="16"/>
                <w:szCs w:val="16"/>
                <w:lang w:eastAsia="fr-BE"/>
              </w:rPr>
              <w:t>appareil</w:t>
            </w:r>
            <w:r>
              <w:rPr>
                <w:rFonts w:eastAsia="Times New Roman" w:cstheme="minorHAnsi"/>
                <w:color w:val="FFFFFF" w:themeColor="background1"/>
                <w:sz w:val="16"/>
                <w:szCs w:val="16"/>
                <w:lang w:eastAsia="fr-BE"/>
              </w:rPr>
              <w:t>s de retrait par implantation</w:t>
            </w:r>
          </w:p>
        </w:tc>
        <w:tc>
          <w:tcPr>
            <w:tcW w:w="1474" w:type="dxa"/>
            <w:shd w:val="clear" w:color="auto" w:fill="26897E"/>
            <w:vAlign w:val="center"/>
          </w:tcPr>
          <w:p w14:paraId="033F6E85" w14:textId="322FE835" w:rsidR="00B34562" w:rsidRPr="004D61C9" w:rsidRDefault="00B34562" w:rsidP="00820174">
            <w:pPr>
              <w:spacing w:after="0" w:line="240" w:lineRule="auto"/>
              <w:jc w:val="center"/>
              <w:rPr>
                <w:rFonts w:eastAsia="Times New Roman" w:cstheme="minorHAnsi"/>
                <w:color w:val="FFFFFF" w:themeColor="background1"/>
                <w:sz w:val="16"/>
                <w:szCs w:val="16"/>
                <w:lang w:eastAsia="fr-BE"/>
              </w:rPr>
            </w:pPr>
            <w:r w:rsidRPr="004D61C9">
              <w:rPr>
                <w:rFonts w:eastAsia="Times New Roman" w:cstheme="minorHAnsi"/>
                <w:color w:val="FFFFFF" w:themeColor="background1"/>
                <w:sz w:val="16"/>
                <w:szCs w:val="16"/>
                <w:lang w:eastAsia="fr-BE"/>
              </w:rPr>
              <w:t xml:space="preserve">Nombre </w:t>
            </w:r>
            <w:r>
              <w:rPr>
                <w:rFonts w:eastAsia="Times New Roman" w:cstheme="minorHAnsi"/>
                <w:color w:val="FFFFFF" w:themeColor="background1"/>
                <w:sz w:val="16"/>
                <w:szCs w:val="16"/>
                <w:lang w:eastAsia="fr-BE"/>
              </w:rPr>
              <w:t>d’</w:t>
            </w:r>
            <w:r w:rsidRPr="004D61C9">
              <w:rPr>
                <w:rFonts w:eastAsia="Times New Roman" w:cstheme="minorHAnsi"/>
                <w:color w:val="FFFFFF" w:themeColor="background1"/>
                <w:sz w:val="16"/>
                <w:szCs w:val="16"/>
                <w:lang w:eastAsia="fr-BE"/>
              </w:rPr>
              <w:t>appareil</w:t>
            </w:r>
            <w:r>
              <w:rPr>
                <w:rFonts w:eastAsia="Times New Roman" w:cstheme="minorHAnsi"/>
                <w:color w:val="FFFFFF" w:themeColor="background1"/>
                <w:sz w:val="16"/>
                <w:szCs w:val="16"/>
                <w:lang w:eastAsia="fr-BE"/>
              </w:rPr>
              <w:t>s de dépôt par implantation</w:t>
            </w:r>
          </w:p>
        </w:tc>
      </w:tr>
      <w:tr w:rsidR="00D97207" w:rsidRPr="00AD5B57" w14:paraId="41D1D7A9" w14:textId="0A0F83E1" w:rsidTr="006C1032">
        <w:trPr>
          <w:trHeight w:val="294"/>
        </w:trPr>
        <w:tc>
          <w:tcPr>
            <w:tcW w:w="2948" w:type="dxa"/>
            <w:shd w:val="clear" w:color="auto" w:fill="auto"/>
            <w:noWrap/>
            <w:vAlign w:val="center"/>
          </w:tcPr>
          <w:p w14:paraId="2F3D2DF9" w14:textId="48C2DC93" w:rsidR="00D97207" w:rsidRDefault="00D97207" w:rsidP="00820174">
            <w:pPr>
              <w:spacing w:after="0" w:line="240" w:lineRule="auto"/>
              <w:rPr>
                <w:rFonts w:eastAsia="Times New Roman" w:cstheme="minorHAnsi"/>
                <w:sz w:val="16"/>
                <w:szCs w:val="16"/>
                <w:lang w:eastAsia="fr-BE"/>
              </w:rPr>
            </w:pPr>
            <w:r>
              <w:rPr>
                <w:rFonts w:eastAsia="Times New Roman" w:cstheme="minorHAnsi"/>
                <w:sz w:val="16"/>
                <w:szCs w:val="16"/>
                <w:lang w:eastAsia="fr-BE"/>
              </w:rPr>
              <w:t>Banques affilées à Batopin</w:t>
            </w:r>
          </w:p>
        </w:tc>
        <w:tc>
          <w:tcPr>
            <w:tcW w:w="1474" w:type="dxa"/>
            <w:shd w:val="clear" w:color="auto" w:fill="auto"/>
            <w:noWrap/>
            <w:vAlign w:val="center"/>
          </w:tcPr>
          <w:p w14:paraId="59197CB3" w14:textId="6ED3CA20" w:rsidR="00D97207" w:rsidRDefault="00D97207" w:rsidP="00820174">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2,6</w:t>
            </w:r>
          </w:p>
        </w:tc>
        <w:tc>
          <w:tcPr>
            <w:tcW w:w="1474" w:type="dxa"/>
            <w:shd w:val="clear" w:color="auto" w:fill="auto"/>
            <w:vAlign w:val="center"/>
          </w:tcPr>
          <w:p w14:paraId="1042F927" w14:textId="53B41C3F" w:rsidR="00D97207" w:rsidRDefault="00D97207" w:rsidP="00820174">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1,8</w:t>
            </w:r>
          </w:p>
        </w:tc>
      </w:tr>
      <w:tr w:rsidR="00D97207" w:rsidRPr="00AD5B57" w14:paraId="1B5558DF" w14:textId="7026176B" w:rsidTr="006C1032">
        <w:trPr>
          <w:trHeight w:val="294"/>
        </w:trPr>
        <w:tc>
          <w:tcPr>
            <w:tcW w:w="2948" w:type="dxa"/>
            <w:shd w:val="clear" w:color="auto" w:fill="auto"/>
            <w:noWrap/>
            <w:vAlign w:val="center"/>
          </w:tcPr>
          <w:p w14:paraId="1D64674D" w14:textId="00F8C3D9" w:rsidR="00D97207" w:rsidRDefault="00D97207" w:rsidP="00820174">
            <w:pPr>
              <w:spacing w:after="0" w:line="240" w:lineRule="auto"/>
              <w:rPr>
                <w:rFonts w:eastAsia="Times New Roman" w:cstheme="minorHAnsi"/>
                <w:sz w:val="16"/>
                <w:szCs w:val="16"/>
                <w:lang w:eastAsia="fr-BE"/>
              </w:rPr>
            </w:pPr>
            <w:r>
              <w:rPr>
                <w:rFonts w:eastAsia="Times New Roman" w:cstheme="minorHAnsi"/>
                <w:sz w:val="16"/>
                <w:szCs w:val="16"/>
                <w:lang w:eastAsia="fr-BE"/>
              </w:rPr>
              <w:t>Batopin</w:t>
            </w:r>
          </w:p>
        </w:tc>
        <w:tc>
          <w:tcPr>
            <w:tcW w:w="1474" w:type="dxa"/>
            <w:shd w:val="clear" w:color="auto" w:fill="auto"/>
            <w:noWrap/>
            <w:vAlign w:val="center"/>
          </w:tcPr>
          <w:p w14:paraId="2FDBB902" w14:textId="627E1E11" w:rsidR="00D97207" w:rsidRDefault="00D97207" w:rsidP="00820174">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1,8</w:t>
            </w:r>
          </w:p>
        </w:tc>
        <w:tc>
          <w:tcPr>
            <w:tcW w:w="1474" w:type="dxa"/>
            <w:shd w:val="clear" w:color="auto" w:fill="auto"/>
            <w:vAlign w:val="center"/>
          </w:tcPr>
          <w:p w14:paraId="005D473B" w14:textId="1AAA76CE" w:rsidR="00D97207" w:rsidRDefault="00D97207" w:rsidP="00820174">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0,8</w:t>
            </w:r>
          </w:p>
        </w:tc>
      </w:tr>
      <w:tr w:rsidR="00D97207" w:rsidRPr="00AD5B57" w14:paraId="266F54A8" w14:textId="15825084" w:rsidTr="006C1032">
        <w:trPr>
          <w:trHeight w:val="294"/>
        </w:trPr>
        <w:tc>
          <w:tcPr>
            <w:tcW w:w="2948" w:type="dxa"/>
            <w:shd w:val="clear" w:color="auto" w:fill="auto"/>
            <w:noWrap/>
            <w:vAlign w:val="center"/>
            <w:hideMark/>
          </w:tcPr>
          <w:p w14:paraId="4EEBD3EC" w14:textId="18641A23" w:rsidR="00D97207" w:rsidRPr="004D61C9" w:rsidRDefault="00D97207" w:rsidP="00820174">
            <w:pPr>
              <w:spacing w:after="0" w:line="240" w:lineRule="auto"/>
              <w:rPr>
                <w:rFonts w:eastAsia="Times New Roman" w:cstheme="minorHAnsi"/>
                <w:sz w:val="16"/>
                <w:szCs w:val="16"/>
                <w:lang w:eastAsia="fr-BE"/>
              </w:rPr>
            </w:pPr>
            <w:r>
              <w:rPr>
                <w:rFonts w:eastAsia="Times New Roman" w:cstheme="minorHAnsi"/>
                <w:sz w:val="16"/>
                <w:szCs w:val="16"/>
                <w:lang w:eastAsia="fr-BE"/>
              </w:rPr>
              <w:t>Autre</w:t>
            </w:r>
            <w:r w:rsidR="00B34562">
              <w:rPr>
                <w:rFonts w:eastAsia="Times New Roman" w:cstheme="minorHAnsi"/>
                <w:sz w:val="16"/>
                <w:szCs w:val="16"/>
                <w:lang w:eastAsia="fr-BE"/>
              </w:rPr>
              <w:t>s banques</w:t>
            </w:r>
          </w:p>
        </w:tc>
        <w:tc>
          <w:tcPr>
            <w:tcW w:w="1474" w:type="dxa"/>
            <w:shd w:val="clear" w:color="auto" w:fill="auto"/>
            <w:noWrap/>
            <w:vAlign w:val="center"/>
          </w:tcPr>
          <w:p w14:paraId="482DF726" w14:textId="1CBD2E21" w:rsidR="00D97207" w:rsidRPr="004D61C9" w:rsidRDefault="00D97207" w:rsidP="00820174">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1,4</w:t>
            </w:r>
          </w:p>
        </w:tc>
        <w:tc>
          <w:tcPr>
            <w:tcW w:w="1474" w:type="dxa"/>
            <w:shd w:val="clear" w:color="auto" w:fill="auto"/>
            <w:vAlign w:val="center"/>
          </w:tcPr>
          <w:p w14:paraId="4357A6A1" w14:textId="28024A70" w:rsidR="00D97207" w:rsidRDefault="00D97207" w:rsidP="00820174">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0,2</w:t>
            </w:r>
          </w:p>
        </w:tc>
      </w:tr>
      <w:tr w:rsidR="00D97207" w:rsidRPr="004D61C9" w14:paraId="0CCF7103" w14:textId="5E9C7511" w:rsidTr="006C1032">
        <w:trPr>
          <w:trHeight w:val="294"/>
        </w:trPr>
        <w:tc>
          <w:tcPr>
            <w:tcW w:w="2948" w:type="dxa"/>
            <w:shd w:val="clear" w:color="auto" w:fill="26897E"/>
            <w:noWrap/>
            <w:vAlign w:val="center"/>
            <w:hideMark/>
          </w:tcPr>
          <w:p w14:paraId="321121A2" w14:textId="77777777" w:rsidR="00D97207" w:rsidRPr="004D61C9" w:rsidRDefault="00D97207" w:rsidP="00820174">
            <w:pPr>
              <w:spacing w:after="0" w:line="240" w:lineRule="auto"/>
              <w:jc w:val="both"/>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Total</w:t>
            </w:r>
          </w:p>
        </w:tc>
        <w:tc>
          <w:tcPr>
            <w:tcW w:w="1474" w:type="dxa"/>
            <w:shd w:val="clear" w:color="auto" w:fill="26897E"/>
            <w:noWrap/>
            <w:vAlign w:val="center"/>
          </w:tcPr>
          <w:p w14:paraId="56441466" w14:textId="77777777" w:rsidR="00D97207" w:rsidRPr="004D61C9" w:rsidRDefault="00D97207" w:rsidP="00820174">
            <w:pPr>
              <w:spacing w:after="0" w:line="240" w:lineRule="auto"/>
              <w:jc w:val="right"/>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2,0</w:t>
            </w:r>
          </w:p>
        </w:tc>
        <w:tc>
          <w:tcPr>
            <w:tcW w:w="1474" w:type="dxa"/>
            <w:shd w:val="clear" w:color="auto" w:fill="26897E"/>
            <w:vAlign w:val="center"/>
          </w:tcPr>
          <w:p w14:paraId="3343E61E" w14:textId="7B9DD362" w:rsidR="00D97207" w:rsidRDefault="00D97207" w:rsidP="00820174">
            <w:pPr>
              <w:spacing w:after="0" w:line="240" w:lineRule="auto"/>
              <w:jc w:val="right"/>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1,0</w:t>
            </w:r>
          </w:p>
        </w:tc>
      </w:tr>
    </w:tbl>
    <w:p w14:paraId="7ED95DEC" w14:textId="20D0F6A7" w:rsidR="00790453" w:rsidRDefault="00820174" w:rsidP="0095077E">
      <w:pPr>
        <w:jc w:val="both"/>
      </w:pPr>
      <w:r>
        <w:br w:type="textWrapping" w:clear="all"/>
      </w:r>
    </w:p>
    <w:p w14:paraId="3002D61C" w14:textId="318EAD6C" w:rsidR="001C3C04" w:rsidRDefault="009268DB" w:rsidP="0095077E">
      <w:pPr>
        <w:jc w:val="both"/>
      </w:pPr>
      <w:bookmarkStart w:id="41" w:name="_Hlk160013126"/>
      <w:r>
        <w:t>Ces dernières</w:t>
      </w:r>
      <w:r w:rsidR="00B34562" w:rsidRPr="00AA6D39">
        <w:t xml:space="preserve"> allant, à terme, se séparer de leurs appareils</w:t>
      </w:r>
      <w:r w:rsidR="00AA6D39" w:rsidRPr="00AA6D39">
        <w:t xml:space="preserve">, le réseau va </w:t>
      </w:r>
      <w:r w:rsidR="006C1032" w:rsidRPr="00AA6D39">
        <w:t xml:space="preserve">être </w:t>
      </w:r>
      <w:r w:rsidR="00AA6D39" w:rsidRPr="00AA6D39">
        <w:t>fortement modifié et dépendra du choix du nouvel opérateur concernant le format des futurs points de retrait</w:t>
      </w:r>
      <w:r w:rsidR="0095077E" w:rsidRPr="00AA6D39">
        <w:t>.</w:t>
      </w:r>
      <w:r w:rsidR="00AA6D39" w:rsidRPr="00AA6D39">
        <w:t xml:space="preserve"> En considérant un nombre d’appareils fixe, le « petit » format permettrait une meilleure couverture spatiale à l’échelle locale. En revanche, avec un nombre de sites fixe, le « grand » format garantirait une meilleure disponibilité et l’assurance de permettre le dépôt à plus d’endroits.</w:t>
      </w:r>
      <w:r w:rsidR="00AA6D39">
        <w:t xml:space="preserve"> </w:t>
      </w:r>
      <w:r w:rsidR="001C3C04">
        <w:t>S’</w:t>
      </w:r>
      <w:r>
        <w:t xml:space="preserve">il est difficile de connaitre le choix opéré par Batopin </w:t>
      </w:r>
      <w:r w:rsidR="00C32ECB">
        <w:t>pour</w:t>
      </w:r>
      <w:r>
        <w:t xml:space="preserve"> Bruxelles</w:t>
      </w:r>
      <w:r w:rsidR="001C3C04">
        <w:t>, on peut n</w:t>
      </w:r>
      <w:bookmarkEnd w:id="41"/>
      <w:r w:rsidR="001C3C04">
        <w:t>éanmoins observer</w:t>
      </w:r>
      <w:r w:rsidR="006C1032">
        <w:t xml:space="preserve"> que</w:t>
      </w:r>
      <w:r w:rsidR="001C3C04">
        <w:t xml:space="preserve">, aujourd’hui, </w:t>
      </w:r>
      <w:r>
        <w:t>l</w:t>
      </w:r>
      <w:r w:rsidR="00AA6D39">
        <w:t>e « petit » format domine</w:t>
      </w:r>
      <w:r w:rsidR="001C3C04">
        <w:t> : sur les 49 sites Batopin, seulement 11 implantations (équipées de 38 appareils) permettent le dépôt d’argent. Évidemment, ce résultat s’explique par la proportion qu’occupent les sites localisés dans les stations STIB. À terme, cette proportion devrait se réduire.</w:t>
      </w:r>
    </w:p>
    <w:p w14:paraId="0A3EBB6C" w14:textId="6C5ABB3C" w:rsidR="00AD1B19" w:rsidRDefault="00AD1B19" w:rsidP="0095077E">
      <w:pPr>
        <w:jc w:val="both"/>
      </w:pPr>
      <w:r>
        <w:t>En considérant tous les réseaux, il est intéressant d’analyser la répartition des points de dépôt sur le territoire régional afin de voir si des disparités locales se marquent également sur cette thématique. Contrairement aux observations réalisées sur les autres informations collectées, l’absence de la fonction « dépôt » se marque essentiellement dans le centre</w:t>
      </w:r>
      <w:r w:rsidR="006C1032">
        <w:t xml:space="preserve"> de</w:t>
      </w:r>
      <w:r>
        <w:t xml:space="preserve"> la Région. </w:t>
      </w:r>
      <w:r w:rsidR="00FD61F4">
        <w:t>Plus de deux tiers</w:t>
      </w:r>
      <w:r>
        <w:t xml:space="preserve"> des sites localisés dans le Pentagone ne proposent pas ce service</w:t>
      </w:r>
      <w:r w:rsidR="00FD61F4">
        <w:t>, laissant des quartiers comme les Marolles, le Sablon ou Congrès sans possibilité de déposer son argent. Le centre de Molenbeek ains</w:t>
      </w:r>
      <w:r w:rsidR="00731E60">
        <w:t>i</w:t>
      </w:r>
      <w:r w:rsidR="00FD61F4">
        <w:t xml:space="preserve"> que l’ouest de Schaerbeek, et plus spécifiquement le quartier Braban</w:t>
      </w:r>
      <w:r w:rsidR="007535FD">
        <w:t>t</w:t>
      </w:r>
      <w:r w:rsidR="00FD61F4">
        <w:t xml:space="preserve">, sont dans la même situation. Étant donné la densité </w:t>
      </w:r>
      <w:r w:rsidR="007535FD">
        <w:t>commerciale de c</w:t>
      </w:r>
      <w:r w:rsidR="00FD61F4">
        <w:t xml:space="preserve">es zones, </w:t>
      </w:r>
      <w:r w:rsidR="007535FD">
        <w:t>ce résultat</w:t>
      </w:r>
      <w:r w:rsidR="00FD61F4">
        <w:t xml:space="preserve"> est assez interpellant</w:t>
      </w:r>
      <w:r w:rsidR="007535FD">
        <w:t xml:space="preserve"> et met en évidence les distances supplémentaires que doivent parcourir les entrepreneurs présents dans ces quartiers pour déposer leur </w:t>
      </w:r>
      <w:r w:rsidR="006C1032">
        <w:t>recette</w:t>
      </w:r>
      <w:r w:rsidR="007535FD">
        <w:t>.</w:t>
      </w:r>
    </w:p>
    <w:p w14:paraId="4D188988" w14:textId="6FE09574" w:rsidR="0004317F" w:rsidRDefault="00B2236B" w:rsidP="0095077E">
      <w:pPr>
        <w:jc w:val="both"/>
      </w:pPr>
      <w:r>
        <w:rPr>
          <w:noProof/>
        </w:rPr>
        <w:lastRenderedPageBreak/>
        <w:drawing>
          <wp:inline distT="0" distB="0" distL="0" distR="0" wp14:anchorId="517BA6ED" wp14:editId="64DFD3B5">
            <wp:extent cx="5760720" cy="3898900"/>
            <wp:effectExtent l="0" t="0" r="0" b="0"/>
            <wp:docPr id="1076843776" name="Image 7" descr="Une image contenant texte, diagramme, carte, visualis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43776" name="Image 7" descr="Une image contenant texte, diagramme, carte, visualisation&#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898900"/>
                    </a:xfrm>
                    <a:prstGeom prst="rect">
                      <a:avLst/>
                    </a:prstGeom>
                    <a:noFill/>
                    <a:ln>
                      <a:noFill/>
                    </a:ln>
                  </pic:spPr>
                </pic:pic>
              </a:graphicData>
            </a:graphic>
          </wp:inline>
        </w:drawing>
      </w:r>
    </w:p>
    <w:p w14:paraId="789279B0" w14:textId="77777777" w:rsidR="0095077E" w:rsidRDefault="0095077E" w:rsidP="0095077E">
      <w:pPr>
        <w:pStyle w:val="Titre3"/>
      </w:pPr>
      <w:bookmarkStart w:id="42" w:name="_Toc161641971"/>
      <w:r>
        <w:t>Présence de files</w:t>
      </w:r>
      <w:bookmarkEnd w:id="42"/>
    </w:p>
    <w:p w14:paraId="26534628" w14:textId="43290DF8" w:rsidR="0095077E" w:rsidRDefault="0095077E" w:rsidP="0095077E">
      <w:pPr>
        <w:jc w:val="both"/>
      </w:pPr>
      <w:r>
        <w:t xml:space="preserve">La dernière information collectée lors du relevé de terrain était la présence de personnes attendant d’accéder aux appareils. Pour rappel, le passage des agents de </w:t>
      </w:r>
      <w:proofErr w:type="gramStart"/>
      <w:r>
        <w:t>hub.brussels</w:t>
      </w:r>
      <w:proofErr w:type="gramEnd"/>
      <w:r>
        <w:t xml:space="preserve"> était réalisé les mercredis et vendredis après-midi durant le mois de juin 2023. Si ce choix méthodologique permet une certaine comparabilité des données entre les différents sites, il ne permet pas de constater les moments d’affluence ponctuelles </w:t>
      </w:r>
      <w:r w:rsidR="009D55A2">
        <w:t xml:space="preserve">pouvant survenir dans certains quartiers </w:t>
      </w:r>
      <w:r>
        <w:t>(présence d’un marché, sortie de classe ou de bureau, évènements sportifs récurrents, etc.).</w:t>
      </w:r>
    </w:p>
    <w:p w14:paraId="47A59E9D" w14:textId="39FDD732" w:rsidR="00EE1D48" w:rsidRDefault="00EE1D48" w:rsidP="0095077E">
      <w:pPr>
        <w:jc w:val="both"/>
      </w:pPr>
      <w:r>
        <w:t>À noter que l’accord fédéral mentionne la nécessité de garantir « un temps d’attente raisonnable aux appareils ». En revanche, il ne mentionne pas de quelle manière est évalué et mesuré ce temps d’attente et n’indique pas ce qu’il considère comme raisonnable. Les données collectées lors de la campagne de terrain ne proposent qu’une observation instantanée. Pour affiner</w:t>
      </w:r>
      <w:r w:rsidR="001D6AC1">
        <w:t xml:space="preserve"> et rendre plus robuste </w:t>
      </w:r>
      <w:r>
        <w:t>l’analyse, il faudrait passer régulièrement pour constater la présence de files voire interroger les personnes présentes pour connaitre leur évaluation d’un temps d’attente raisonnable.</w:t>
      </w:r>
      <w:r w:rsidR="001D6AC1">
        <w:t xml:space="preserve"> </w:t>
      </w:r>
      <w:r w:rsidR="009D55A2">
        <w:t xml:space="preserve">Par ailleurs, </w:t>
      </w:r>
      <w:r w:rsidR="001D6AC1">
        <w:t xml:space="preserve">accéder </w:t>
      </w:r>
      <w:r w:rsidR="009D55A2">
        <w:t>à des données délivrant le</w:t>
      </w:r>
      <w:r w:rsidR="001D6AC1">
        <w:t xml:space="preserve"> nombre d’opérations effectuées par appareil et par site au fil des jours et des heures permettrait une meilleur</w:t>
      </w:r>
      <w:r w:rsidR="00172055">
        <w:t>e</w:t>
      </w:r>
      <w:r w:rsidR="001D6AC1">
        <w:t xml:space="preserve"> compréhension de la fréquentation du réseau</w:t>
      </w:r>
      <w:r w:rsidR="009D55A2">
        <w:t xml:space="preserve"> et de compléter l’analyse</w:t>
      </w:r>
      <w:r w:rsidR="001D6AC1">
        <w:t>.</w:t>
      </w:r>
    </w:p>
    <w:p w14:paraId="63B731B0" w14:textId="358A65A1" w:rsidR="0095077E" w:rsidRDefault="0095077E" w:rsidP="0095077E">
      <w:pPr>
        <w:jc w:val="both"/>
      </w:pPr>
      <w:r>
        <w:t>Sur les 203 sites, 138 n’avaient pas de file</w:t>
      </w:r>
      <w:r w:rsidR="00F42224">
        <w:t>s</w:t>
      </w:r>
      <w:r>
        <w:t xml:space="preserve"> (68 %), </w:t>
      </w:r>
      <w:r w:rsidR="00F42224">
        <w:t xml:space="preserve">entre </w:t>
      </w:r>
      <w:r>
        <w:t>une et trois personnes</w:t>
      </w:r>
      <w:r w:rsidR="009D55A2">
        <w:t xml:space="preserve"> étaient</w:t>
      </w:r>
      <w:r>
        <w:t xml:space="preserve"> en train d’attendre leur tour </w:t>
      </w:r>
      <w:r w:rsidR="009D55A2">
        <w:t xml:space="preserve">dans 44 sites </w:t>
      </w:r>
      <w:r>
        <w:t xml:space="preserve">(22%) tandis que pour </w:t>
      </w:r>
      <w:r w:rsidR="009D55A2">
        <w:t xml:space="preserve">les </w:t>
      </w:r>
      <w:r>
        <w:t xml:space="preserve">21 </w:t>
      </w:r>
      <w:r w:rsidR="009D55A2">
        <w:t xml:space="preserve">implantations restantes, </w:t>
      </w:r>
      <w:r>
        <w:t xml:space="preserve">quatre personnes ou plus faisaient la file (10 %). Si globalement, ces chiffres montrent que le réseau </w:t>
      </w:r>
      <w:r w:rsidR="009D55A2">
        <w:t xml:space="preserve">ne présente </w:t>
      </w:r>
      <w:r w:rsidR="00F42224">
        <w:t xml:space="preserve">pas </w:t>
      </w:r>
      <w:r w:rsidR="009D55A2">
        <w:t>une sur</w:t>
      </w:r>
      <w:r w:rsidR="00D837C7">
        <w:t>-</w:t>
      </w:r>
      <w:r w:rsidR="009D55A2">
        <w:t>fréquentation</w:t>
      </w:r>
      <w:r w:rsidR="000A3772">
        <w:t xml:space="preserve"> </w:t>
      </w:r>
      <w:r w:rsidR="00F42224">
        <w:t xml:space="preserve">sur l’essentiel de </w:t>
      </w:r>
      <w:r w:rsidR="000A3772">
        <w:t>ses sites</w:t>
      </w:r>
      <w:r>
        <w:t xml:space="preserve"> (du moins, aux heures de passage des agents), il convient</w:t>
      </w:r>
      <w:r w:rsidR="000A3772">
        <w:t xml:space="preserve"> d’affiner l’analyse </w:t>
      </w:r>
      <w:r w:rsidR="00F42224">
        <w:t xml:space="preserve">en croisant les observations avec </w:t>
      </w:r>
      <w:r>
        <w:t>les caractéristiques des implantations</w:t>
      </w:r>
      <w:r w:rsidR="000A3772">
        <w:t>, notamment le nombre d’appareils disponibles par site ou le contexte d’implantation</w:t>
      </w:r>
      <w:r w:rsidR="00EE1D48">
        <w:t>.</w:t>
      </w:r>
    </w:p>
    <w:p w14:paraId="05FA1FE2" w14:textId="2BA40D67" w:rsidR="0095077E" w:rsidRPr="00D166CE" w:rsidRDefault="000A3772" w:rsidP="0095077E">
      <w:pPr>
        <w:jc w:val="both"/>
      </w:pPr>
      <w:r>
        <w:t xml:space="preserve">Concernant le </w:t>
      </w:r>
      <w:r w:rsidR="0095077E">
        <w:t xml:space="preserve">nombre d’appareils mis à disposition, on remarque assez logiquement une diminution des personnes en attente à mesure que le nombre d’ATM augmente. En effet, presque 40 % des </w:t>
      </w:r>
      <w:r w:rsidR="0095077E">
        <w:lastRenderedPageBreak/>
        <w:t>implantations proposant deux ou trois appareils présentaient des files lors du passage des agents de terrain. Ce pourcentage passe à 25 % ou moins pour les implantations à quatre ou cinq appareils. Au-delà, aucune file n’a été observée.</w:t>
      </w:r>
    </w:p>
    <w:p w14:paraId="67A5C6A3" w14:textId="201ACA73" w:rsidR="0095077E" w:rsidRDefault="001B2484" w:rsidP="0095077E">
      <w:pPr>
        <w:jc w:val="both"/>
      </w:pPr>
      <w:r>
        <w:rPr>
          <w:noProof/>
        </w:rPr>
        <w:drawing>
          <wp:inline distT="0" distB="0" distL="0" distR="0" wp14:anchorId="3ED570B9" wp14:editId="3033F58F">
            <wp:extent cx="5760720" cy="2303780"/>
            <wp:effectExtent l="0" t="0" r="0" b="1270"/>
            <wp:docPr id="162498243" name="Image 1" descr="Une image contenant texte, capture d’écran, Rectangl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8243" name="Image 1" descr="Une image contenant texte, capture d’écran, Rectangle, Parallèle&#10;&#10;Description générée automatiquement"/>
                    <pic:cNvPicPr/>
                  </pic:nvPicPr>
                  <pic:blipFill>
                    <a:blip r:embed="rId23"/>
                    <a:stretch>
                      <a:fillRect/>
                    </a:stretch>
                  </pic:blipFill>
                  <pic:spPr>
                    <a:xfrm>
                      <a:off x="0" y="0"/>
                      <a:ext cx="5760720" cy="2303780"/>
                    </a:xfrm>
                    <a:prstGeom prst="rect">
                      <a:avLst/>
                    </a:prstGeom>
                  </pic:spPr>
                </pic:pic>
              </a:graphicData>
            </a:graphic>
          </wp:inline>
        </w:drawing>
      </w:r>
    </w:p>
    <w:p w14:paraId="17145854" w14:textId="5AC262E4" w:rsidR="00D837C7" w:rsidRDefault="001D6AC1" w:rsidP="0095077E">
      <w:pPr>
        <w:jc w:val="both"/>
      </w:pPr>
      <w:r>
        <w:t xml:space="preserve">En se basant sur ces résultats, on </w:t>
      </w:r>
      <w:r w:rsidR="00EA4569">
        <w:t>pourrait</w:t>
      </w:r>
      <w:r>
        <w:t xml:space="preserve"> supposer qu’équiper les sites </w:t>
      </w:r>
      <w:r w:rsidR="0095077E">
        <w:t xml:space="preserve">de nombreux appareils </w:t>
      </w:r>
      <w:r w:rsidR="00EA4569">
        <w:t xml:space="preserve">permettrait de limiter les </w:t>
      </w:r>
      <w:r>
        <w:t>files</w:t>
      </w:r>
      <w:r w:rsidR="0095077E">
        <w:t xml:space="preserve">. </w:t>
      </w:r>
      <w:r w:rsidR="00EA4569">
        <w:t>Néanmoins, opter pour une telle stratégie pourrait réduire le nombre de sites sur le territoire et impacter l’accessibilité globale et locale du réseau. À l’inverse, l’absence de files dans la majeure partie des sites et la faible variabilité des résultats selon leur taille prête à penser qu’</w:t>
      </w:r>
      <w:r w:rsidR="00D837C7">
        <w:t xml:space="preserve">un ou deux appareils suffisent pour absorber l’afflux de personnes. Par extension, on serait tenté de penser qu’il </w:t>
      </w:r>
      <w:r>
        <w:t xml:space="preserve">serait préférable de diminuer le nombre </w:t>
      </w:r>
      <w:r w:rsidR="009C4F5A">
        <w:t>d’ATM</w:t>
      </w:r>
      <w:r>
        <w:t xml:space="preserve"> par site et de maximiser le nombre de « petites » implantations </w:t>
      </w:r>
      <w:r w:rsidR="006C1032">
        <w:t xml:space="preserve">afin de </w:t>
      </w:r>
      <w:r>
        <w:t xml:space="preserve">garantir une meilleure accessibilité locale aux appareils </w:t>
      </w:r>
      <w:r w:rsidR="00660329">
        <w:t>à</w:t>
      </w:r>
      <w:r>
        <w:t xml:space="preserve"> Bruxelles.</w:t>
      </w:r>
      <w:r w:rsidR="00D837C7">
        <w:t xml:space="preserve"> </w:t>
      </w:r>
      <w:r>
        <w:t xml:space="preserve">Néanmoins, opter pour une telle stratégie serait faire abstraction du contexte dans lequel se trouvent les appareils. </w:t>
      </w:r>
    </w:p>
    <w:p w14:paraId="0A688DBC" w14:textId="285560B5" w:rsidR="009C4F5A" w:rsidRDefault="001D6AC1" w:rsidP="0095077E">
      <w:pPr>
        <w:jc w:val="both"/>
      </w:pPr>
      <w:r>
        <w:t>En effet, e</w:t>
      </w:r>
      <w:r w:rsidR="0095077E">
        <w:t>n observant la présence de files selon le lieu d’implantation, on remarque de nettes différences entre les types de sites</w:t>
      </w:r>
      <w:r w:rsidR="00D837C7">
        <w:t xml:space="preserve"> et plus spécifiquement</w:t>
      </w:r>
      <w:r w:rsidR="0095077E">
        <w:t xml:space="preserve"> selon leur localisation (ou non) dans un noyau commercial</w:t>
      </w:r>
      <w:r w:rsidR="00475217">
        <w:rPr>
          <w:rStyle w:val="Appelnotedebasdep"/>
        </w:rPr>
        <w:footnoteReference w:id="54"/>
      </w:r>
      <w:r w:rsidR="0095077E">
        <w:t>. En effet, le résultat le plus saillant de cette analyse croisée est la quasi-absence de files dans les implantations localisées en dehors d</w:t>
      </w:r>
      <w:r w:rsidR="00D837C7">
        <w:t xml:space="preserve">u tissu commercial </w:t>
      </w:r>
      <w:r w:rsidR="008C6D28">
        <w:t xml:space="preserve">dense </w:t>
      </w:r>
      <w:r w:rsidR="0095077E">
        <w:t xml:space="preserve">alors que plus de la moitié des sites localisés dans un espace commercial planifié, dans une station de transport ou sur la voie publique présente des files </w:t>
      </w:r>
      <w:r w:rsidR="006C1032">
        <w:t>lorsqu’ils sont</w:t>
      </w:r>
      <w:r w:rsidR="0095077E">
        <w:t xml:space="preserve"> localisé</w:t>
      </w:r>
      <w:r w:rsidR="006C1032">
        <w:t>s</w:t>
      </w:r>
      <w:r w:rsidR="0095077E">
        <w:t xml:space="preserve"> dans un noyau commercial.</w:t>
      </w:r>
      <w:r w:rsidR="009C4F5A">
        <w:t xml:space="preserve"> </w:t>
      </w:r>
    </w:p>
    <w:p w14:paraId="62E1ECE4" w14:textId="16115483" w:rsidR="0095077E" w:rsidRDefault="001B2484" w:rsidP="0095077E">
      <w:pPr>
        <w:jc w:val="both"/>
      </w:pPr>
      <w:r>
        <w:rPr>
          <w:noProof/>
        </w:rPr>
        <w:lastRenderedPageBreak/>
        <w:drawing>
          <wp:inline distT="0" distB="0" distL="0" distR="0" wp14:anchorId="31E3E4D5" wp14:editId="741EA071">
            <wp:extent cx="5760720" cy="2303780"/>
            <wp:effectExtent l="0" t="0" r="0" b="1270"/>
            <wp:docPr id="179080198"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0198" name="Image 1" descr="Une image contenant texte, capture d’écran, nombre, Police&#10;&#10;Description générée automatiquement"/>
                    <pic:cNvPicPr/>
                  </pic:nvPicPr>
                  <pic:blipFill>
                    <a:blip r:embed="rId24"/>
                    <a:stretch>
                      <a:fillRect/>
                    </a:stretch>
                  </pic:blipFill>
                  <pic:spPr>
                    <a:xfrm>
                      <a:off x="0" y="0"/>
                      <a:ext cx="5760720" cy="2303780"/>
                    </a:xfrm>
                    <a:prstGeom prst="rect">
                      <a:avLst/>
                    </a:prstGeom>
                  </pic:spPr>
                </pic:pic>
              </a:graphicData>
            </a:graphic>
          </wp:inline>
        </w:drawing>
      </w:r>
    </w:p>
    <w:p w14:paraId="7B8D6DF7" w14:textId="264E1751" w:rsidR="0095077E" w:rsidRDefault="00D837C7" w:rsidP="0095077E">
      <w:pPr>
        <w:jc w:val="both"/>
      </w:pPr>
      <w:bookmarkStart w:id="43" w:name="_Hlk160014253"/>
      <w:r>
        <w:t xml:space="preserve">Si cette observation est un premier indice quant à la nécessité d’assurer un accès au cash dans les lieux </w:t>
      </w:r>
      <w:r w:rsidR="00096C5E">
        <w:t>qui concentrent</w:t>
      </w:r>
      <w:r>
        <w:t xml:space="preserve"> de l’activité commerciale, c’est également la preuve qu’il faut équiper les sites selon leur localisation et, par extension, selon leur clientèle potentielle.</w:t>
      </w:r>
      <w:r w:rsidR="004A7B78">
        <w:t xml:space="preserve"> Les files étant plus importantes dans les espaces commerçants planifiés et les nœuds de transport, on peut supposer que l’afflux de personnes y est plus important qu’ailleurs. Et dans le ca</w:t>
      </w:r>
      <w:r w:rsidR="0095077E">
        <w:t xml:space="preserve">s des centres commerciaux et des galeries, s’ajoute le fait que les personnes sont présentes spécifiquement pour réaliser des achats et ont donc </w:t>
      </w:r>
      <w:r w:rsidR="0095077E">
        <w:rPr>
          <w:i/>
          <w:iCs/>
        </w:rPr>
        <w:t xml:space="preserve">a priori </w:t>
      </w:r>
      <w:r w:rsidR="0095077E">
        <w:t>davantage besoin de retirer de l’argent liquide.</w:t>
      </w:r>
    </w:p>
    <w:bookmarkEnd w:id="43"/>
    <w:p w14:paraId="7BC0A5D9" w14:textId="4ACBC719" w:rsidR="0095077E" w:rsidRDefault="0095077E" w:rsidP="0095077E">
      <w:pPr>
        <w:jc w:val="both"/>
      </w:pPr>
      <w:r>
        <w:t>À noter que les locaux spécifiquement dédiés au retrait d’argent ne présentaient aucune file</w:t>
      </w:r>
      <w:r w:rsidR="006C1032">
        <w:t xml:space="preserve"> lors du relevé</w:t>
      </w:r>
      <w:r>
        <w:t xml:space="preserve">, même lorsqu’ils </w:t>
      </w:r>
      <w:r w:rsidR="006C1032">
        <w:t>étaient</w:t>
      </w:r>
      <w:r>
        <w:t xml:space="preserve"> localisés dans un noyau commercial. </w:t>
      </w:r>
      <w:r w:rsidR="009C4F5A">
        <w:t>La seule hypothèse expliquant ce résultat est le nombre important d’appareils présents dans ces locaux, permettant ainsi de limiter le temps d’attente des clients</w:t>
      </w:r>
      <w:r>
        <w:t>.</w:t>
      </w:r>
    </w:p>
    <w:p w14:paraId="10F64395" w14:textId="773D7D38" w:rsidR="009C4F5A" w:rsidRDefault="00F82C9D" w:rsidP="009C4F5A">
      <w:pPr>
        <w:pStyle w:val="Titre2"/>
        <w:jc w:val="both"/>
        <w:rPr>
          <w:lang w:val="fr-FR"/>
        </w:rPr>
      </w:pPr>
      <w:bookmarkStart w:id="44" w:name="_Toc161641972"/>
      <w:bookmarkStart w:id="45" w:name="_Hlk156227066"/>
      <w:r>
        <w:rPr>
          <w:lang w:val="fr-FR"/>
        </w:rPr>
        <w:t>Un</w:t>
      </w:r>
      <w:r w:rsidR="00756ED0">
        <w:rPr>
          <w:lang w:val="fr-FR"/>
        </w:rPr>
        <w:t xml:space="preserve"> réseau non définitif, une opportunité de combler les disparités ?</w:t>
      </w:r>
      <w:bookmarkEnd w:id="44"/>
    </w:p>
    <w:p w14:paraId="5AA4A125" w14:textId="5BDE819F" w:rsidR="007535FD" w:rsidRDefault="003F7465" w:rsidP="00172055">
      <w:pPr>
        <w:jc w:val="both"/>
        <w:rPr>
          <w:lang w:val="fr-FR"/>
        </w:rPr>
      </w:pPr>
      <w:bookmarkStart w:id="46" w:name="_Hlk160025963"/>
      <w:r>
        <w:rPr>
          <w:lang w:val="fr-FR"/>
        </w:rPr>
        <w:t xml:space="preserve">Cette deuxième partie de l’étude </w:t>
      </w:r>
      <w:r w:rsidR="000E0151">
        <w:rPr>
          <w:lang w:val="fr-FR"/>
        </w:rPr>
        <w:t>s</w:t>
      </w:r>
      <w:r w:rsidR="00D45902">
        <w:rPr>
          <w:lang w:val="fr-FR"/>
        </w:rPr>
        <w:t>’est</w:t>
      </w:r>
      <w:r w:rsidR="000E0151">
        <w:rPr>
          <w:lang w:val="fr-FR"/>
        </w:rPr>
        <w:t xml:space="preserve"> pench</w:t>
      </w:r>
      <w:r w:rsidR="00D45902">
        <w:rPr>
          <w:lang w:val="fr-FR"/>
        </w:rPr>
        <w:t>é</w:t>
      </w:r>
      <w:r w:rsidR="000E0151">
        <w:rPr>
          <w:lang w:val="fr-FR"/>
        </w:rPr>
        <w:t>e sur l’analyse du réseau de distributeurs. Elle propos</w:t>
      </w:r>
      <w:r w:rsidR="00D45902">
        <w:rPr>
          <w:lang w:val="fr-FR"/>
        </w:rPr>
        <w:t>ait</w:t>
      </w:r>
      <w:r>
        <w:rPr>
          <w:lang w:val="fr-FR"/>
        </w:rPr>
        <w:t xml:space="preserve">, d’une part, de réaliser des traitements au départ de données délivrées par la Banque Nationale de Belgique et, d’autre part, de collecter des informations </w:t>
      </w:r>
      <w:r w:rsidR="007535FD">
        <w:rPr>
          <w:lang w:val="fr-FR"/>
        </w:rPr>
        <w:t>complémentaires</w:t>
      </w:r>
      <w:r>
        <w:rPr>
          <w:lang w:val="fr-FR"/>
        </w:rPr>
        <w:t xml:space="preserve"> en réalisant </w:t>
      </w:r>
      <w:r w:rsidR="000E0151">
        <w:rPr>
          <w:lang w:val="fr-FR"/>
        </w:rPr>
        <w:t>un</w:t>
      </w:r>
      <w:r>
        <w:rPr>
          <w:lang w:val="fr-FR"/>
        </w:rPr>
        <w:t xml:space="preserve"> relevé</w:t>
      </w:r>
      <w:r w:rsidR="000E0151">
        <w:rPr>
          <w:lang w:val="fr-FR"/>
        </w:rPr>
        <w:t xml:space="preserve"> des implantations sur le</w:t>
      </w:r>
      <w:r>
        <w:rPr>
          <w:lang w:val="fr-FR"/>
        </w:rPr>
        <w:t xml:space="preserve"> terrain. Toutes ces informations </w:t>
      </w:r>
      <w:r w:rsidR="007535FD">
        <w:rPr>
          <w:lang w:val="fr-FR"/>
        </w:rPr>
        <w:t>ont permis d’évaluer si le réseau de distributeurs présents à Bruxelles et dans sa proche périphérie est conforme aux différents critères figurant dans l’accord fédéral.</w:t>
      </w:r>
    </w:p>
    <w:p w14:paraId="5B7B84D4" w14:textId="124F269C" w:rsidR="007535FD" w:rsidRDefault="000E0151" w:rsidP="00172055">
      <w:pPr>
        <w:jc w:val="both"/>
        <w:rPr>
          <w:lang w:val="fr-FR"/>
        </w:rPr>
      </w:pPr>
      <w:bookmarkStart w:id="47" w:name="_Hlk160014299"/>
      <w:r>
        <w:rPr>
          <w:lang w:val="fr-FR"/>
        </w:rPr>
        <w:t>O</w:t>
      </w:r>
      <w:r w:rsidR="007535FD">
        <w:rPr>
          <w:lang w:val="fr-FR"/>
        </w:rPr>
        <w:t xml:space="preserve">n observe </w:t>
      </w:r>
      <w:r>
        <w:rPr>
          <w:lang w:val="fr-FR"/>
        </w:rPr>
        <w:t xml:space="preserve">ainsi </w:t>
      </w:r>
      <w:r w:rsidR="007535FD">
        <w:rPr>
          <w:lang w:val="fr-FR"/>
        </w:rPr>
        <w:t>que la</w:t>
      </w:r>
      <w:r w:rsidR="00172055">
        <w:rPr>
          <w:lang w:val="fr-FR"/>
        </w:rPr>
        <w:t xml:space="preserve"> Région de Bruxelles-Capitale jouit d’un réseau de distributeurs de billets suffisamment bien répartis sur </w:t>
      </w:r>
      <w:r>
        <w:rPr>
          <w:lang w:val="fr-FR"/>
        </w:rPr>
        <w:t>son</w:t>
      </w:r>
      <w:r w:rsidR="00172055">
        <w:rPr>
          <w:lang w:val="fr-FR"/>
        </w:rPr>
        <w:t xml:space="preserve"> territoire et dans sa périphérie pour assurer la bonne accessibilité à l’essentiel de ses résidents. En revanche, le nombre d’appareils disponibles n’y est pas suffisant </w:t>
      </w:r>
      <w:r w:rsidR="007535FD">
        <w:rPr>
          <w:lang w:val="fr-FR"/>
        </w:rPr>
        <w:t>pour répondre au critère de disponibilité. La situation est d’autant plus préoccupante que les modifications du réseau observées entre décembre 2022 et juin 2023 montrent une diminution du nombre d’appareils et, par conséquent, une disponibilité moins performante. L’accessibilité est quant à elle toujours garantie.</w:t>
      </w:r>
    </w:p>
    <w:bookmarkEnd w:id="47"/>
    <w:p w14:paraId="61FFAD3E" w14:textId="51776DC3" w:rsidR="00731E60" w:rsidRDefault="006F74C5" w:rsidP="00B1019F">
      <w:pPr>
        <w:jc w:val="both"/>
        <w:rPr>
          <w:lang w:val="fr-FR"/>
        </w:rPr>
      </w:pPr>
      <w:r>
        <w:rPr>
          <w:lang w:val="fr-FR"/>
        </w:rPr>
        <w:t>La plupart des autres critères de l’accord fédéral sont bien respectés et chaque commune bénéficie, au minimum, d’un site accessible avec des plages d’ouverture suffisamment larges. Mais si les seuils sont bien respectés à l’échelle régionale, on peut néanmoins constater certaines disparités à une échelle plus fine. Parmi les exemples les plus saillants, on retien</w:t>
      </w:r>
      <w:r w:rsidR="000E0151">
        <w:rPr>
          <w:lang w:val="fr-FR"/>
        </w:rPr>
        <w:t>t</w:t>
      </w:r>
      <w:r>
        <w:rPr>
          <w:lang w:val="fr-FR"/>
        </w:rPr>
        <w:t xml:space="preserve"> la présence d’un seul site sur la commune de Forest (amenant à une valeur de disponibilité </w:t>
      </w:r>
      <w:r w:rsidR="007453C2">
        <w:rPr>
          <w:lang w:val="fr-FR"/>
        </w:rPr>
        <w:t xml:space="preserve">moins bonne puisque </w:t>
      </w:r>
      <w:r>
        <w:rPr>
          <w:lang w:val="fr-FR"/>
        </w:rPr>
        <w:t>dix fois supérieur</w:t>
      </w:r>
      <w:r w:rsidR="000E0151">
        <w:rPr>
          <w:lang w:val="fr-FR"/>
        </w:rPr>
        <w:t>e</w:t>
      </w:r>
      <w:r>
        <w:rPr>
          <w:lang w:val="fr-FR"/>
        </w:rPr>
        <w:t xml:space="preserve"> au seuil autorisé), l’absence d’appareils dans des quartiers commerçants tels que le Sablon, Saint-Denis </w:t>
      </w:r>
      <w:r>
        <w:rPr>
          <w:lang w:val="fr-FR"/>
        </w:rPr>
        <w:lastRenderedPageBreak/>
        <w:t>(Forest) ou encore Saint-Job (Uccle), l’absence d’ATM permettant le dépôt dans le centre de Molenbeek</w:t>
      </w:r>
      <w:r w:rsidR="000E0151">
        <w:rPr>
          <w:lang w:val="fr-FR"/>
        </w:rPr>
        <w:t>, dans les Marolles</w:t>
      </w:r>
      <w:r>
        <w:rPr>
          <w:lang w:val="fr-FR"/>
        </w:rPr>
        <w:t xml:space="preserve"> ou le quartier Brabant, et finalement, la fermeture de nombreux sites dans l’ouest de la région en soirée et/ou le week-end. </w:t>
      </w:r>
    </w:p>
    <w:p w14:paraId="41FAB0DE" w14:textId="329FF992" w:rsidR="00B1019F" w:rsidRDefault="006F74C5" w:rsidP="00B1019F">
      <w:pPr>
        <w:jc w:val="both"/>
        <w:rPr>
          <w:lang w:val="fr-FR"/>
        </w:rPr>
      </w:pPr>
      <w:r>
        <w:rPr>
          <w:lang w:val="fr-FR"/>
        </w:rPr>
        <w:t xml:space="preserve">Toutes ces disparités </w:t>
      </w:r>
      <w:r w:rsidR="00B1019F">
        <w:rPr>
          <w:lang w:val="fr-FR"/>
        </w:rPr>
        <w:t>montrent que les usagers des différents quartiers de la Région ne bénéficient pas du même niveau de service et doivent parcourir des distances plus ou moins grande</w:t>
      </w:r>
      <w:r w:rsidR="000E0151">
        <w:rPr>
          <w:lang w:val="fr-FR"/>
        </w:rPr>
        <w:t>s</w:t>
      </w:r>
      <w:r w:rsidR="00B1019F">
        <w:rPr>
          <w:lang w:val="fr-FR"/>
        </w:rPr>
        <w:t xml:space="preserve"> pour retirer ou déposer leur argent liquide. Dans un contexte où les pouvoirs publics prônent </w:t>
      </w:r>
      <w:r w:rsidR="00B1019F" w:rsidRPr="00B1019F">
        <w:rPr>
          <w:lang w:val="fr-FR"/>
        </w:rPr>
        <w:t xml:space="preserve">la mise en œuvre de la </w:t>
      </w:r>
      <w:r w:rsidR="00731E60">
        <w:rPr>
          <w:lang w:val="fr-FR"/>
        </w:rPr>
        <w:t>« </w:t>
      </w:r>
      <w:r w:rsidR="00B1019F" w:rsidRPr="00B1019F">
        <w:rPr>
          <w:lang w:val="fr-FR"/>
        </w:rPr>
        <w:t>ville</w:t>
      </w:r>
      <w:r w:rsidR="00731E60">
        <w:rPr>
          <w:lang w:val="fr-FR"/>
        </w:rPr>
        <w:t xml:space="preserve"> des </w:t>
      </w:r>
      <w:r w:rsidR="00B1019F" w:rsidRPr="00B1019F">
        <w:rPr>
          <w:lang w:val="fr-FR"/>
        </w:rPr>
        <w:t>courtes distances</w:t>
      </w:r>
      <w:r w:rsidR="00731E60">
        <w:rPr>
          <w:lang w:val="fr-FR"/>
        </w:rPr>
        <w:t> »</w:t>
      </w:r>
      <w:r w:rsidR="00B1019F">
        <w:rPr>
          <w:lang w:val="fr-FR"/>
        </w:rPr>
        <w:t xml:space="preserve"> où </w:t>
      </w:r>
      <w:r w:rsidR="00731E60">
        <w:rPr>
          <w:lang w:val="fr-FR"/>
        </w:rPr>
        <w:t xml:space="preserve">doit être </w:t>
      </w:r>
      <w:r w:rsidR="00B1019F">
        <w:rPr>
          <w:lang w:val="fr-FR"/>
        </w:rPr>
        <w:t xml:space="preserve">garantie </w:t>
      </w:r>
      <w:r w:rsidR="00B1019F" w:rsidRPr="00B1019F">
        <w:rPr>
          <w:lang w:val="fr-FR"/>
        </w:rPr>
        <w:t>une accessibilité optimale aux principales fonctions urbaines</w:t>
      </w:r>
      <w:r w:rsidR="00B1019F">
        <w:rPr>
          <w:rStyle w:val="Appelnotedebasdep"/>
          <w:lang w:val="fr-FR"/>
        </w:rPr>
        <w:footnoteReference w:id="55"/>
      </w:r>
      <w:r w:rsidR="00B1019F">
        <w:rPr>
          <w:lang w:val="fr-FR"/>
        </w:rPr>
        <w:t xml:space="preserve">, il convient de se poser la question de la place </w:t>
      </w:r>
      <w:r w:rsidR="00731E60">
        <w:rPr>
          <w:lang w:val="fr-FR"/>
        </w:rPr>
        <w:t xml:space="preserve">qu’occupe la mise à disposition de l’argent liquide et si </w:t>
      </w:r>
      <w:r w:rsidR="005309AE">
        <w:rPr>
          <w:lang w:val="fr-FR"/>
        </w:rPr>
        <w:t xml:space="preserve">les critères établis dans </w:t>
      </w:r>
      <w:r w:rsidR="00731E60">
        <w:rPr>
          <w:lang w:val="fr-FR"/>
        </w:rPr>
        <w:t>l’accord fédéral</w:t>
      </w:r>
      <w:r w:rsidR="005309AE">
        <w:rPr>
          <w:lang w:val="fr-FR"/>
        </w:rPr>
        <w:t xml:space="preserve"> ne doivent pas être plus contraignants</w:t>
      </w:r>
      <w:r w:rsidR="006C1032">
        <w:rPr>
          <w:lang w:val="fr-FR"/>
        </w:rPr>
        <w:t xml:space="preserve"> ou, du moins, davantage adaptés à une échelle locale</w:t>
      </w:r>
      <w:r w:rsidR="005309AE">
        <w:rPr>
          <w:lang w:val="fr-FR"/>
        </w:rPr>
        <w:t>.</w:t>
      </w:r>
    </w:p>
    <w:p w14:paraId="0E04155C" w14:textId="413D6D17" w:rsidR="00592CA8" w:rsidRDefault="005309AE" w:rsidP="00731E60">
      <w:pPr>
        <w:jc w:val="both"/>
        <w:rPr>
          <w:lang w:val="fr-FR"/>
        </w:rPr>
      </w:pPr>
      <w:r>
        <w:rPr>
          <w:lang w:val="fr-FR"/>
        </w:rPr>
        <w:t>La question est d’autant plus importante que le réseau Batopin n’en était qu’au début de son déploiement en juin 2023 et qu’il reste de nombreux sites appartenant aux quatre grandes banques à l’origine de ce nouvel opérateur</w:t>
      </w:r>
      <w:r w:rsidR="00F82C9D">
        <w:rPr>
          <w:lang w:val="fr-FR"/>
        </w:rPr>
        <w:t xml:space="preserve"> sur le territoire</w:t>
      </w:r>
      <w:r>
        <w:rPr>
          <w:lang w:val="fr-FR"/>
        </w:rPr>
        <w:t xml:space="preserve">. En effet, bien qu’il soit devenu le premier réseau en Région de Bruxelles-Capitale, Batopin s’est essentiellement déployé en remplaçant des appareils dans les stations de métro, les gares et les centres commerciaux. Tout est encore possible pour les sites à implanter dans les quartiers les plus denses. </w:t>
      </w:r>
      <w:r>
        <w:rPr>
          <w:i/>
          <w:iCs/>
          <w:lang w:val="fr-FR"/>
        </w:rPr>
        <w:t>A minima</w:t>
      </w:r>
      <w:r>
        <w:rPr>
          <w:lang w:val="fr-FR"/>
        </w:rPr>
        <w:t>, d</w:t>
      </w:r>
      <w:r w:rsidR="00731E60">
        <w:rPr>
          <w:lang w:val="fr-FR"/>
        </w:rPr>
        <w:t xml:space="preserve">’ici à 2025, il faudra donc veiller à ce </w:t>
      </w:r>
      <w:r w:rsidR="00592CA8">
        <w:rPr>
          <w:lang w:val="fr-FR"/>
        </w:rPr>
        <w:t xml:space="preserve">que </w:t>
      </w:r>
      <w:r w:rsidR="00731E60">
        <w:rPr>
          <w:lang w:val="fr-FR"/>
        </w:rPr>
        <w:t>la restructuration programmé</w:t>
      </w:r>
      <w:r w:rsidR="00592CA8">
        <w:rPr>
          <w:lang w:val="fr-FR"/>
        </w:rPr>
        <w:t xml:space="preserve">e du réseau </w:t>
      </w:r>
      <w:r>
        <w:rPr>
          <w:lang w:val="fr-FR"/>
        </w:rPr>
        <w:t>soit</w:t>
      </w:r>
      <w:r w:rsidR="00592CA8">
        <w:rPr>
          <w:lang w:val="fr-FR"/>
        </w:rPr>
        <w:t xml:space="preserve"> conforme aux critères définis par l’accord fédéral</w:t>
      </w:r>
      <w:r w:rsidR="00B44727">
        <w:rPr>
          <w:rStyle w:val="Appelnotedebasdep"/>
          <w:lang w:val="fr-FR"/>
        </w:rPr>
        <w:footnoteReference w:id="56"/>
      </w:r>
      <w:r w:rsidR="00592CA8">
        <w:rPr>
          <w:lang w:val="fr-FR"/>
        </w:rPr>
        <w:t>.</w:t>
      </w:r>
      <w:r w:rsidR="00586EED">
        <w:rPr>
          <w:lang w:val="fr-FR"/>
        </w:rPr>
        <w:t xml:space="preserve"> Mais idéalement, il faudrait que la répartition des sites et des appareils </w:t>
      </w:r>
      <w:r w:rsidR="00F82C9D">
        <w:rPr>
          <w:lang w:val="fr-FR"/>
        </w:rPr>
        <w:t>s’attèle à diminuer les disparités locales au sein de la Région.</w:t>
      </w:r>
      <w:bookmarkEnd w:id="46"/>
    </w:p>
    <w:bookmarkEnd w:id="45"/>
    <w:p w14:paraId="5DF0630A" w14:textId="533A8E84" w:rsidR="008D5705" w:rsidRPr="00F85B28" w:rsidRDefault="008D5705" w:rsidP="00F85B28">
      <w:pPr>
        <w:pStyle w:val="Paragraphedeliste"/>
        <w:numPr>
          <w:ilvl w:val="0"/>
          <w:numId w:val="10"/>
        </w:numPr>
        <w:jc w:val="both"/>
        <w:rPr>
          <w:lang w:val="fr-FR"/>
        </w:rPr>
      </w:pPr>
      <w:r w:rsidRPr="00F85B28">
        <w:rPr>
          <w:lang w:val="fr-FR"/>
        </w:rPr>
        <w:br w:type="page"/>
      </w:r>
    </w:p>
    <w:p w14:paraId="2D8D91F5" w14:textId="3F63D6BB" w:rsidR="00400FC1" w:rsidRDefault="00B44727" w:rsidP="00B44727">
      <w:pPr>
        <w:pStyle w:val="Titre1"/>
        <w:jc w:val="both"/>
        <w:rPr>
          <w:lang w:val="fr-FR"/>
        </w:rPr>
      </w:pPr>
      <w:bookmarkStart w:id="48" w:name="_Toc161641973"/>
      <w:r>
        <w:rPr>
          <w:lang w:val="fr-FR"/>
        </w:rPr>
        <w:lastRenderedPageBreak/>
        <w:t xml:space="preserve">Analyse de la demande - </w:t>
      </w:r>
      <w:r w:rsidRPr="00B44727">
        <w:rPr>
          <w:lang w:val="fr-FR"/>
        </w:rPr>
        <w:t>Les Bruxellois utilisent-ils encore du cash ?</w:t>
      </w:r>
      <w:bookmarkEnd w:id="48"/>
    </w:p>
    <w:p w14:paraId="59B359FE" w14:textId="32F3B0D3" w:rsidR="00B27063" w:rsidRDefault="00606464" w:rsidP="00606464">
      <w:pPr>
        <w:jc w:val="both"/>
        <w:rPr>
          <w:lang w:val="fr-FR"/>
        </w:rPr>
      </w:pPr>
      <w:r w:rsidRPr="003B1706">
        <w:rPr>
          <w:lang w:val="fr-FR"/>
        </w:rPr>
        <w:t xml:space="preserve">La discussion sur l’évolution du secteur bancaire et la finalisation de l’accord fédéral a montré que le réseau de distributeurs de billets allait connaitre une profonde restructuration à moyen terme. Parallèlement, l’analyse du réseau </w:t>
      </w:r>
      <w:r w:rsidR="00D45902">
        <w:rPr>
          <w:lang w:val="fr-FR"/>
        </w:rPr>
        <w:t xml:space="preserve">bruxellois </w:t>
      </w:r>
      <w:r w:rsidRPr="003B1706">
        <w:rPr>
          <w:lang w:val="fr-FR"/>
        </w:rPr>
        <w:t>a montré les disparités locales malgré le respect des contraintes émanant de l’accord fédéral. La question est maintenant d</w:t>
      </w:r>
      <w:r w:rsidR="00B44727">
        <w:rPr>
          <w:lang w:val="fr-FR"/>
        </w:rPr>
        <w:t xml:space="preserve">’évaluer le comportement des </w:t>
      </w:r>
      <w:r w:rsidR="003B1706" w:rsidRPr="003B1706">
        <w:rPr>
          <w:lang w:val="fr-FR"/>
        </w:rPr>
        <w:t>usagers de la Région de Bruxelles-Capitale</w:t>
      </w:r>
      <w:r w:rsidR="00B44727">
        <w:rPr>
          <w:lang w:val="fr-FR"/>
        </w:rPr>
        <w:t xml:space="preserve"> vis-à-vis de l’argent liquide et des distributeurs de billets</w:t>
      </w:r>
      <w:r w:rsidR="003B1706" w:rsidRPr="003B1706">
        <w:rPr>
          <w:lang w:val="fr-FR"/>
        </w:rPr>
        <w:t>. En récoltant des données sur leurs habitudes, il est possible d’objectiver</w:t>
      </w:r>
      <w:r w:rsidR="003B1706">
        <w:rPr>
          <w:lang w:val="fr-FR"/>
        </w:rPr>
        <w:t xml:space="preserve"> leurs besoins et déterminer dans quelle mesure il est nécessaire </w:t>
      </w:r>
      <w:r w:rsidR="003C7ADB">
        <w:rPr>
          <w:lang w:val="fr-FR"/>
        </w:rPr>
        <w:t xml:space="preserve">ou non </w:t>
      </w:r>
      <w:r w:rsidR="003B1706">
        <w:rPr>
          <w:lang w:val="fr-FR"/>
        </w:rPr>
        <w:t xml:space="preserve">de </w:t>
      </w:r>
      <w:r w:rsidR="003C7ADB">
        <w:rPr>
          <w:lang w:val="fr-FR"/>
        </w:rPr>
        <w:t xml:space="preserve">prôner le maintien des appareils sur le territoire régional. </w:t>
      </w:r>
    </w:p>
    <w:p w14:paraId="30DCFB3B" w14:textId="6305D749" w:rsidR="003C7ADB" w:rsidRPr="003C7ADB" w:rsidRDefault="003C7ADB" w:rsidP="00B27063">
      <w:pPr>
        <w:jc w:val="both"/>
        <w:rPr>
          <w:lang w:val="fr-FR"/>
        </w:rPr>
      </w:pPr>
      <w:r>
        <w:rPr>
          <w:lang w:val="fr-FR"/>
        </w:rPr>
        <w:t>Pour ce faire, trois récoltes de données ont été réalisées</w:t>
      </w:r>
      <w:r w:rsidR="00B27063">
        <w:rPr>
          <w:lang w:val="fr-FR"/>
        </w:rPr>
        <w:t>. Premièrement, u</w:t>
      </w:r>
      <w:r>
        <w:rPr>
          <w:lang w:val="fr-FR"/>
        </w:rPr>
        <w:t>n focus group visant à collecter des informations qualitatives et à mieux cerner les aspects émotionnels du rapport qu’on les Bruxellois vis-à-vis du cash</w:t>
      </w:r>
      <w:r w:rsidR="00B27063">
        <w:rPr>
          <w:lang w:val="fr-FR"/>
        </w:rPr>
        <w:t>. Ensuite, deux ca</w:t>
      </w:r>
      <w:r>
        <w:rPr>
          <w:lang w:val="fr-FR"/>
        </w:rPr>
        <w:t>mpagne</w:t>
      </w:r>
      <w:r w:rsidR="00B27063">
        <w:rPr>
          <w:lang w:val="fr-FR"/>
        </w:rPr>
        <w:t>s</w:t>
      </w:r>
      <w:r>
        <w:rPr>
          <w:lang w:val="fr-FR"/>
        </w:rPr>
        <w:t xml:space="preserve"> d’enquêtes réalisée</w:t>
      </w:r>
      <w:r w:rsidR="00B27063">
        <w:rPr>
          <w:lang w:val="fr-FR"/>
        </w:rPr>
        <w:t>s</w:t>
      </w:r>
      <w:r>
        <w:rPr>
          <w:lang w:val="fr-FR"/>
        </w:rPr>
        <w:t xml:space="preserve"> sur le terrain auprès </w:t>
      </w:r>
      <w:r w:rsidR="006C1032">
        <w:rPr>
          <w:lang w:val="fr-FR"/>
        </w:rPr>
        <w:t xml:space="preserve">d’un millier de </w:t>
      </w:r>
      <w:r>
        <w:rPr>
          <w:lang w:val="fr-FR"/>
        </w:rPr>
        <w:t xml:space="preserve">chalands et </w:t>
      </w:r>
      <w:r w:rsidR="00B27063">
        <w:rPr>
          <w:lang w:val="fr-FR"/>
        </w:rPr>
        <w:t>auprès d</w:t>
      </w:r>
      <w:r w:rsidR="006C1032">
        <w:rPr>
          <w:lang w:val="fr-FR"/>
        </w:rPr>
        <w:t>’un millier de</w:t>
      </w:r>
      <w:r w:rsidR="00B27063">
        <w:rPr>
          <w:lang w:val="fr-FR"/>
        </w:rPr>
        <w:t xml:space="preserve"> commerçants. Ces enquêtes </w:t>
      </w:r>
      <w:r>
        <w:rPr>
          <w:lang w:val="fr-FR"/>
        </w:rPr>
        <w:t>permett</w:t>
      </w:r>
      <w:r w:rsidR="00B27063">
        <w:rPr>
          <w:lang w:val="fr-FR"/>
        </w:rPr>
        <w:t>e</w:t>
      </w:r>
      <w:r>
        <w:rPr>
          <w:lang w:val="fr-FR"/>
        </w:rPr>
        <w:t>nt d’évaluer l’usage de l’argent liquide, son contexte d’utilisation, etc.</w:t>
      </w:r>
    </w:p>
    <w:p w14:paraId="0B7237E8" w14:textId="4AB5DEA1" w:rsidR="003C0DC1" w:rsidRDefault="00124B24" w:rsidP="001A3690">
      <w:pPr>
        <w:pStyle w:val="Titre2"/>
        <w:jc w:val="both"/>
        <w:rPr>
          <w:lang w:val="fr-FR"/>
        </w:rPr>
      </w:pPr>
      <w:bookmarkStart w:id="49" w:name="_Toc161641974"/>
      <w:r>
        <w:rPr>
          <w:lang w:val="fr-FR"/>
        </w:rPr>
        <w:t>Moins d’argent liquide, moins d’humanité</w:t>
      </w:r>
      <w:r w:rsidR="00B27063">
        <w:rPr>
          <w:lang w:val="fr-FR"/>
        </w:rPr>
        <w:t> ?</w:t>
      </w:r>
      <w:bookmarkEnd w:id="49"/>
    </w:p>
    <w:p w14:paraId="4772A7D5" w14:textId="7BDBAB01" w:rsidR="0088007F" w:rsidRDefault="007B2E7E" w:rsidP="001A3690">
      <w:pPr>
        <w:jc w:val="both"/>
        <w:rPr>
          <w:lang w:val="fr-FR"/>
        </w:rPr>
      </w:pPr>
      <w:r>
        <w:rPr>
          <w:lang w:val="fr-FR"/>
        </w:rPr>
        <w:t xml:space="preserve">Afin de compléter les aspects plus quantitatifs obtenus au travers </w:t>
      </w:r>
      <w:r w:rsidR="0088007F">
        <w:rPr>
          <w:lang w:val="fr-FR"/>
        </w:rPr>
        <w:t>du travail</w:t>
      </w:r>
      <w:r>
        <w:rPr>
          <w:lang w:val="fr-FR"/>
        </w:rPr>
        <w:t xml:space="preserve"> </w:t>
      </w:r>
      <w:r w:rsidR="0020537E">
        <w:rPr>
          <w:lang w:val="fr-FR"/>
        </w:rPr>
        <w:t>planifié</w:t>
      </w:r>
      <w:r>
        <w:rPr>
          <w:lang w:val="fr-FR"/>
        </w:rPr>
        <w:t xml:space="preserve"> sur le terrain, il sembl</w:t>
      </w:r>
      <w:r w:rsidR="00B301BF">
        <w:rPr>
          <w:lang w:val="fr-FR"/>
        </w:rPr>
        <w:t>e</w:t>
      </w:r>
      <w:r>
        <w:rPr>
          <w:lang w:val="fr-FR"/>
        </w:rPr>
        <w:t xml:space="preserve"> important de récolter des informations </w:t>
      </w:r>
      <w:r w:rsidR="0088007F">
        <w:rPr>
          <w:lang w:val="fr-FR"/>
        </w:rPr>
        <w:t>en lien avec</w:t>
      </w:r>
      <w:r w:rsidR="00C062D6">
        <w:rPr>
          <w:lang w:val="fr-FR"/>
        </w:rPr>
        <w:t xml:space="preserve"> le ressenti des personnes </w:t>
      </w:r>
      <w:r w:rsidR="00B301BF">
        <w:rPr>
          <w:lang w:val="fr-FR"/>
        </w:rPr>
        <w:t>face à cette thématique</w:t>
      </w:r>
      <w:r w:rsidR="00C062D6">
        <w:rPr>
          <w:lang w:val="fr-FR"/>
        </w:rPr>
        <w:t>. Ains</w:t>
      </w:r>
      <w:r w:rsidR="0088007F">
        <w:rPr>
          <w:lang w:val="fr-FR"/>
        </w:rPr>
        <w:t>i</w:t>
      </w:r>
      <w:r w:rsidR="00C062D6">
        <w:rPr>
          <w:lang w:val="fr-FR"/>
        </w:rPr>
        <w:t xml:space="preserve">, au travers d’un focus group animé par </w:t>
      </w:r>
      <w:proofErr w:type="spellStart"/>
      <w:r w:rsidR="00C062D6" w:rsidRPr="00C062D6">
        <w:rPr>
          <w:lang w:val="fr-FR"/>
        </w:rPr>
        <w:t>Egerie</w:t>
      </w:r>
      <w:proofErr w:type="spellEnd"/>
      <w:r w:rsidR="00C062D6" w:rsidRPr="00C062D6">
        <w:rPr>
          <w:lang w:val="fr-FR"/>
        </w:rPr>
        <w:t xml:space="preserve"> Research</w:t>
      </w:r>
      <w:r w:rsidR="00C062D6">
        <w:rPr>
          <w:lang w:val="fr-FR"/>
        </w:rPr>
        <w:t xml:space="preserve"> en mai 2023, sept personnes </w:t>
      </w:r>
      <w:r w:rsidR="00D45902">
        <w:rPr>
          <w:lang w:val="fr-FR"/>
        </w:rPr>
        <w:t>de profil différent</w:t>
      </w:r>
      <w:r w:rsidR="000920B9">
        <w:rPr>
          <w:lang w:val="fr-FR"/>
        </w:rPr>
        <w:t xml:space="preserve"> (âge, lieu de résidence, </w:t>
      </w:r>
      <w:r w:rsidR="00D45902">
        <w:rPr>
          <w:lang w:val="fr-FR"/>
        </w:rPr>
        <w:t>situation professionnelle, etc.</w:t>
      </w:r>
      <w:r w:rsidR="000920B9">
        <w:rPr>
          <w:lang w:val="fr-FR"/>
        </w:rPr>
        <w:t xml:space="preserve">) </w:t>
      </w:r>
      <w:r w:rsidR="00C062D6">
        <w:rPr>
          <w:lang w:val="fr-FR"/>
        </w:rPr>
        <w:t xml:space="preserve">ont été invitées à discuter pendant deux heures </w:t>
      </w:r>
      <w:r w:rsidR="004418B5">
        <w:rPr>
          <w:lang w:val="fr-FR"/>
        </w:rPr>
        <w:t>de</w:t>
      </w:r>
      <w:r w:rsidR="00C062D6">
        <w:rPr>
          <w:lang w:val="fr-FR"/>
        </w:rPr>
        <w:t xml:space="preserve"> leur rapport à l’argent liquide, </w:t>
      </w:r>
      <w:r w:rsidR="004418B5">
        <w:rPr>
          <w:lang w:val="fr-FR"/>
        </w:rPr>
        <w:t>de leur perception d</w:t>
      </w:r>
      <w:r w:rsidR="00C062D6">
        <w:rPr>
          <w:lang w:val="fr-FR"/>
        </w:rPr>
        <w:t xml:space="preserve">es évolutions du secteur bancaire ou encore </w:t>
      </w:r>
      <w:r w:rsidR="004418B5">
        <w:rPr>
          <w:lang w:val="fr-FR"/>
        </w:rPr>
        <w:t xml:space="preserve">de leur ressenti sur la </w:t>
      </w:r>
      <w:r w:rsidR="00C062D6">
        <w:rPr>
          <w:lang w:val="fr-FR"/>
        </w:rPr>
        <w:t xml:space="preserve">disparition des distributeurs de billets. </w:t>
      </w:r>
    </w:p>
    <w:p w14:paraId="2EB8AE0F" w14:textId="2175E7F4" w:rsidR="0088007F" w:rsidRPr="00A80387" w:rsidRDefault="000920B9" w:rsidP="00B27063">
      <w:pPr>
        <w:jc w:val="both"/>
        <w:rPr>
          <w:lang w:val="fr-FR"/>
        </w:rPr>
      </w:pPr>
      <w:r>
        <w:rPr>
          <w:lang w:val="fr-FR"/>
        </w:rPr>
        <w:t>L</w:t>
      </w:r>
      <w:r w:rsidR="00C062D6">
        <w:rPr>
          <w:lang w:val="fr-FR"/>
        </w:rPr>
        <w:t xml:space="preserve">es résultats obtenus durant cette session ont une valeur qualitative et n’ont donc pas vocation à être analysés entre termes de pourcentages ou </w:t>
      </w:r>
      <w:r w:rsidR="006C51DA">
        <w:rPr>
          <w:lang w:val="fr-FR"/>
        </w:rPr>
        <w:t>d’indicateurs</w:t>
      </w:r>
      <w:r w:rsidR="00C062D6">
        <w:rPr>
          <w:lang w:val="fr-FR"/>
        </w:rPr>
        <w:t xml:space="preserve">. Ils apportent </w:t>
      </w:r>
      <w:r>
        <w:rPr>
          <w:lang w:val="fr-FR"/>
        </w:rPr>
        <w:t xml:space="preserve">néanmoins </w:t>
      </w:r>
      <w:r w:rsidR="00C062D6">
        <w:rPr>
          <w:lang w:val="fr-FR"/>
        </w:rPr>
        <w:t>un éclairage plus approfondi sur certain</w:t>
      </w:r>
      <w:r w:rsidR="0036673E">
        <w:rPr>
          <w:lang w:val="fr-FR"/>
        </w:rPr>
        <w:t xml:space="preserve">s points </w:t>
      </w:r>
      <w:r w:rsidR="00C062D6">
        <w:rPr>
          <w:lang w:val="fr-FR"/>
        </w:rPr>
        <w:t xml:space="preserve">qu’il n’aurait pas été possible d’aborder au travers d’une </w:t>
      </w:r>
      <w:r w:rsidR="00C062D6" w:rsidRPr="00A80387">
        <w:rPr>
          <w:lang w:val="fr-FR"/>
        </w:rPr>
        <w:t>enquête réalisée sur le terrain (faute de temps, d’incapacité à identifier certaines nuances, etc.).</w:t>
      </w:r>
      <w:r w:rsidRPr="00A80387">
        <w:rPr>
          <w:lang w:val="fr-FR"/>
        </w:rPr>
        <w:t xml:space="preserve"> </w:t>
      </w:r>
      <w:r w:rsidR="0088007F" w:rsidRPr="00A80387">
        <w:rPr>
          <w:lang w:val="fr-FR"/>
        </w:rPr>
        <w:t xml:space="preserve">Afin de faciliter leur analyse, les éléments discutés durant ce focus group ont été regroupés en </w:t>
      </w:r>
      <w:r w:rsidR="00F31D6B">
        <w:rPr>
          <w:lang w:val="fr-FR"/>
        </w:rPr>
        <w:t>cinq</w:t>
      </w:r>
      <w:r w:rsidR="0088007F" w:rsidRPr="00A80387">
        <w:rPr>
          <w:lang w:val="fr-FR"/>
        </w:rPr>
        <w:t xml:space="preserve"> grandes thématiques</w:t>
      </w:r>
      <w:r w:rsidR="00B27063">
        <w:rPr>
          <w:lang w:val="fr-FR"/>
        </w:rPr>
        <w:t>.</w:t>
      </w:r>
    </w:p>
    <w:p w14:paraId="52984A56" w14:textId="0C338B50" w:rsidR="0088007F" w:rsidRDefault="009D0D6F" w:rsidP="0088007F">
      <w:pPr>
        <w:pStyle w:val="Titre3"/>
        <w:rPr>
          <w:lang w:val="fr-FR"/>
        </w:rPr>
      </w:pPr>
      <w:bookmarkStart w:id="50" w:name="_Toc161641975"/>
      <w:r>
        <w:rPr>
          <w:lang w:val="fr-FR"/>
        </w:rPr>
        <w:t>Qu’est-ce que l’argent aujourd’hui ?</w:t>
      </w:r>
      <w:bookmarkEnd w:id="50"/>
    </w:p>
    <w:p w14:paraId="3768B20A" w14:textId="3325D01A" w:rsidR="0088007F" w:rsidRDefault="005E56E0" w:rsidP="0088007F">
      <w:pPr>
        <w:jc w:val="both"/>
        <w:rPr>
          <w:lang w:val="fr-FR"/>
        </w:rPr>
      </w:pPr>
      <w:r>
        <w:rPr>
          <w:lang w:val="fr-FR"/>
        </w:rPr>
        <w:t>Les discussions ont clairement montré que l’argent est prépondérant dans nos vies. Il s’agit d’u</w:t>
      </w:r>
      <w:r w:rsidRPr="006917AC">
        <w:rPr>
          <w:lang w:val="fr-FR"/>
        </w:rPr>
        <w:t>n outil indispensable</w:t>
      </w:r>
      <w:r w:rsidR="00BC4197">
        <w:rPr>
          <w:lang w:val="fr-FR"/>
        </w:rPr>
        <w:t xml:space="preserve"> </w:t>
      </w:r>
      <w:r>
        <w:rPr>
          <w:lang w:val="fr-FR"/>
        </w:rPr>
        <w:t xml:space="preserve">pour </w:t>
      </w:r>
      <w:r w:rsidRPr="006917AC">
        <w:rPr>
          <w:lang w:val="fr-FR"/>
        </w:rPr>
        <w:t xml:space="preserve">se procurer de quoi vivre </w:t>
      </w:r>
      <w:r>
        <w:rPr>
          <w:lang w:val="fr-FR"/>
        </w:rPr>
        <w:t xml:space="preserve">mais également </w:t>
      </w:r>
      <w:r w:rsidR="00F227FF">
        <w:rPr>
          <w:lang w:val="fr-FR"/>
        </w:rPr>
        <w:t>de quoi</w:t>
      </w:r>
      <w:r>
        <w:rPr>
          <w:lang w:val="fr-FR"/>
        </w:rPr>
        <w:t xml:space="preserve"> se faire </w:t>
      </w:r>
      <w:r w:rsidRPr="006917AC">
        <w:rPr>
          <w:lang w:val="fr-FR"/>
        </w:rPr>
        <w:t>plaisir</w:t>
      </w:r>
      <w:r>
        <w:rPr>
          <w:lang w:val="fr-FR"/>
        </w:rPr>
        <w:t xml:space="preserve">. Globalement, il est perçu comme un élément régissant </w:t>
      </w:r>
      <w:r w:rsidR="00BC4197">
        <w:rPr>
          <w:lang w:val="fr-FR"/>
        </w:rPr>
        <w:t>notre</w:t>
      </w:r>
      <w:r w:rsidRPr="006917AC">
        <w:rPr>
          <w:lang w:val="fr-FR"/>
        </w:rPr>
        <w:t xml:space="preserve"> société </w:t>
      </w:r>
      <w:r>
        <w:rPr>
          <w:lang w:val="fr-FR"/>
        </w:rPr>
        <w:t xml:space="preserve">voire </w:t>
      </w:r>
      <w:r w:rsidR="006C51DA">
        <w:rPr>
          <w:lang w:val="fr-FR"/>
        </w:rPr>
        <w:t>nos</w:t>
      </w:r>
      <w:r>
        <w:rPr>
          <w:lang w:val="fr-FR"/>
        </w:rPr>
        <w:t xml:space="preserve"> </w:t>
      </w:r>
      <w:r w:rsidRPr="006917AC">
        <w:rPr>
          <w:lang w:val="fr-FR"/>
        </w:rPr>
        <w:t xml:space="preserve">relations </w:t>
      </w:r>
      <w:r w:rsidR="006C51DA">
        <w:rPr>
          <w:lang w:val="fr-FR"/>
        </w:rPr>
        <w:t>avec autrui</w:t>
      </w:r>
      <w:r w:rsidRPr="006917AC">
        <w:rPr>
          <w:lang w:val="fr-FR"/>
        </w:rPr>
        <w:t>.</w:t>
      </w:r>
      <w:r>
        <w:rPr>
          <w:lang w:val="fr-FR"/>
        </w:rPr>
        <w:t xml:space="preserve"> Et ce sentiment semble se renforcer au fil du temps, encore plus depuis les </w:t>
      </w:r>
      <w:r w:rsidR="009B7C78">
        <w:rPr>
          <w:lang w:val="fr-FR"/>
        </w:rPr>
        <w:t>récentes</w:t>
      </w:r>
      <w:r>
        <w:rPr>
          <w:lang w:val="fr-FR"/>
        </w:rPr>
        <w:t xml:space="preserve"> crises économiques.</w:t>
      </w:r>
    </w:p>
    <w:p w14:paraId="110813C0" w14:textId="2D7B49EA" w:rsidR="00E931CB" w:rsidRDefault="005E56E0" w:rsidP="00E931CB">
      <w:pPr>
        <w:jc w:val="both"/>
        <w:rPr>
          <w:lang w:val="fr-FR"/>
        </w:rPr>
      </w:pPr>
      <w:r w:rsidRPr="005E56E0">
        <w:rPr>
          <w:lang w:val="fr-FR"/>
        </w:rPr>
        <w:t xml:space="preserve">En effet, </w:t>
      </w:r>
      <w:r w:rsidR="00E931CB">
        <w:rPr>
          <w:lang w:val="fr-FR"/>
        </w:rPr>
        <w:t xml:space="preserve">ces crises ainsi que </w:t>
      </w:r>
      <w:r w:rsidRPr="005E56E0">
        <w:rPr>
          <w:lang w:val="fr-FR"/>
        </w:rPr>
        <w:t>l</w:t>
      </w:r>
      <w:r w:rsidR="0088007F" w:rsidRPr="005E56E0">
        <w:rPr>
          <w:lang w:val="fr-FR"/>
        </w:rPr>
        <w:t>’inflation</w:t>
      </w:r>
      <w:r w:rsidRPr="005E56E0">
        <w:rPr>
          <w:lang w:val="fr-FR"/>
        </w:rPr>
        <w:t xml:space="preserve"> nous</w:t>
      </w:r>
      <w:r w:rsidR="0088007F" w:rsidRPr="005E56E0">
        <w:rPr>
          <w:lang w:val="fr-FR"/>
        </w:rPr>
        <w:t xml:space="preserve"> oblige</w:t>
      </w:r>
      <w:r w:rsidR="00E931CB">
        <w:rPr>
          <w:lang w:val="fr-FR"/>
        </w:rPr>
        <w:t>nt</w:t>
      </w:r>
      <w:r w:rsidR="0088007F" w:rsidRPr="005E56E0">
        <w:rPr>
          <w:lang w:val="fr-FR"/>
        </w:rPr>
        <w:t xml:space="preserve"> à gérer</w:t>
      </w:r>
      <w:r>
        <w:rPr>
          <w:lang w:val="fr-FR"/>
        </w:rPr>
        <w:t xml:space="preserve"> notre argent</w:t>
      </w:r>
      <w:r w:rsidR="0088007F" w:rsidRPr="005E56E0">
        <w:rPr>
          <w:lang w:val="fr-FR"/>
        </w:rPr>
        <w:t xml:space="preserve"> </w:t>
      </w:r>
      <w:r>
        <w:rPr>
          <w:lang w:val="fr-FR"/>
        </w:rPr>
        <w:t xml:space="preserve">et nos dépenses </w:t>
      </w:r>
      <w:r w:rsidR="0088007F" w:rsidRPr="005E56E0">
        <w:rPr>
          <w:lang w:val="fr-FR"/>
        </w:rPr>
        <w:t>plus prudemment qu’avant</w:t>
      </w:r>
      <w:r w:rsidR="00E931CB">
        <w:rPr>
          <w:lang w:val="fr-FR"/>
        </w:rPr>
        <w:t xml:space="preserve">, augmentant la nécessité de prioriser les dépenses </w:t>
      </w:r>
      <w:r w:rsidR="004B7A6E">
        <w:rPr>
          <w:lang w:val="fr-FR"/>
        </w:rPr>
        <w:t>indispensables</w:t>
      </w:r>
      <w:r w:rsidR="00E931CB">
        <w:rPr>
          <w:lang w:val="fr-FR"/>
        </w:rPr>
        <w:t xml:space="preserve"> et </w:t>
      </w:r>
      <w:r w:rsidR="000920B9">
        <w:rPr>
          <w:lang w:val="fr-FR"/>
        </w:rPr>
        <w:t>d’</w:t>
      </w:r>
      <w:r w:rsidR="00E931CB">
        <w:rPr>
          <w:lang w:val="fr-FR"/>
        </w:rPr>
        <w:t xml:space="preserve">abandonner </w:t>
      </w:r>
      <w:r w:rsidR="000920B9">
        <w:rPr>
          <w:lang w:val="fr-FR"/>
        </w:rPr>
        <w:t>celles</w:t>
      </w:r>
      <w:r w:rsidR="00E931CB">
        <w:rPr>
          <w:lang w:val="fr-FR"/>
        </w:rPr>
        <w:t xml:space="preserve"> en lien avec les besoins de deuxième nécessité</w:t>
      </w:r>
      <w:r>
        <w:rPr>
          <w:lang w:val="fr-FR"/>
        </w:rPr>
        <w:t xml:space="preserve">. </w:t>
      </w:r>
      <w:r w:rsidR="00BC4197">
        <w:rPr>
          <w:lang w:val="fr-FR"/>
        </w:rPr>
        <w:t>Cela</w:t>
      </w:r>
      <w:r w:rsidR="00E931CB">
        <w:rPr>
          <w:lang w:val="fr-FR"/>
        </w:rPr>
        <w:t xml:space="preserve"> génère </w:t>
      </w:r>
      <w:r w:rsidR="0088007F" w:rsidRPr="00FF6246">
        <w:rPr>
          <w:lang w:val="fr-FR"/>
        </w:rPr>
        <w:t>u</w:t>
      </w:r>
      <w:r w:rsidR="0088007F" w:rsidRPr="006917AC">
        <w:rPr>
          <w:lang w:val="fr-FR"/>
        </w:rPr>
        <w:t xml:space="preserve">ne préoccupation financière </w:t>
      </w:r>
      <w:r w:rsidR="00E931CB">
        <w:rPr>
          <w:lang w:val="fr-FR"/>
        </w:rPr>
        <w:t xml:space="preserve">chez de nombreuses personnes, préoccupation qui peut constituer une lourde charge mentale. </w:t>
      </w:r>
    </w:p>
    <w:p w14:paraId="05811ED5" w14:textId="31A24F7C" w:rsidR="00C62F82" w:rsidRDefault="00B32FF6" w:rsidP="00607484">
      <w:pPr>
        <w:jc w:val="both"/>
        <w:rPr>
          <w:lang w:val="fr-FR"/>
        </w:rPr>
      </w:pPr>
      <w:r>
        <w:rPr>
          <w:lang w:val="fr-FR"/>
        </w:rPr>
        <w:t xml:space="preserve">Malgré la place importante qu’occupe l’argent dans nos vies, il est paradoxal de constater que cette situation </w:t>
      </w:r>
      <w:r w:rsidR="009B7C78">
        <w:rPr>
          <w:lang w:val="fr-FR"/>
        </w:rPr>
        <w:t>s’</w:t>
      </w:r>
      <w:r>
        <w:rPr>
          <w:lang w:val="fr-FR"/>
        </w:rPr>
        <w:t xml:space="preserve">accompagne </w:t>
      </w:r>
      <w:r w:rsidR="009B7C78">
        <w:rPr>
          <w:lang w:val="fr-FR"/>
        </w:rPr>
        <w:t>d’un mouvement de</w:t>
      </w:r>
      <w:r w:rsidRPr="00B32FF6">
        <w:rPr>
          <w:lang w:val="fr-FR"/>
        </w:rPr>
        <w:t xml:space="preserve"> dématérialisation</w:t>
      </w:r>
      <w:r>
        <w:rPr>
          <w:lang w:val="fr-FR"/>
        </w:rPr>
        <w:t xml:space="preserve">, rendant </w:t>
      </w:r>
      <w:r w:rsidR="009B7C78">
        <w:rPr>
          <w:lang w:val="fr-FR"/>
        </w:rPr>
        <w:t xml:space="preserve">l’argent plus </w:t>
      </w:r>
      <w:r w:rsidRPr="00B32FF6">
        <w:rPr>
          <w:lang w:val="fr-FR"/>
        </w:rPr>
        <w:t>compliqué</w:t>
      </w:r>
      <w:r>
        <w:rPr>
          <w:lang w:val="fr-FR"/>
        </w:rPr>
        <w:t xml:space="preserve"> à appréhender. Le fait que l</w:t>
      </w:r>
      <w:r w:rsidRPr="00FF6246">
        <w:rPr>
          <w:lang w:val="fr-FR"/>
        </w:rPr>
        <w:t>’argent</w:t>
      </w:r>
      <w:r>
        <w:rPr>
          <w:lang w:val="fr-FR"/>
        </w:rPr>
        <w:t xml:space="preserve"> ne</w:t>
      </w:r>
      <w:r w:rsidRPr="00FF6246">
        <w:rPr>
          <w:lang w:val="fr-FR"/>
        </w:rPr>
        <w:t xml:space="preserve"> s</w:t>
      </w:r>
      <w:r>
        <w:rPr>
          <w:lang w:val="fr-FR"/>
        </w:rPr>
        <w:t>oit aujourd’hui qu’une série</w:t>
      </w:r>
      <w:r w:rsidRPr="00FF6246">
        <w:rPr>
          <w:lang w:val="fr-FR"/>
        </w:rPr>
        <w:t xml:space="preserve"> </w:t>
      </w:r>
      <w:r w:rsidR="006C1032">
        <w:rPr>
          <w:lang w:val="fr-FR"/>
        </w:rPr>
        <w:t xml:space="preserve">de </w:t>
      </w:r>
      <w:r w:rsidRPr="00FF6246">
        <w:rPr>
          <w:lang w:val="fr-FR"/>
        </w:rPr>
        <w:t>chiffres sur un compte en banque</w:t>
      </w:r>
      <w:r>
        <w:rPr>
          <w:lang w:val="fr-FR"/>
        </w:rPr>
        <w:t xml:space="preserve"> </w:t>
      </w:r>
      <w:r>
        <w:rPr>
          <w:lang w:val="fr-FR"/>
        </w:rPr>
        <w:lastRenderedPageBreak/>
        <w:t>induit une</w:t>
      </w:r>
      <w:r w:rsidRPr="00FF6246">
        <w:rPr>
          <w:lang w:val="fr-FR"/>
        </w:rPr>
        <w:t xml:space="preserve"> perte de </w:t>
      </w:r>
      <w:r>
        <w:rPr>
          <w:lang w:val="fr-FR"/>
        </w:rPr>
        <w:t xml:space="preserve">sa </w:t>
      </w:r>
      <w:r w:rsidRPr="00FF6246">
        <w:rPr>
          <w:lang w:val="fr-FR"/>
        </w:rPr>
        <w:t>valeur</w:t>
      </w:r>
      <w:r>
        <w:rPr>
          <w:lang w:val="fr-FR"/>
        </w:rPr>
        <w:t xml:space="preserve">, de ce qu’il </w:t>
      </w:r>
      <w:r w:rsidRPr="00FF6246">
        <w:rPr>
          <w:lang w:val="fr-FR"/>
        </w:rPr>
        <w:t>représente</w:t>
      </w:r>
      <w:r>
        <w:rPr>
          <w:lang w:val="fr-FR"/>
        </w:rPr>
        <w:t>.</w:t>
      </w:r>
      <w:r w:rsidR="00C62F82">
        <w:rPr>
          <w:lang w:val="fr-FR"/>
        </w:rPr>
        <w:t xml:space="preserve"> </w:t>
      </w:r>
      <w:r w:rsidR="00607484">
        <w:rPr>
          <w:lang w:val="fr-FR"/>
        </w:rPr>
        <w:t>Ce caractère intangible impacte également</w:t>
      </w:r>
      <w:r w:rsidR="00607484" w:rsidRPr="00B32FF6">
        <w:rPr>
          <w:lang w:val="fr-FR"/>
        </w:rPr>
        <w:t xml:space="preserve"> </w:t>
      </w:r>
      <w:r w:rsidR="00607484">
        <w:rPr>
          <w:lang w:val="fr-FR"/>
        </w:rPr>
        <w:t xml:space="preserve">la manière dont </w:t>
      </w:r>
      <w:r w:rsidR="000920B9">
        <w:rPr>
          <w:lang w:val="fr-FR"/>
        </w:rPr>
        <w:t>nous</w:t>
      </w:r>
      <w:r w:rsidR="00607484">
        <w:rPr>
          <w:lang w:val="fr-FR"/>
        </w:rPr>
        <w:t xml:space="preserve"> g</w:t>
      </w:r>
      <w:r w:rsidR="000920B9">
        <w:rPr>
          <w:lang w:val="fr-FR"/>
        </w:rPr>
        <w:t xml:space="preserve">érons </w:t>
      </w:r>
      <w:r w:rsidR="00607484">
        <w:rPr>
          <w:lang w:val="fr-FR"/>
        </w:rPr>
        <w:t xml:space="preserve">notre argent. Aujourd’hui, régler un paiement est devenu tellement </w:t>
      </w:r>
      <w:r w:rsidR="00607484" w:rsidRPr="00FF6246">
        <w:rPr>
          <w:lang w:val="fr-FR"/>
        </w:rPr>
        <w:t xml:space="preserve">facile voire abstrait </w:t>
      </w:r>
      <w:r w:rsidR="00607484">
        <w:rPr>
          <w:lang w:val="fr-FR"/>
        </w:rPr>
        <w:t>qu</w:t>
      </w:r>
      <w:r w:rsidR="004F3B60">
        <w:rPr>
          <w:lang w:val="fr-FR"/>
        </w:rPr>
        <w:t>’il existe un réel r</w:t>
      </w:r>
      <w:r w:rsidR="00607484" w:rsidRPr="00FF6246">
        <w:rPr>
          <w:lang w:val="fr-FR"/>
        </w:rPr>
        <w:t xml:space="preserve">isque de </w:t>
      </w:r>
      <w:r w:rsidR="0036673E">
        <w:rPr>
          <w:lang w:val="fr-FR"/>
        </w:rPr>
        <w:t>ne plus</w:t>
      </w:r>
      <w:r w:rsidR="00607484" w:rsidRPr="00FF6246">
        <w:rPr>
          <w:lang w:val="fr-FR"/>
        </w:rPr>
        <w:t xml:space="preserve"> maitriser </w:t>
      </w:r>
      <w:r w:rsidR="00607484">
        <w:rPr>
          <w:lang w:val="fr-FR"/>
        </w:rPr>
        <w:t>s</w:t>
      </w:r>
      <w:r w:rsidR="00607484" w:rsidRPr="00FF6246">
        <w:rPr>
          <w:lang w:val="fr-FR"/>
        </w:rPr>
        <w:t xml:space="preserve">es dépenses. </w:t>
      </w:r>
    </w:p>
    <w:p w14:paraId="19BBD7A5" w14:textId="6A0E8737" w:rsidR="0088007F" w:rsidRDefault="00D86798" w:rsidP="0088007F">
      <w:pPr>
        <w:pStyle w:val="Titre3"/>
        <w:rPr>
          <w:lang w:val="fr-FR"/>
        </w:rPr>
      </w:pPr>
      <w:bookmarkStart w:id="51" w:name="_Toc161641976"/>
      <w:r>
        <w:rPr>
          <w:lang w:val="fr-FR"/>
        </w:rPr>
        <w:t>Quels sont les avantages des différents modes de paiement ?</w:t>
      </w:r>
      <w:bookmarkEnd w:id="51"/>
    </w:p>
    <w:p w14:paraId="2B3977D7" w14:textId="20B5200F" w:rsidR="0088007F" w:rsidRPr="004C6E50" w:rsidRDefault="009D0D6F" w:rsidP="00B021F1">
      <w:pPr>
        <w:jc w:val="both"/>
      </w:pPr>
      <w:r>
        <w:rPr>
          <w:lang w:val="fr-FR"/>
        </w:rPr>
        <w:t>Le</w:t>
      </w:r>
      <w:r w:rsidR="00B021F1">
        <w:rPr>
          <w:lang w:val="fr-FR"/>
        </w:rPr>
        <w:t xml:space="preserve"> paiement par</w:t>
      </w:r>
      <w:r w:rsidR="0088007F" w:rsidRPr="00834DDC">
        <w:rPr>
          <w:lang w:val="fr-FR"/>
        </w:rPr>
        <w:t xml:space="preserve"> carte</w:t>
      </w:r>
      <w:r w:rsidR="0088007F">
        <w:rPr>
          <w:lang w:val="fr-FR"/>
        </w:rPr>
        <w:t xml:space="preserve"> </w:t>
      </w:r>
      <w:r w:rsidR="0088007F" w:rsidRPr="004C6E50">
        <w:rPr>
          <w:lang w:val="fr-FR"/>
        </w:rPr>
        <w:t xml:space="preserve">est devenu une habitude </w:t>
      </w:r>
      <w:r w:rsidR="001066B7">
        <w:rPr>
          <w:lang w:val="fr-FR"/>
        </w:rPr>
        <w:t xml:space="preserve">généralisée et </w:t>
      </w:r>
      <w:r w:rsidR="0088007F" w:rsidRPr="004C6E50">
        <w:rPr>
          <w:lang w:val="fr-FR"/>
        </w:rPr>
        <w:t xml:space="preserve">très confortable </w:t>
      </w:r>
      <w:r w:rsidR="001066B7">
        <w:rPr>
          <w:lang w:val="fr-FR"/>
        </w:rPr>
        <w:t>grâce à</w:t>
      </w:r>
      <w:r w:rsidR="00B021F1">
        <w:rPr>
          <w:lang w:val="fr-FR"/>
        </w:rPr>
        <w:t xml:space="preserve"> sa </w:t>
      </w:r>
      <w:r w:rsidR="00FD02C8">
        <w:rPr>
          <w:lang w:val="fr-FR"/>
        </w:rPr>
        <w:t>polyvalence (</w:t>
      </w:r>
      <w:r w:rsidR="0088007F" w:rsidRPr="00834DDC">
        <w:rPr>
          <w:lang w:val="fr-FR"/>
        </w:rPr>
        <w:t>achat</w:t>
      </w:r>
      <w:r w:rsidR="00FD02C8">
        <w:rPr>
          <w:lang w:val="fr-FR"/>
        </w:rPr>
        <w:t xml:space="preserve"> physique, en ligne, sans contact, etc.), sa facilité</w:t>
      </w:r>
      <w:r w:rsidR="0088007F" w:rsidRPr="004C6E50">
        <w:rPr>
          <w:lang w:val="fr-FR"/>
        </w:rPr>
        <w:t xml:space="preserve"> d’usage</w:t>
      </w:r>
      <w:r w:rsidR="0088007F">
        <w:rPr>
          <w:lang w:val="fr-FR"/>
        </w:rPr>
        <w:t xml:space="preserve">, </w:t>
      </w:r>
      <w:r w:rsidR="00FD02C8">
        <w:rPr>
          <w:lang w:val="fr-FR"/>
        </w:rPr>
        <w:t>son apport de</w:t>
      </w:r>
      <w:r w:rsidR="0088007F" w:rsidRPr="004C6E50">
        <w:rPr>
          <w:lang w:val="fr-FR"/>
        </w:rPr>
        <w:t xml:space="preserve"> sécurité (par rapport au vol d’argent liquide)</w:t>
      </w:r>
      <w:r w:rsidR="004F3B60">
        <w:rPr>
          <w:lang w:val="fr-FR"/>
        </w:rPr>
        <w:t xml:space="preserve"> ou encore</w:t>
      </w:r>
      <w:r w:rsidR="00FD02C8">
        <w:rPr>
          <w:lang w:val="fr-FR"/>
        </w:rPr>
        <w:t xml:space="preserve"> sa</w:t>
      </w:r>
      <w:r w:rsidR="0088007F">
        <w:rPr>
          <w:lang w:val="fr-FR"/>
        </w:rPr>
        <w:t xml:space="preserve"> traçabilité. Par ailleurs, il garantit la non-</w:t>
      </w:r>
      <w:r w:rsidR="0088007F" w:rsidRPr="004C6E50">
        <w:rPr>
          <w:lang w:val="fr-FR"/>
        </w:rPr>
        <w:t xml:space="preserve">obligation d’anticiper </w:t>
      </w:r>
      <w:r w:rsidR="00FD02C8">
        <w:rPr>
          <w:lang w:val="fr-FR"/>
        </w:rPr>
        <w:t>l</w:t>
      </w:r>
      <w:r w:rsidR="0088007F" w:rsidRPr="004C6E50">
        <w:rPr>
          <w:lang w:val="fr-FR"/>
        </w:rPr>
        <w:t xml:space="preserve">e montant </w:t>
      </w:r>
      <w:r w:rsidR="00FD02C8">
        <w:rPr>
          <w:lang w:val="fr-FR"/>
        </w:rPr>
        <w:t xml:space="preserve">à payer </w:t>
      </w:r>
      <w:r w:rsidR="0088007F" w:rsidRPr="004C6E50">
        <w:rPr>
          <w:lang w:val="fr-FR"/>
        </w:rPr>
        <w:t>à l’avance</w:t>
      </w:r>
      <w:r w:rsidR="00FD02C8">
        <w:rPr>
          <w:lang w:val="fr-FR"/>
        </w:rPr>
        <w:t>.</w:t>
      </w:r>
    </w:p>
    <w:p w14:paraId="49D387F1" w14:textId="4A2D572B" w:rsidR="00FD02C8" w:rsidRDefault="0088007F" w:rsidP="00FD02C8">
      <w:pPr>
        <w:jc w:val="both"/>
        <w:rPr>
          <w:lang w:val="fr-FR"/>
        </w:rPr>
      </w:pPr>
      <w:r>
        <w:rPr>
          <w:lang w:val="fr-FR"/>
        </w:rPr>
        <w:t xml:space="preserve">Les modes de paiement </w:t>
      </w:r>
      <w:r w:rsidR="00267E71">
        <w:rPr>
          <w:lang w:val="fr-FR"/>
        </w:rPr>
        <w:t xml:space="preserve">mobiles </w:t>
      </w:r>
      <w:r>
        <w:rPr>
          <w:lang w:val="fr-FR"/>
        </w:rPr>
        <w:t>sont perçus</w:t>
      </w:r>
      <w:r w:rsidRPr="004C6E50">
        <w:rPr>
          <w:lang w:val="fr-FR"/>
        </w:rPr>
        <w:t xml:space="preserve"> comme l’évolution</w:t>
      </w:r>
      <w:r w:rsidR="00FD02C8">
        <w:rPr>
          <w:lang w:val="fr-FR"/>
        </w:rPr>
        <w:t xml:space="preserve"> du paiement par carte</w:t>
      </w:r>
      <w:r w:rsidR="00D45902">
        <w:rPr>
          <w:lang w:val="fr-FR"/>
        </w:rPr>
        <w:t>,</w:t>
      </w:r>
      <w:r w:rsidR="00FD02C8">
        <w:rPr>
          <w:lang w:val="fr-FR"/>
        </w:rPr>
        <w:t xml:space="preserve"> voire comme son probable remplaçant à moyen terme. Ils </w:t>
      </w:r>
      <w:r w:rsidR="0077326D">
        <w:rPr>
          <w:lang w:val="fr-FR"/>
        </w:rPr>
        <w:t>apportent les mêmes conforts d’utilisation</w:t>
      </w:r>
      <w:r w:rsidR="004F3B60">
        <w:rPr>
          <w:lang w:val="fr-FR"/>
        </w:rPr>
        <w:t xml:space="preserve"> </w:t>
      </w:r>
      <w:r w:rsidR="00A80387">
        <w:rPr>
          <w:lang w:val="fr-FR"/>
        </w:rPr>
        <w:t>mais</w:t>
      </w:r>
      <w:r w:rsidR="00FD02C8">
        <w:rPr>
          <w:lang w:val="fr-FR"/>
        </w:rPr>
        <w:t xml:space="preserve"> </w:t>
      </w:r>
      <w:r w:rsidR="00267E71">
        <w:rPr>
          <w:lang w:val="fr-FR"/>
        </w:rPr>
        <w:t xml:space="preserve">exigent </w:t>
      </w:r>
      <w:r w:rsidR="00A80387">
        <w:rPr>
          <w:lang w:val="fr-FR"/>
        </w:rPr>
        <w:t xml:space="preserve">néanmoins </w:t>
      </w:r>
      <w:r w:rsidR="00267E71">
        <w:rPr>
          <w:lang w:val="fr-FR"/>
        </w:rPr>
        <w:t xml:space="preserve">une plus grande </w:t>
      </w:r>
      <w:r w:rsidR="00FD02C8">
        <w:rPr>
          <w:lang w:val="fr-FR"/>
        </w:rPr>
        <w:t>familiarité avec les technologies</w:t>
      </w:r>
      <w:r w:rsidR="00FD02C8">
        <w:t>.</w:t>
      </w:r>
      <w:r w:rsidR="00267E71">
        <w:t xml:space="preserve"> Les membres du focus group ont mentionné que</w:t>
      </w:r>
      <w:r w:rsidR="00800B2E">
        <w:t>,</w:t>
      </w:r>
      <w:r w:rsidR="00267E71">
        <w:t xml:space="preserve"> même si ces </w:t>
      </w:r>
      <w:r w:rsidR="00800B2E">
        <w:t>modes</w:t>
      </w:r>
      <w:r w:rsidR="00267E71">
        <w:t xml:space="preserve"> se généralisent, ils sont essentiellement utilisés </w:t>
      </w:r>
      <w:r w:rsidR="004F3B60">
        <w:t>pour réaliser des</w:t>
      </w:r>
      <w:r w:rsidR="00267E71">
        <w:t xml:space="preserve"> paiement</w:t>
      </w:r>
      <w:r w:rsidR="004F3B60">
        <w:t>s</w:t>
      </w:r>
      <w:r w:rsidR="00267E71">
        <w:t xml:space="preserve"> entre particuliers (</w:t>
      </w:r>
      <w:r w:rsidRPr="004C6E50">
        <w:rPr>
          <w:lang w:val="fr-FR"/>
        </w:rPr>
        <w:t>remboursements entre amis</w:t>
      </w:r>
      <w:r>
        <w:rPr>
          <w:lang w:val="fr-FR"/>
        </w:rPr>
        <w:t>, ventes en seconde main</w:t>
      </w:r>
      <w:r w:rsidR="00267E71">
        <w:rPr>
          <w:lang w:val="fr-FR"/>
        </w:rPr>
        <w:t>, etc.)</w:t>
      </w:r>
      <w:r>
        <w:rPr>
          <w:lang w:val="fr-FR"/>
        </w:rPr>
        <w:t>.</w:t>
      </w:r>
    </w:p>
    <w:p w14:paraId="39B21546" w14:textId="631389A0" w:rsidR="00E60317" w:rsidRDefault="007D5B75" w:rsidP="00AC617A">
      <w:pPr>
        <w:jc w:val="both"/>
        <w:rPr>
          <w:lang w:val="fr-FR"/>
        </w:rPr>
      </w:pPr>
      <w:r>
        <w:rPr>
          <w:lang w:val="fr-FR"/>
        </w:rPr>
        <w:t xml:space="preserve">Face à ces </w:t>
      </w:r>
      <w:r w:rsidR="006C1032">
        <w:rPr>
          <w:lang w:val="fr-FR"/>
        </w:rPr>
        <w:t xml:space="preserve">modes </w:t>
      </w:r>
      <w:r w:rsidR="006360F6">
        <w:rPr>
          <w:lang w:val="fr-FR"/>
        </w:rPr>
        <w:t>alternati</w:t>
      </w:r>
      <w:r w:rsidR="006C1032">
        <w:rPr>
          <w:lang w:val="fr-FR"/>
        </w:rPr>
        <w:t>f</w:t>
      </w:r>
      <w:r w:rsidR="006360F6">
        <w:rPr>
          <w:lang w:val="fr-FR"/>
        </w:rPr>
        <w:t>s</w:t>
      </w:r>
      <w:r w:rsidR="00EB5A05">
        <w:rPr>
          <w:lang w:val="fr-FR"/>
        </w:rPr>
        <w:t xml:space="preserve"> </w:t>
      </w:r>
      <w:r>
        <w:rPr>
          <w:lang w:val="fr-FR"/>
        </w:rPr>
        <w:t xml:space="preserve">et </w:t>
      </w:r>
      <w:r w:rsidR="00C62F82">
        <w:rPr>
          <w:lang w:val="fr-FR"/>
        </w:rPr>
        <w:t>leurs</w:t>
      </w:r>
      <w:r>
        <w:rPr>
          <w:lang w:val="fr-FR"/>
        </w:rPr>
        <w:t xml:space="preserve"> avantages, l</w:t>
      </w:r>
      <w:r w:rsidR="00E60317">
        <w:rPr>
          <w:lang w:val="fr-FR"/>
        </w:rPr>
        <w:t xml:space="preserve">’argent liquide </w:t>
      </w:r>
      <w:r w:rsidR="00267E71">
        <w:rPr>
          <w:lang w:val="fr-FR"/>
        </w:rPr>
        <w:t xml:space="preserve">est de plus en plus </w:t>
      </w:r>
      <w:r w:rsidR="0088007F" w:rsidRPr="004C6E50">
        <w:rPr>
          <w:lang w:val="fr-FR"/>
        </w:rPr>
        <w:t>perçu comme désuet</w:t>
      </w:r>
      <w:r w:rsidR="00E60317">
        <w:rPr>
          <w:lang w:val="fr-FR"/>
        </w:rPr>
        <w:t xml:space="preserve"> et contraignant</w:t>
      </w:r>
      <w:r w:rsidR="00267E71">
        <w:rPr>
          <w:lang w:val="fr-FR"/>
        </w:rPr>
        <w:t>.</w:t>
      </w:r>
      <w:r w:rsidR="00E60317">
        <w:rPr>
          <w:lang w:val="fr-FR"/>
        </w:rPr>
        <w:t xml:space="preserve"> Que ce soit pour la place </w:t>
      </w:r>
      <w:r w:rsidR="00A80387">
        <w:rPr>
          <w:lang w:val="fr-FR"/>
        </w:rPr>
        <w:t xml:space="preserve">et le poids </w:t>
      </w:r>
      <w:r w:rsidR="00E60317">
        <w:rPr>
          <w:lang w:val="fr-FR"/>
        </w:rPr>
        <w:t xml:space="preserve">qu’il </w:t>
      </w:r>
      <w:r w:rsidR="00A80387">
        <w:rPr>
          <w:lang w:val="fr-FR"/>
        </w:rPr>
        <w:t>occupe</w:t>
      </w:r>
      <w:r w:rsidR="00E60317">
        <w:rPr>
          <w:lang w:val="fr-FR"/>
        </w:rPr>
        <w:t xml:space="preserve"> dans nos portefeuilles</w:t>
      </w:r>
      <w:r w:rsidR="00A80387">
        <w:rPr>
          <w:lang w:val="fr-FR"/>
        </w:rPr>
        <w:t xml:space="preserve"> ou</w:t>
      </w:r>
      <w:r w:rsidR="00E60317">
        <w:rPr>
          <w:lang w:val="fr-FR"/>
        </w:rPr>
        <w:t xml:space="preserve"> nos poches, </w:t>
      </w:r>
      <w:r w:rsidR="00A80387">
        <w:rPr>
          <w:lang w:val="fr-FR"/>
        </w:rPr>
        <w:t>pour le manque de sécurité</w:t>
      </w:r>
      <w:r w:rsidR="00E60317">
        <w:rPr>
          <w:lang w:val="fr-FR"/>
        </w:rPr>
        <w:t xml:space="preserve"> </w:t>
      </w:r>
      <w:r w:rsidR="00A80387">
        <w:rPr>
          <w:lang w:val="fr-FR"/>
        </w:rPr>
        <w:t>qu’il génère quand</w:t>
      </w:r>
      <w:r w:rsidR="00E60317">
        <w:rPr>
          <w:lang w:val="fr-FR"/>
        </w:rPr>
        <w:t xml:space="preserve"> on en transporte, </w:t>
      </w:r>
      <w:r w:rsidR="00A80387">
        <w:rPr>
          <w:lang w:val="fr-FR"/>
        </w:rPr>
        <w:t xml:space="preserve">pour </w:t>
      </w:r>
      <w:r w:rsidR="0020537E">
        <w:rPr>
          <w:lang w:val="fr-FR"/>
        </w:rPr>
        <w:t>son aspect peu</w:t>
      </w:r>
      <w:r w:rsidR="00E60317">
        <w:rPr>
          <w:lang w:val="fr-FR"/>
        </w:rPr>
        <w:t xml:space="preserve"> hygi</w:t>
      </w:r>
      <w:r w:rsidR="0020537E">
        <w:rPr>
          <w:lang w:val="fr-FR"/>
        </w:rPr>
        <w:t>é</w:t>
      </w:r>
      <w:r w:rsidR="00E60317">
        <w:rPr>
          <w:lang w:val="fr-FR"/>
        </w:rPr>
        <w:t>n</w:t>
      </w:r>
      <w:r w:rsidR="0020537E">
        <w:rPr>
          <w:lang w:val="fr-FR"/>
        </w:rPr>
        <w:t>ique</w:t>
      </w:r>
      <w:r w:rsidR="00E60317">
        <w:rPr>
          <w:lang w:val="fr-FR"/>
        </w:rPr>
        <w:t xml:space="preserve"> ou encore </w:t>
      </w:r>
      <w:r w:rsidR="00A80387">
        <w:rPr>
          <w:lang w:val="fr-FR"/>
        </w:rPr>
        <w:t xml:space="preserve">pour </w:t>
      </w:r>
      <w:r w:rsidR="00E60317">
        <w:rPr>
          <w:lang w:val="fr-FR"/>
        </w:rPr>
        <w:t xml:space="preserve">sa </w:t>
      </w:r>
      <w:r w:rsidR="00C62F82">
        <w:rPr>
          <w:lang w:val="fr-FR"/>
        </w:rPr>
        <w:t>difficulté d’ac</w:t>
      </w:r>
      <w:r w:rsidR="000D75A0">
        <w:rPr>
          <w:lang w:val="fr-FR"/>
        </w:rPr>
        <w:t>quisition</w:t>
      </w:r>
      <w:r w:rsidR="00800B2E">
        <w:rPr>
          <w:lang w:val="fr-FR"/>
        </w:rPr>
        <w:t xml:space="preserve"> (en lien avec la disparition des distributeurs de billets)</w:t>
      </w:r>
      <w:r w:rsidR="00E60317">
        <w:rPr>
          <w:lang w:val="fr-FR"/>
        </w:rPr>
        <w:t xml:space="preserve">, le cash perd de l’intérêt auprès du plus grand nombre et ce, malgré ses avantages </w:t>
      </w:r>
      <w:r w:rsidR="00EB5A05">
        <w:rPr>
          <w:lang w:val="fr-FR"/>
        </w:rPr>
        <w:t>certains (gestion des dépenses, tangibilité, facilité d’utilisation, etc.).</w:t>
      </w:r>
      <w:r w:rsidR="00E60317">
        <w:rPr>
          <w:lang w:val="fr-FR"/>
        </w:rPr>
        <w:t xml:space="preserve">  </w:t>
      </w:r>
    </w:p>
    <w:p w14:paraId="44D7BB40" w14:textId="6659FDFC" w:rsidR="00275446" w:rsidRDefault="00AC617A" w:rsidP="00EB5A05">
      <w:pPr>
        <w:jc w:val="both"/>
        <w:rPr>
          <w:lang w:val="fr-FR"/>
        </w:rPr>
      </w:pPr>
      <w:bookmarkStart w:id="52" w:name="_Hlk150750769"/>
      <w:r>
        <w:rPr>
          <w:lang w:val="fr-FR"/>
        </w:rPr>
        <w:t xml:space="preserve">En revanche, </w:t>
      </w:r>
      <w:r w:rsidR="00F31D6B">
        <w:rPr>
          <w:lang w:val="fr-FR"/>
        </w:rPr>
        <w:t>l’argent liquide</w:t>
      </w:r>
      <w:r>
        <w:rPr>
          <w:lang w:val="fr-FR"/>
        </w:rPr>
        <w:t xml:space="preserve"> présente </w:t>
      </w:r>
      <w:r w:rsidR="00EB5A05">
        <w:rPr>
          <w:lang w:val="fr-FR"/>
        </w:rPr>
        <w:t>une</w:t>
      </w:r>
      <w:r>
        <w:rPr>
          <w:lang w:val="fr-FR"/>
        </w:rPr>
        <w:t xml:space="preserve"> particularité </w:t>
      </w:r>
      <w:r w:rsidR="00EB5A05">
        <w:rPr>
          <w:lang w:val="fr-FR"/>
        </w:rPr>
        <w:t xml:space="preserve">face à </w:t>
      </w:r>
      <w:r w:rsidR="006C1032">
        <w:rPr>
          <w:lang w:val="fr-FR"/>
        </w:rPr>
        <w:t>c</w:t>
      </w:r>
      <w:r w:rsidR="00EB5A05">
        <w:rPr>
          <w:lang w:val="fr-FR"/>
        </w:rPr>
        <w:t xml:space="preserve">es </w:t>
      </w:r>
      <w:r w:rsidR="006C1032">
        <w:rPr>
          <w:lang w:val="fr-FR"/>
        </w:rPr>
        <w:t>solutions</w:t>
      </w:r>
      <w:r w:rsidR="00EB5A05">
        <w:rPr>
          <w:lang w:val="fr-FR"/>
        </w:rPr>
        <w:t> </w:t>
      </w:r>
      <w:r w:rsidR="00F227FF">
        <w:rPr>
          <w:lang w:val="fr-FR"/>
        </w:rPr>
        <w:t>alternatives </w:t>
      </w:r>
      <w:r w:rsidR="00EB5A05">
        <w:rPr>
          <w:lang w:val="fr-FR"/>
        </w:rPr>
        <w:t xml:space="preserve">: il a </w:t>
      </w:r>
      <w:r>
        <w:rPr>
          <w:lang w:val="fr-FR"/>
        </w:rPr>
        <w:t>un caractère plus</w:t>
      </w:r>
      <w:r w:rsidR="006360F6">
        <w:rPr>
          <w:lang w:val="fr-FR"/>
        </w:rPr>
        <w:t xml:space="preserve"> « humain »</w:t>
      </w:r>
      <w:r>
        <w:rPr>
          <w:lang w:val="fr-FR"/>
        </w:rPr>
        <w:t xml:space="preserve">. Cette perception découle des contextes dans lesquels </w:t>
      </w:r>
      <w:r w:rsidR="00C62F82">
        <w:rPr>
          <w:lang w:val="fr-FR"/>
        </w:rPr>
        <w:t>il</w:t>
      </w:r>
      <w:r>
        <w:rPr>
          <w:lang w:val="fr-FR"/>
        </w:rPr>
        <w:t xml:space="preserve"> est le plus souvent utilisé : dans les </w:t>
      </w:r>
      <w:r w:rsidR="0088007F" w:rsidRPr="00834DDC">
        <w:rPr>
          <w:lang w:val="fr-FR"/>
        </w:rPr>
        <w:t>petits commerces</w:t>
      </w:r>
      <w:r>
        <w:rPr>
          <w:lang w:val="fr-FR"/>
        </w:rPr>
        <w:t xml:space="preserve">, pour les courses </w:t>
      </w:r>
      <w:r w:rsidR="001066B7">
        <w:rPr>
          <w:lang w:val="fr-FR"/>
        </w:rPr>
        <w:t>sur le</w:t>
      </w:r>
      <w:r w:rsidR="0088007F" w:rsidRPr="00834DDC">
        <w:rPr>
          <w:lang w:val="fr-FR"/>
        </w:rPr>
        <w:t xml:space="preserve"> marché, </w:t>
      </w:r>
      <w:r w:rsidRPr="000E1C6B">
        <w:rPr>
          <w:lang w:val="fr-FR"/>
        </w:rPr>
        <w:t xml:space="preserve">pour les sorties, </w:t>
      </w:r>
      <w:r w:rsidR="0088007F" w:rsidRPr="00834DDC">
        <w:rPr>
          <w:lang w:val="fr-FR"/>
        </w:rPr>
        <w:t>fêtes foraines</w:t>
      </w:r>
      <w:r>
        <w:rPr>
          <w:lang w:val="fr-FR"/>
        </w:rPr>
        <w:t xml:space="preserve"> ou</w:t>
      </w:r>
      <w:r w:rsidR="0088007F" w:rsidRPr="00834DDC">
        <w:rPr>
          <w:lang w:val="fr-FR"/>
        </w:rPr>
        <w:t xml:space="preserve"> fancy-fair</w:t>
      </w:r>
      <w:r w:rsidR="006C1032">
        <w:rPr>
          <w:lang w:val="fr-FR"/>
        </w:rPr>
        <w:t>s</w:t>
      </w:r>
      <w:r>
        <w:rPr>
          <w:lang w:val="fr-FR"/>
        </w:rPr>
        <w:t xml:space="preserve">, pour les </w:t>
      </w:r>
      <w:r w:rsidR="0088007F" w:rsidRPr="000E1C6B">
        <w:rPr>
          <w:lang w:val="fr-FR"/>
        </w:rPr>
        <w:t>achats de seconde main</w:t>
      </w:r>
      <w:r>
        <w:rPr>
          <w:lang w:val="fr-FR"/>
        </w:rPr>
        <w:t xml:space="preserve"> ou encore pour donner de </w:t>
      </w:r>
      <w:r w:rsidR="0088007F" w:rsidRPr="000E1C6B">
        <w:rPr>
          <w:lang w:val="fr-FR"/>
        </w:rPr>
        <w:t xml:space="preserve">l’argent </w:t>
      </w:r>
      <w:r w:rsidR="0088007F" w:rsidRPr="00834DDC">
        <w:rPr>
          <w:lang w:val="fr-FR"/>
        </w:rPr>
        <w:t>de poche</w:t>
      </w:r>
      <w:r>
        <w:rPr>
          <w:lang w:val="fr-FR"/>
        </w:rPr>
        <w:t xml:space="preserve">, offrir </w:t>
      </w:r>
      <w:r w:rsidR="0088007F" w:rsidRPr="000E1C6B">
        <w:rPr>
          <w:lang w:val="fr-FR"/>
        </w:rPr>
        <w:t>l</w:t>
      </w:r>
      <w:r w:rsidR="0088007F" w:rsidRPr="00834DDC">
        <w:rPr>
          <w:lang w:val="fr-FR"/>
        </w:rPr>
        <w:t>’aumône</w:t>
      </w:r>
      <w:r>
        <w:rPr>
          <w:lang w:val="fr-FR"/>
        </w:rPr>
        <w:t xml:space="preserve"> ou d</w:t>
      </w:r>
      <w:r w:rsidR="0088007F" w:rsidRPr="00834DDC">
        <w:rPr>
          <w:lang w:val="fr-FR"/>
        </w:rPr>
        <w:t>e</w:t>
      </w:r>
      <w:r w:rsidR="0088007F" w:rsidRPr="000E1C6B">
        <w:rPr>
          <w:lang w:val="fr-FR"/>
        </w:rPr>
        <w:t>s</w:t>
      </w:r>
      <w:r w:rsidR="0088007F" w:rsidRPr="00834DDC">
        <w:rPr>
          <w:lang w:val="fr-FR"/>
        </w:rPr>
        <w:t xml:space="preserve"> pourboire</w:t>
      </w:r>
      <w:r w:rsidR="0088007F" w:rsidRPr="000E1C6B">
        <w:rPr>
          <w:lang w:val="fr-FR"/>
        </w:rPr>
        <w:t>s.</w:t>
      </w:r>
      <w:r w:rsidR="0088007F">
        <w:rPr>
          <w:lang w:val="fr-FR"/>
        </w:rPr>
        <w:t xml:space="preserve"> </w:t>
      </w:r>
      <w:r>
        <w:rPr>
          <w:lang w:val="fr-FR"/>
        </w:rPr>
        <w:t xml:space="preserve">Tous ces moments sont </w:t>
      </w:r>
      <w:r w:rsidR="0088007F">
        <w:rPr>
          <w:lang w:val="fr-FR"/>
        </w:rPr>
        <w:t>associé</w:t>
      </w:r>
      <w:r>
        <w:rPr>
          <w:lang w:val="fr-FR"/>
        </w:rPr>
        <w:t>s</w:t>
      </w:r>
      <w:r w:rsidR="0088007F">
        <w:rPr>
          <w:lang w:val="fr-FR"/>
        </w:rPr>
        <w:t xml:space="preserve"> à u</w:t>
      </w:r>
      <w:r w:rsidR="0088007F" w:rsidRPr="00834DDC">
        <w:rPr>
          <w:lang w:val="fr-FR"/>
        </w:rPr>
        <w:t xml:space="preserve">n contact plus personnalisé </w:t>
      </w:r>
      <w:r>
        <w:rPr>
          <w:lang w:val="fr-FR"/>
        </w:rPr>
        <w:t xml:space="preserve">entre la personne et son </w:t>
      </w:r>
      <w:r w:rsidR="0088007F" w:rsidRPr="00834DDC">
        <w:rPr>
          <w:lang w:val="fr-FR"/>
        </w:rPr>
        <w:t>interlocuteur</w:t>
      </w:r>
      <w:r w:rsidR="0088007F">
        <w:rPr>
          <w:lang w:val="fr-FR"/>
        </w:rPr>
        <w:t>.</w:t>
      </w:r>
      <w:r w:rsidR="00EB5A05">
        <w:rPr>
          <w:lang w:val="fr-FR"/>
        </w:rPr>
        <w:t xml:space="preserve"> En ce sens, l’argent liquide est davantage perçu comme un vecteur de lien social que les autres modes de paiement.</w:t>
      </w:r>
    </w:p>
    <w:p w14:paraId="0F3C9663" w14:textId="48AAECE8" w:rsidR="009D0D6F" w:rsidRDefault="009D0D6F" w:rsidP="009D0D6F">
      <w:pPr>
        <w:jc w:val="both"/>
        <w:rPr>
          <w:lang w:val="fr-FR"/>
        </w:rPr>
      </w:pPr>
      <w:r>
        <w:rPr>
          <w:lang w:val="fr-FR"/>
        </w:rPr>
        <w:t xml:space="preserve">Il constitue également un vecteur essentiel à l’apprentissage de la valeur de l’argent auprès des plus jeunes. </w:t>
      </w:r>
      <w:bookmarkEnd w:id="52"/>
      <w:r>
        <w:rPr>
          <w:lang w:val="fr-FR"/>
        </w:rPr>
        <w:t xml:space="preserve">Très tôt, les enfants y sont sensibilisés par de nombreux moyens </w:t>
      </w:r>
      <w:r w:rsidRPr="003E14BA">
        <w:rPr>
          <w:lang w:val="fr-FR"/>
        </w:rPr>
        <w:t>(tirelire, cadeau</w:t>
      </w:r>
      <w:r>
        <w:rPr>
          <w:lang w:val="fr-FR"/>
        </w:rPr>
        <w:t>x</w:t>
      </w:r>
      <w:r w:rsidRPr="003E14BA">
        <w:rPr>
          <w:lang w:val="fr-FR"/>
        </w:rPr>
        <w:t>, rétribution</w:t>
      </w:r>
      <w:r>
        <w:rPr>
          <w:lang w:val="fr-FR"/>
        </w:rPr>
        <w:t>s</w:t>
      </w:r>
      <w:r w:rsidRPr="003E14BA">
        <w:rPr>
          <w:lang w:val="fr-FR"/>
        </w:rPr>
        <w:t xml:space="preserve"> pour des travaux réalisés</w:t>
      </w:r>
      <w:r>
        <w:rPr>
          <w:lang w:val="fr-FR"/>
        </w:rPr>
        <w:t>, etc.</w:t>
      </w:r>
      <w:r w:rsidRPr="003E14BA">
        <w:rPr>
          <w:lang w:val="fr-FR"/>
        </w:rPr>
        <w:t>)</w:t>
      </w:r>
      <w:r>
        <w:rPr>
          <w:lang w:val="fr-FR"/>
        </w:rPr>
        <w:t xml:space="preserve"> et</w:t>
      </w:r>
      <w:r w:rsidRPr="003E14BA">
        <w:rPr>
          <w:lang w:val="fr-FR"/>
        </w:rPr>
        <w:t xml:space="preserve"> </w:t>
      </w:r>
      <w:r>
        <w:rPr>
          <w:lang w:val="fr-FR"/>
        </w:rPr>
        <w:t>apprennent progressivement</w:t>
      </w:r>
      <w:r w:rsidRPr="003E14BA">
        <w:rPr>
          <w:lang w:val="fr-FR"/>
        </w:rPr>
        <w:t xml:space="preserve"> </w:t>
      </w:r>
      <w:r>
        <w:rPr>
          <w:lang w:val="fr-FR"/>
        </w:rPr>
        <w:t xml:space="preserve">à avoir un comportement raisonnable face à sa gestion pour, </w:t>
      </w:r>
      <w:r>
        <w:rPr>
          <w:i/>
          <w:iCs/>
          <w:lang w:val="fr-FR"/>
        </w:rPr>
        <w:t>in fine</w:t>
      </w:r>
      <w:r>
        <w:rPr>
          <w:lang w:val="fr-FR"/>
        </w:rPr>
        <w:t>, acquérir leur i</w:t>
      </w:r>
      <w:r w:rsidRPr="003E14BA">
        <w:rPr>
          <w:lang w:val="fr-FR"/>
        </w:rPr>
        <w:t>ndépendance</w:t>
      </w:r>
      <w:r>
        <w:rPr>
          <w:lang w:val="fr-FR"/>
        </w:rPr>
        <w:t>. Tout cet aspect éducationnel risque d’être mis à mal par la dématérialisation de l’argent, là où l’argent liquide</w:t>
      </w:r>
      <w:r w:rsidRPr="00FF6246">
        <w:rPr>
          <w:lang w:val="fr-FR"/>
        </w:rPr>
        <w:t xml:space="preserve"> </w:t>
      </w:r>
      <w:r>
        <w:rPr>
          <w:lang w:val="fr-FR"/>
        </w:rPr>
        <w:t>est encore considéré comme le</w:t>
      </w:r>
      <w:r w:rsidRPr="00FF6246">
        <w:rPr>
          <w:lang w:val="fr-FR"/>
        </w:rPr>
        <w:t xml:space="preserve"> meilleur garde-fou face aux tentations impulsives</w:t>
      </w:r>
      <w:r>
        <w:rPr>
          <w:lang w:val="fr-FR"/>
        </w:rPr>
        <w:t>.</w:t>
      </w:r>
    </w:p>
    <w:p w14:paraId="22621322" w14:textId="776C259C" w:rsidR="009D0D6F" w:rsidRDefault="009D0D6F" w:rsidP="009D0D6F">
      <w:pPr>
        <w:jc w:val="both"/>
        <w:rPr>
          <w:lang w:val="fr-FR"/>
        </w:rPr>
      </w:pPr>
      <w:bookmarkStart w:id="53" w:name="_Hlk150750791"/>
      <w:r>
        <w:rPr>
          <w:lang w:val="fr-FR"/>
        </w:rPr>
        <w:t xml:space="preserve">Finalement, l’argent liquide </w:t>
      </w:r>
      <w:r w:rsidR="00C40E5E">
        <w:rPr>
          <w:lang w:val="fr-FR"/>
        </w:rPr>
        <w:t>est synonyme d’inclusivité</w:t>
      </w:r>
      <w:r>
        <w:rPr>
          <w:lang w:val="fr-FR"/>
        </w:rPr>
        <w:t>. En effet, si les</w:t>
      </w:r>
      <w:r w:rsidRPr="00165D42">
        <w:rPr>
          <w:lang w:val="fr-FR"/>
        </w:rPr>
        <w:t xml:space="preserve"> nouveaux modes de paiement </w:t>
      </w:r>
      <w:r>
        <w:rPr>
          <w:lang w:val="fr-FR"/>
        </w:rPr>
        <w:t xml:space="preserve">simplifient </w:t>
      </w:r>
      <w:r w:rsidR="00C40E5E">
        <w:rPr>
          <w:lang w:val="fr-FR"/>
        </w:rPr>
        <w:t>notre vie au quotidien</w:t>
      </w:r>
      <w:r>
        <w:rPr>
          <w:lang w:val="fr-FR"/>
        </w:rPr>
        <w:t>, ils reposent tous sur la technologie et excluent donc une partie de la population</w:t>
      </w:r>
      <w:bookmarkEnd w:id="53"/>
      <w:r>
        <w:rPr>
          <w:lang w:val="fr-FR"/>
        </w:rPr>
        <w:t xml:space="preserve">. </w:t>
      </w:r>
      <w:r w:rsidR="00A80387">
        <w:rPr>
          <w:lang w:val="fr-FR"/>
        </w:rPr>
        <w:t>L</w:t>
      </w:r>
      <w:r>
        <w:rPr>
          <w:lang w:val="fr-FR"/>
        </w:rPr>
        <w:t>es jeunes et</w:t>
      </w:r>
      <w:r w:rsidR="006C1032">
        <w:rPr>
          <w:lang w:val="fr-FR"/>
        </w:rPr>
        <w:t>/ou</w:t>
      </w:r>
      <w:r>
        <w:rPr>
          <w:lang w:val="fr-FR"/>
        </w:rPr>
        <w:t xml:space="preserve"> les personnes </w:t>
      </w:r>
      <w:r w:rsidR="00D45902">
        <w:rPr>
          <w:lang w:val="fr-FR"/>
        </w:rPr>
        <w:t>plus favorisées</w:t>
      </w:r>
      <w:r>
        <w:rPr>
          <w:lang w:val="fr-FR"/>
        </w:rPr>
        <w:t xml:space="preserve"> les comprennent et/ou y accèdent facilement</w:t>
      </w:r>
      <w:r w:rsidR="00A80387">
        <w:rPr>
          <w:lang w:val="fr-FR"/>
        </w:rPr>
        <w:t>, m</w:t>
      </w:r>
      <w:r>
        <w:rPr>
          <w:lang w:val="fr-FR"/>
        </w:rPr>
        <w:t>ais ce n’est pas le cas des personnes âgées ou des populations les plus précarisées pour lesquelles l’argent liquide reste souvent la seule option de paiement accessible.</w:t>
      </w:r>
    </w:p>
    <w:p w14:paraId="1732EF97" w14:textId="0F361DBC" w:rsidR="002A40A1" w:rsidRPr="0088007F" w:rsidRDefault="00A80387" w:rsidP="002A40A1">
      <w:pPr>
        <w:pStyle w:val="Titre3"/>
        <w:rPr>
          <w:lang w:val="fr-FR"/>
        </w:rPr>
      </w:pPr>
      <w:bookmarkStart w:id="54" w:name="_Toc161641977"/>
      <w:r>
        <w:rPr>
          <w:lang w:val="fr-FR"/>
        </w:rPr>
        <w:t xml:space="preserve">Quel mode de paiement </w:t>
      </w:r>
      <w:r w:rsidR="00C40E5E">
        <w:rPr>
          <w:lang w:val="fr-FR"/>
        </w:rPr>
        <w:t>dans les commerces</w:t>
      </w:r>
      <w:r>
        <w:rPr>
          <w:lang w:val="fr-FR"/>
        </w:rPr>
        <w:t> ?</w:t>
      </w:r>
      <w:bookmarkEnd w:id="54"/>
    </w:p>
    <w:p w14:paraId="0DDFCCCB" w14:textId="6F2B38F8" w:rsidR="00E60317" w:rsidRPr="004119EE" w:rsidRDefault="00E60317" w:rsidP="00E60317">
      <w:pPr>
        <w:jc w:val="both"/>
        <w:rPr>
          <w:lang w:val="fr-FR"/>
        </w:rPr>
      </w:pPr>
      <w:r w:rsidRPr="00C40E5E">
        <w:rPr>
          <w:lang w:val="fr-FR"/>
        </w:rPr>
        <w:t>En se penchant sur les choix qui motivent les personnes à utiliser un mode de paiement plutôt qu’un autre</w:t>
      </w:r>
      <w:bookmarkStart w:id="55" w:name="_Hlk150750840"/>
      <w:r w:rsidR="00F31D6B">
        <w:rPr>
          <w:lang w:val="fr-FR"/>
        </w:rPr>
        <w:t xml:space="preserve"> dans un commerce</w:t>
      </w:r>
      <w:r w:rsidRPr="00C40E5E">
        <w:rPr>
          <w:lang w:val="fr-FR"/>
        </w:rPr>
        <w:t xml:space="preserve">, les discussions ont montré qu’il n’y a pas de réelle réflexion de la part du client. </w:t>
      </w:r>
      <w:r w:rsidR="00C40E5E" w:rsidRPr="00C40E5E">
        <w:rPr>
          <w:lang w:val="fr-FR"/>
        </w:rPr>
        <w:t xml:space="preserve">Ils utilisent </w:t>
      </w:r>
      <w:r w:rsidRPr="00C40E5E">
        <w:rPr>
          <w:lang w:val="fr-FR"/>
        </w:rPr>
        <w:t xml:space="preserve">le mode dont </w:t>
      </w:r>
      <w:r w:rsidR="00C40E5E" w:rsidRPr="00C40E5E">
        <w:rPr>
          <w:lang w:val="fr-FR"/>
        </w:rPr>
        <w:t>il</w:t>
      </w:r>
      <w:r w:rsidRPr="00C40E5E">
        <w:rPr>
          <w:lang w:val="fr-FR"/>
        </w:rPr>
        <w:t xml:space="preserve">s font le plus souvent usage. </w:t>
      </w:r>
      <w:r w:rsidR="00C40E5E" w:rsidRPr="00C40E5E">
        <w:rPr>
          <w:lang w:val="fr-FR"/>
        </w:rPr>
        <w:t xml:space="preserve">S’ils modifient leur </w:t>
      </w:r>
      <w:r w:rsidRPr="00C40E5E">
        <w:rPr>
          <w:lang w:val="fr-FR"/>
        </w:rPr>
        <w:t>comportement</w:t>
      </w:r>
      <w:r w:rsidR="00C40E5E" w:rsidRPr="00C40E5E">
        <w:rPr>
          <w:lang w:val="fr-FR"/>
        </w:rPr>
        <w:t>, c’est</w:t>
      </w:r>
      <w:r w:rsidRPr="00C40E5E">
        <w:rPr>
          <w:lang w:val="fr-FR"/>
        </w:rPr>
        <w:t xml:space="preserve"> souvent </w:t>
      </w:r>
      <w:r w:rsidR="00C40E5E" w:rsidRPr="00C40E5E">
        <w:rPr>
          <w:lang w:val="fr-FR"/>
        </w:rPr>
        <w:t>en réaction à</w:t>
      </w:r>
      <w:r w:rsidRPr="00C40E5E">
        <w:rPr>
          <w:lang w:val="fr-FR"/>
        </w:rPr>
        <w:t xml:space="preserve"> une cause externe</w:t>
      </w:r>
      <w:r w:rsidR="00C40E5E" w:rsidRPr="00C40E5E">
        <w:rPr>
          <w:lang w:val="fr-FR"/>
        </w:rPr>
        <w:t xml:space="preserve"> : </w:t>
      </w:r>
      <w:bookmarkEnd w:id="55"/>
      <w:r w:rsidR="00C40E5E" w:rsidRPr="00C40E5E">
        <w:rPr>
          <w:lang w:val="fr-FR"/>
        </w:rPr>
        <w:t xml:space="preserve">la valeur du </w:t>
      </w:r>
      <w:r w:rsidRPr="00C40E5E">
        <w:rPr>
          <w:lang w:val="fr-FR"/>
        </w:rPr>
        <w:t xml:space="preserve">montant à régler (utilisation plus importante de </w:t>
      </w:r>
      <w:r w:rsidRPr="00C40E5E">
        <w:rPr>
          <w:lang w:val="fr-FR"/>
        </w:rPr>
        <w:lastRenderedPageBreak/>
        <w:t>l’argent liquide pour des petits montants et/ou des montants connus)</w:t>
      </w:r>
      <w:r w:rsidR="00C40E5E" w:rsidRPr="00C40E5E">
        <w:rPr>
          <w:lang w:val="fr-FR"/>
        </w:rPr>
        <w:t>,</w:t>
      </w:r>
      <w:r w:rsidRPr="00C40E5E">
        <w:rPr>
          <w:lang w:val="fr-FR"/>
        </w:rPr>
        <w:t xml:space="preserve"> </w:t>
      </w:r>
      <w:r w:rsidR="00C40E5E" w:rsidRPr="00C40E5E">
        <w:rPr>
          <w:lang w:val="fr-FR"/>
        </w:rPr>
        <w:t xml:space="preserve">la demande du commerçant de payer avec un mode spécifique </w:t>
      </w:r>
      <w:r w:rsidRPr="00C40E5E">
        <w:rPr>
          <w:lang w:val="fr-FR"/>
        </w:rPr>
        <w:t xml:space="preserve">ou encore </w:t>
      </w:r>
      <w:r w:rsidR="00C40E5E" w:rsidRPr="00C40E5E">
        <w:rPr>
          <w:lang w:val="fr-FR"/>
        </w:rPr>
        <w:t xml:space="preserve">le </w:t>
      </w:r>
      <w:r w:rsidRPr="00C40E5E">
        <w:rPr>
          <w:lang w:val="fr-FR"/>
        </w:rPr>
        <w:t>besoin de sécurité.</w:t>
      </w:r>
    </w:p>
    <w:p w14:paraId="47E6F7A8" w14:textId="012C54D9" w:rsidR="00C40E5E" w:rsidRDefault="00C40E5E" w:rsidP="00C40E5E">
      <w:pPr>
        <w:jc w:val="both"/>
      </w:pPr>
      <w:r>
        <w:rPr>
          <w:lang w:val="fr-FR"/>
        </w:rPr>
        <w:t>Dans les commerces,</w:t>
      </w:r>
      <w:r w:rsidR="0042171A">
        <w:t xml:space="preserve"> </w:t>
      </w:r>
      <w:r>
        <w:t>lorsque l’</w:t>
      </w:r>
      <w:r w:rsidR="00857E3D">
        <w:t>utilisation</w:t>
      </w:r>
      <w:r>
        <w:t xml:space="preserve"> de l’argent liquide</w:t>
      </w:r>
      <w:r w:rsidR="00857E3D">
        <w:t xml:space="preserve"> </w:t>
      </w:r>
      <w:r w:rsidR="00484219">
        <w:t xml:space="preserve">est </w:t>
      </w:r>
      <w:r w:rsidR="00857E3D">
        <w:t>obligatoire</w:t>
      </w:r>
      <w:r>
        <w:t>, le paiement est</w:t>
      </w:r>
      <w:r w:rsidR="00857E3D">
        <w:t xml:space="preserve"> </w:t>
      </w:r>
      <w:r w:rsidR="00717F0C">
        <w:rPr>
          <w:lang w:val="fr-FR"/>
        </w:rPr>
        <w:t xml:space="preserve">souvent </w:t>
      </w:r>
      <w:r w:rsidR="0088007F" w:rsidRPr="00576505">
        <w:rPr>
          <w:lang w:val="fr-FR"/>
        </w:rPr>
        <w:t xml:space="preserve">vécu comme </w:t>
      </w:r>
      <w:r w:rsidR="00576505" w:rsidRPr="00576505">
        <w:rPr>
          <w:lang w:val="fr-FR"/>
        </w:rPr>
        <w:t>une contrainte</w:t>
      </w:r>
      <w:r w:rsidR="001066B7" w:rsidRPr="00576505">
        <w:rPr>
          <w:lang w:val="fr-FR"/>
        </w:rPr>
        <w:t>. Ce sentiment</w:t>
      </w:r>
      <w:r w:rsidR="00576505" w:rsidRPr="00576505">
        <w:rPr>
          <w:lang w:val="fr-FR"/>
        </w:rPr>
        <w:t xml:space="preserve"> est d’autant plus fort qu’il s’accompagne d’une i</w:t>
      </w:r>
      <w:r w:rsidR="001066B7" w:rsidRPr="00576505">
        <w:rPr>
          <w:lang w:val="fr-FR"/>
        </w:rPr>
        <w:t xml:space="preserve">ncompréhension </w:t>
      </w:r>
      <w:r w:rsidR="00576505" w:rsidRPr="00576505">
        <w:rPr>
          <w:lang w:val="fr-FR"/>
        </w:rPr>
        <w:t>puisque les</w:t>
      </w:r>
      <w:r w:rsidR="001066B7" w:rsidRPr="00576505">
        <w:rPr>
          <w:lang w:val="fr-FR"/>
        </w:rPr>
        <w:t xml:space="preserve"> deux modes de paiement </w:t>
      </w:r>
      <w:r w:rsidR="00576505" w:rsidRPr="00576505">
        <w:rPr>
          <w:lang w:val="fr-FR"/>
        </w:rPr>
        <w:t>doivent normalement être acceptés partout.</w:t>
      </w:r>
      <w:r>
        <w:rPr>
          <w:lang w:val="fr-FR"/>
        </w:rPr>
        <w:t xml:space="preserve"> U</w:t>
      </w:r>
      <w:r w:rsidR="00576505" w:rsidRPr="00576505">
        <w:rPr>
          <w:lang w:val="fr-FR"/>
        </w:rPr>
        <w:t xml:space="preserve">ne certaine méfiance </w:t>
      </w:r>
      <w:r w:rsidR="00717F0C">
        <w:rPr>
          <w:lang w:val="fr-FR"/>
        </w:rPr>
        <w:t xml:space="preserve">peut même </w:t>
      </w:r>
      <w:r>
        <w:rPr>
          <w:lang w:val="fr-FR"/>
        </w:rPr>
        <w:t xml:space="preserve">naître envers le commerçant </w:t>
      </w:r>
      <w:r w:rsidR="00717F0C">
        <w:rPr>
          <w:lang w:val="fr-FR"/>
        </w:rPr>
        <w:t xml:space="preserve">car </w:t>
      </w:r>
      <w:r>
        <w:rPr>
          <w:lang w:val="fr-FR"/>
        </w:rPr>
        <w:t>s</w:t>
      </w:r>
      <w:r w:rsidR="0042171A">
        <w:rPr>
          <w:lang w:val="fr-FR"/>
        </w:rPr>
        <w:t>a</w:t>
      </w:r>
      <w:r w:rsidR="00576505" w:rsidRPr="00576505">
        <w:rPr>
          <w:lang w:val="fr-FR"/>
        </w:rPr>
        <w:t xml:space="preserve"> demande </w:t>
      </w:r>
      <w:r w:rsidR="0042171A">
        <w:rPr>
          <w:lang w:val="fr-FR"/>
        </w:rPr>
        <w:t xml:space="preserve">est vécue comme une </w:t>
      </w:r>
      <w:r>
        <w:rPr>
          <w:lang w:val="fr-FR"/>
        </w:rPr>
        <w:t>opportunité pour lui</w:t>
      </w:r>
      <w:r w:rsidR="0042171A">
        <w:rPr>
          <w:lang w:val="fr-FR"/>
        </w:rPr>
        <w:t xml:space="preserve"> de</w:t>
      </w:r>
      <w:r w:rsidR="00576505" w:rsidRPr="00576505">
        <w:rPr>
          <w:lang w:val="fr-FR"/>
        </w:rPr>
        <w:t xml:space="preserve"> </w:t>
      </w:r>
      <w:r w:rsidR="0088007F" w:rsidRPr="00576505">
        <w:t xml:space="preserve">limiter </w:t>
      </w:r>
      <w:r w:rsidR="00576505" w:rsidRPr="00576505">
        <w:t>s</w:t>
      </w:r>
      <w:r w:rsidR="0088007F" w:rsidRPr="00576505">
        <w:t xml:space="preserve">es frais </w:t>
      </w:r>
      <w:r w:rsidR="0042171A">
        <w:t>voire de faire du noir</w:t>
      </w:r>
      <w:r w:rsidR="0088007F" w:rsidRPr="00576505">
        <w:t xml:space="preserve">. </w:t>
      </w:r>
    </w:p>
    <w:p w14:paraId="535D084F" w14:textId="67E2C87E" w:rsidR="0088007F" w:rsidRDefault="0088007F" w:rsidP="00C40E5E">
      <w:pPr>
        <w:jc w:val="both"/>
      </w:pPr>
      <w:r>
        <w:t>S</w:t>
      </w:r>
      <w:r w:rsidR="00717F0C">
        <w:t xml:space="preserve">’il arrive que </w:t>
      </w:r>
      <w:r w:rsidR="0042171A">
        <w:t>l</w:t>
      </w:r>
      <w:r>
        <w:rPr>
          <w:lang w:val="fr-FR"/>
        </w:rPr>
        <w:t xml:space="preserve">e </w:t>
      </w:r>
      <w:r w:rsidRPr="000E1C6B">
        <w:rPr>
          <w:lang w:val="fr-FR"/>
        </w:rPr>
        <w:t>client compren</w:t>
      </w:r>
      <w:r w:rsidR="00717F0C">
        <w:rPr>
          <w:lang w:val="fr-FR"/>
        </w:rPr>
        <w:t>ne</w:t>
      </w:r>
      <w:r w:rsidRPr="000E1C6B">
        <w:rPr>
          <w:lang w:val="fr-FR"/>
        </w:rPr>
        <w:t xml:space="preserve"> </w:t>
      </w:r>
      <w:r>
        <w:rPr>
          <w:lang w:val="fr-FR"/>
        </w:rPr>
        <w:t>le</w:t>
      </w:r>
      <w:r w:rsidRPr="000E1C6B">
        <w:rPr>
          <w:lang w:val="fr-FR"/>
        </w:rPr>
        <w:t xml:space="preserve"> point de vue </w:t>
      </w:r>
      <w:r>
        <w:rPr>
          <w:lang w:val="fr-FR"/>
        </w:rPr>
        <w:t xml:space="preserve">du commerçant </w:t>
      </w:r>
      <w:r w:rsidRPr="000E1C6B">
        <w:rPr>
          <w:lang w:val="fr-FR"/>
        </w:rPr>
        <w:t>et fa</w:t>
      </w:r>
      <w:r w:rsidR="00717F0C">
        <w:rPr>
          <w:lang w:val="fr-FR"/>
        </w:rPr>
        <w:t>sse</w:t>
      </w:r>
      <w:r w:rsidRPr="000E1C6B">
        <w:rPr>
          <w:lang w:val="fr-FR"/>
        </w:rPr>
        <w:t xml:space="preserve"> l’effort d</w:t>
      </w:r>
      <w:r w:rsidR="0042171A">
        <w:rPr>
          <w:lang w:val="fr-FR"/>
        </w:rPr>
        <w:t xml:space="preserve">’utiliser </w:t>
      </w:r>
      <w:r w:rsidRPr="000E1C6B">
        <w:rPr>
          <w:lang w:val="fr-FR"/>
        </w:rPr>
        <w:t>du cash</w:t>
      </w:r>
      <w:r w:rsidR="0042171A">
        <w:rPr>
          <w:lang w:val="fr-FR"/>
        </w:rPr>
        <w:t xml:space="preserve"> </w:t>
      </w:r>
      <w:r>
        <w:rPr>
          <w:lang w:val="fr-FR"/>
        </w:rPr>
        <w:t>pour le soutenir</w:t>
      </w:r>
      <w:r w:rsidR="0042171A">
        <w:rPr>
          <w:lang w:val="fr-FR"/>
        </w:rPr>
        <w:t xml:space="preserve">, </w:t>
      </w:r>
      <w:r w:rsidR="00C62F82">
        <w:rPr>
          <w:lang w:val="fr-FR"/>
        </w:rPr>
        <w:t>il</w:t>
      </w:r>
      <w:r w:rsidR="0042171A">
        <w:rPr>
          <w:lang w:val="fr-FR"/>
        </w:rPr>
        <w:t xml:space="preserve"> </w:t>
      </w:r>
      <w:r w:rsidR="00C62F82">
        <w:rPr>
          <w:lang w:val="fr-FR"/>
        </w:rPr>
        <w:t xml:space="preserve">conserve </w:t>
      </w:r>
      <w:r w:rsidR="00C40E5E">
        <w:rPr>
          <w:lang w:val="fr-FR"/>
        </w:rPr>
        <w:t>néanmoins</w:t>
      </w:r>
      <w:r w:rsidR="00C62F82">
        <w:rPr>
          <w:lang w:val="fr-FR"/>
        </w:rPr>
        <w:t xml:space="preserve"> </w:t>
      </w:r>
      <w:r w:rsidR="0042171A">
        <w:rPr>
          <w:lang w:val="fr-FR"/>
        </w:rPr>
        <w:t xml:space="preserve">ce sentiment de frustration </w:t>
      </w:r>
      <w:r w:rsidR="00C62F82">
        <w:rPr>
          <w:lang w:val="fr-FR"/>
        </w:rPr>
        <w:t>et risque de ne plus fréquenter le</w:t>
      </w:r>
      <w:r w:rsidRPr="000E1C6B">
        <w:rPr>
          <w:lang w:val="fr-FR"/>
        </w:rPr>
        <w:t xml:space="preserve"> commerce</w:t>
      </w:r>
      <w:r w:rsidR="0042171A">
        <w:rPr>
          <w:lang w:val="fr-FR"/>
        </w:rPr>
        <w:t xml:space="preserve">. </w:t>
      </w:r>
      <w:r w:rsidR="00C2514E">
        <w:rPr>
          <w:lang w:val="fr-FR"/>
        </w:rPr>
        <w:t>En revanche, il</w:t>
      </w:r>
      <w:r w:rsidR="00717F0C">
        <w:rPr>
          <w:lang w:val="fr-FR"/>
        </w:rPr>
        <w:t xml:space="preserve"> y a u</w:t>
      </w:r>
      <w:r w:rsidRPr="000E1C6B">
        <w:rPr>
          <w:lang w:val="fr-FR"/>
        </w:rPr>
        <w:t>ne acceptation b</w:t>
      </w:r>
      <w:r w:rsidR="00717F0C">
        <w:rPr>
          <w:lang w:val="fr-FR"/>
        </w:rPr>
        <w:t xml:space="preserve">ien </w:t>
      </w:r>
      <w:r w:rsidRPr="000E1C6B">
        <w:rPr>
          <w:lang w:val="fr-FR"/>
        </w:rPr>
        <w:t xml:space="preserve">plus positive </w:t>
      </w:r>
      <w:r w:rsidR="00717F0C">
        <w:rPr>
          <w:lang w:val="fr-FR"/>
        </w:rPr>
        <w:t xml:space="preserve">à payer </w:t>
      </w:r>
      <w:r w:rsidRPr="000E1C6B">
        <w:rPr>
          <w:lang w:val="fr-FR"/>
        </w:rPr>
        <w:t xml:space="preserve">en cash </w:t>
      </w:r>
      <w:r w:rsidR="00717F0C">
        <w:rPr>
          <w:lang w:val="fr-FR"/>
        </w:rPr>
        <w:t xml:space="preserve">lorsque la demande est </w:t>
      </w:r>
      <w:r w:rsidRPr="000E1C6B">
        <w:rPr>
          <w:lang w:val="fr-FR"/>
        </w:rPr>
        <w:t>accompagnée d’un avantage financier pour le client</w:t>
      </w:r>
      <w:r>
        <w:t xml:space="preserve"> (ristourne ou autre)</w:t>
      </w:r>
      <w:r w:rsidR="00717F0C">
        <w:t>.</w:t>
      </w:r>
    </w:p>
    <w:p w14:paraId="15795442" w14:textId="601573FA" w:rsidR="00F31D6B" w:rsidRPr="0088007F" w:rsidRDefault="00F31D6B" w:rsidP="00F31D6B">
      <w:pPr>
        <w:pStyle w:val="Titre3"/>
        <w:rPr>
          <w:lang w:val="fr-FR"/>
        </w:rPr>
      </w:pPr>
      <w:bookmarkStart w:id="56" w:name="_Toc161641978"/>
      <w:r>
        <w:rPr>
          <w:lang w:val="fr-FR"/>
        </w:rPr>
        <w:t>Y a-t-il plusieurs profils de clients ?</w:t>
      </w:r>
      <w:bookmarkEnd w:id="56"/>
    </w:p>
    <w:p w14:paraId="048CA8ED" w14:textId="248BCC91" w:rsidR="002A40A1" w:rsidRDefault="00F31D6B" w:rsidP="0088007F">
      <w:pPr>
        <w:jc w:val="both"/>
        <w:rPr>
          <w:lang w:val="fr-FR"/>
        </w:rPr>
      </w:pPr>
      <w:r>
        <w:rPr>
          <w:lang w:val="fr-FR"/>
        </w:rPr>
        <w:t>Si</w:t>
      </w:r>
      <w:r w:rsidR="00C40E5E">
        <w:rPr>
          <w:lang w:val="fr-FR"/>
        </w:rPr>
        <w:t xml:space="preserve"> notre façon de payer </w:t>
      </w:r>
      <w:r w:rsidR="006C1032">
        <w:rPr>
          <w:lang w:val="fr-FR"/>
        </w:rPr>
        <w:t>est</w:t>
      </w:r>
      <w:r w:rsidR="00C40E5E">
        <w:rPr>
          <w:lang w:val="fr-FR"/>
        </w:rPr>
        <w:t xml:space="preserve"> ancrée dans </w:t>
      </w:r>
      <w:r w:rsidR="00C62F82">
        <w:rPr>
          <w:lang w:val="fr-FR"/>
        </w:rPr>
        <w:t xml:space="preserve">nos habitudes, </w:t>
      </w:r>
      <w:r w:rsidR="000F6324">
        <w:rPr>
          <w:lang w:val="fr-FR"/>
        </w:rPr>
        <w:t>les discussions montrent qu’</w:t>
      </w:r>
      <w:r w:rsidR="00C62F82">
        <w:rPr>
          <w:lang w:val="fr-FR"/>
        </w:rPr>
        <w:t xml:space="preserve">il </w:t>
      </w:r>
      <w:r w:rsidR="00C40E5E">
        <w:rPr>
          <w:lang w:val="fr-FR"/>
        </w:rPr>
        <w:t>est possible de schématiser d</w:t>
      </w:r>
      <w:r w:rsidR="00484219">
        <w:rPr>
          <w:lang w:val="fr-FR"/>
        </w:rPr>
        <w:t xml:space="preserve">es profils </w:t>
      </w:r>
      <w:r w:rsidR="000F6324">
        <w:rPr>
          <w:lang w:val="fr-FR"/>
        </w:rPr>
        <w:t>d’</w:t>
      </w:r>
      <w:r w:rsidR="002A40A1">
        <w:rPr>
          <w:lang w:val="fr-FR"/>
        </w:rPr>
        <w:t xml:space="preserve">utilisation de l’argent liquide et des motivations qui expliquent </w:t>
      </w:r>
      <w:r w:rsidR="000F6324">
        <w:rPr>
          <w:lang w:val="fr-FR"/>
        </w:rPr>
        <w:t>son usage (ou non)</w:t>
      </w:r>
      <w:r w:rsidR="002A40A1">
        <w:rPr>
          <w:lang w:val="fr-FR"/>
        </w:rPr>
        <w:t>.</w:t>
      </w:r>
    </w:p>
    <w:p w14:paraId="44E6DDBE" w14:textId="04D4381F" w:rsidR="002A40A1" w:rsidRPr="00F31D6B" w:rsidRDefault="00A42D54" w:rsidP="002A40A1">
      <w:pPr>
        <w:jc w:val="both"/>
        <w:rPr>
          <w:lang w:val="fr-FR"/>
        </w:rPr>
      </w:pPr>
      <w:r>
        <w:rPr>
          <w:lang w:val="fr-FR"/>
        </w:rPr>
        <w:t xml:space="preserve">On retrouve </w:t>
      </w:r>
      <w:r w:rsidRPr="00F31D6B">
        <w:rPr>
          <w:lang w:val="fr-FR"/>
        </w:rPr>
        <w:t>ainsi les</w:t>
      </w:r>
      <w:r w:rsidR="002A40A1" w:rsidRPr="00F31D6B">
        <w:rPr>
          <w:lang w:val="fr-FR"/>
        </w:rPr>
        <w:t xml:space="preserve"> « Virtuels », c’est-à-dire ceux qui n’ont plus beaucoup de contact avec le cash. Ils paient tout ou presque par carte ou par smartphone. Ils font souvent partie de la jeune génération. À leurs yeux, le cash est un moyen de paiement obsolète et très peu pratique. Ils évitent donc au maximum les situations où ils doivent l’utiliser.</w:t>
      </w:r>
    </w:p>
    <w:p w14:paraId="5B851E0B" w14:textId="206B35B7" w:rsidR="002A40A1" w:rsidRPr="00F31D6B" w:rsidRDefault="00A42D54" w:rsidP="00A42D54">
      <w:pPr>
        <w:jc w:val="both"/>
        <w:rPr>
          <w:lang w:val="fr-FR"/>
        </w:rPr>
      </w:pPr>
      <w:r w:rsidRPr="00F31D6B">
        <w:rPr>
          <w:lang w:val="fr-FR"/>
        </w:rPr>
        <w:t xml:space="preserve">Les « Flexibles » sont des personnes qui </w:t>
      </w:r>
      <w:r w:rsidR="002A40A1" w:rsidRPr="00F31D6B">
        <w:rPr>
          <w:lang w:val="fr-FR"/>
        </w:rPr>
        <w:t>s’adapte</w:t>
      </w:r>
      <w:r w:rsidRPr="00F31D6B">
        <w:rPr>
          <w:lang w:val="fr-FR"/>
        </w:rPr>
        <w:t>nt</w:t>
      </w:r>
      <w:r w:rsidR="002A40A1" w:rsidRPr="00F31D6B">
        <w:rPr>
          <w:lang w:val="fr-FR"/>
        </w:rPr>
        <w:t xml:space="preserve"> au contexte</w:t>
      </w:r>
      <w:r w:rsidRPr="00F31D6B">
        <w:rPr>
          <w:lang w:val="fr-FR"/>
        </w:rPr>
        <w:t>. Chaque fois que c’est possible, elles p</w:t>
      </w:r>
      <w:r w:rsidR="002A40A1" w:rsidRPr="00F31D6B">
        <w:rPr>
          <w:lang w:val="fr-FR"/>
        </w:rPr>
        <w:t>rivilégie</w:t>
      </w:r>
      <w:r w:rsidRPr="00F31D6B">
        <w:rPr>
          <w:lang w:val="fr-FR"/>
        </w:rPr>
        <w:t>nt</w:t>
      </w:r>
      <w:r w:rsidR="002A40A1" w:rsidRPr="00F31D6B">
        <w:rPr>
          <w:lang w:val="fr-FR"/>
        </w:rPr>
        <w:t xml:space="preserve"> le paiement électronique car c’est </w:t>
      </w:r>
      <w:r w:rsidRPr="00F31D6B">
        <w:rPr>
          <w:lang w:val="fr-FR"/>
        </w:rPr>
        <w:t xml:space="preserve">un mode de paiement </w:t>
      </w:r>
      <w:r w:rsidR="002A40A1" w:rsidRPr="00F31D6B">
        <w:rPr>
          <w:lang w:val="fr-FR"/>
        </w:rPr>
        <w:t>pratique</w:t>
      </w:r>
      <w:r w:rsidRPr="00F31D6B">
        <w:rPr>
          <w:lang w:val="fr-FR"/>
        </w:rPr>
        <w:t>. Mais elles n’excluent pas pour autant le cash et peuvent</w:t>
      </w:r>
      <w:r w:rsidR="002A40A1" w:rsidRPr="00F31D6B">
        <w:rPr>
          <w:lang w:val="fr-FR"/>
        </w:rPr>
        <w:t xml:space="preserve"> s’adapter à condition que cela n</w:t>
      </w:r>
      <w:r w:rsidRPr="00F31D6B">
        <w:rPr>
          <w:lang w:val="fr-FR"/>
        </w:rPr>
        <w:t xml:space="preserve">e leur </w:t>
      </w:r>
      <w:r w:rsidR="002A40A1" w:rsidRPr="00F31D6B">
        <w:rPr>
          <w:lang w:val="fr-FR"/>
        </w:rPr>
        <w:t>occasionne pas trop d</w:t>
      </w:r>
      <w:r w:rsidRPr="00F31D6B">
        <w:rPr>
          <w:lang w:val="fr-FR"/>
        </w:rPr>
        <w:t>’</w:t>
      </w:r>
      <w:r w:rsidR="002A40A1" w:rsidRPr="00F31D6B">
        <w:rPr>
          <w:lang w:val="fr-FR"/>
        </w:rPr>
        <w:t xml:space="preserve">inconfort. En cas de nécessité, </w:t>
      </w:r>
      <w:r w:rsidRPr="00F31D6B">
        <w:rPr>
          <w:lang w:val="fr-FR"/>
        </w:rPr>
        <w:t>elles savent parfaitement anticiper les situations et</w:t>
      </w:r>
      <w:r w:rsidR="002A40A1" w:rsidRPr="00F31D6B">
        <w:rPr>
          <w:lang w:val="fr-FR"/>
        </w:rPr>
        <w:t xml:space="preserve"> se procure</w:t>
      </w:r>
      <w:r w:rsidRPr="00F31D6B">
        <w:rPr>
          <w:lang w:val="fr-FR"/>
        </w:rPr>
        <w:t>r</w:t>
      </w:r>
      <w:r w:rsidR="002A40A1" w:rsidRPr="00F31D6B">
        <w:rPr>
          <w:lang w:val="fr-FR"/>
        </w:rPr>
        <w:t xml:space="preserve"> d</w:t>
      </w:r>
      <w:r w:rsidRPr="00F31D6B">
        <w:rPr>
          <w:lang w:val="fr-FR"/>
        </w:rPr>
        <w:t xml:space="preserve">e l’argent liquide </w:t>
      </w:r>
      <w:r w:rsidR="002A40A1" w:rsidRPr="00F31D6B">
        <w:rPr>
          <w:lang w:val="fr-FR"/>
        </w:rPr>
        <w:t xml:space="preserve">à l’avance. </w:t>
      </w:r>
      <w:r w:rsidRPr="00F31D6B">
        <w:rPr>
          <w:lang w:val="fr-FR"/>
        </w:rPr>
        <w:t>À noter qu</w:t>
      </w:r>
      <w:r w:rsidR="00F008D9">
        <w:rPr>
          <w:lang w:val="fr-FR"/>
        </w:rPr>
        <w:t xml:space="preserve">’elles </w:t>
      </w:r>
      <w:r w:rsidRPr="00F31D6B">
        <w:rPr>
          <w:lang w:val="fr-FR"/>
        </w:rPr>
        <w:t>n’ont pas d’</w:t>
      </w:r>
      <w:r w:rsidR="002A40A1" w:rsidRPr="00F31D6B">
        <w:rPr>
          <w:lang w:val="fr-FR"/>
        </w:rPr>
        <w:t xml:space="preserve">empathie </w:t>
      </w:r>
      <w:r w:rsidRPr="00F31D6B">
        <w:rPr>
          <w:lang w:val="fr-FR"/>
        </w:rPr>
        <w:t xml:space="preserve">marquée </w:t>
      </w:r>
      <w:r w:rsidR="002A40A1" w:rsidRPr="00F31D6B">
        <w:rPr>
          <w:lang w:val="fr-FR"/>
        </w:rPr>
        <w:t>à l’égard d</w:t>
      </w:r>
      <w:r w:rsidRPr="00F31D6B">
        <w:rPr>
          <w:lang w:val="fr-FR"/>
        </w:rPr>
        <w:t>es</w:t>
      </w:r>
      <w:r w:rsidR="002A40A1" w:rsidRPr="00F31D6B">
        <w:rPr>
          <w:lang w:val="fr-FR"/>
        </w:rPr>
        <w:t xml:space="preserve"> commerçant</w:t>
      </w:r>
      <w:r w:rsidRPr="00F31D6B">
        <w:rPr>
          <w:lang w:val="fr-FR"/>
        </w:rPr>
        <w:t>s</w:t>
      </w:r>
      <w:r w:rsidR="002A40A1" w:rsidRPr="00F31D6B">
        <w:rPr>
          <w:lang w:val="fr-FR"/>
        </w:rPr>
        <w:t xml:space="preserve"> quant au mode de paiement qu’</w:t>
      </w:r>
      <w:r w:rsidRPr="00F31D6B">
        <w:rPr>
          <w:lang w:val="fr-FR"/>
        </w:rPr>
        <w:t>elles</w:t>
      </w:r>
      <w:r w:rsidR="002A40A1" w:rsidRPr="00F31D6B">
        <w:rPr>
          <w:lang w:val="fr-FR"/>
        </w:rPr>
        <w:t xml:space="preserve"> utilise</w:t>
      </w:r>
      <w:r w:rsidRPr="00F31D6B">
        <w:rPr>
          <w:lang w:val="fr-FR"/>
        </w:rPr>
        <w:t>nt</w:t>
      </w:r>
      <w:r w:rsidR="002A40A1" w:rsidRPr="00F31D6B">
        <w:rPr>
          <w:lang w:val="fr-FR"/>
        </w:rPr>
        <w:t>.</w:t>
      </w:r>
    </w:p>
    <w:p w14:paraId="1EDF96E7" w14:textId="1364E5CA" w:rsidR="0088007F" w:rsidRPr="00F31D6B" w:rsidRDefault="006267BC" w:rsidP="00A42D54">
      <w:pPr>
        <w:jc w:val="both"/>
        <w:rPr>
          <w:lang w:val="fr-FR"/>
        </w:rPr>
      </w:pPr>
      <w:r w:rsidRPr="00F31D6B">
        <w:rPr>
          <w:lang w:val="fr-FR"/>
        </w:rPr>
        <w:t>Les « Convaincus » rassemble</w:t>
      </w:r>
      <w:r w:rsidR="00F008D9">
        <w:rPr>
          <w:lang w:val="fr-FR"/>
        </w:rPr>
        <w:t>nt</w:t>
      </w:r>
      <w:r w:rsidRPr="00F31D6B">
        <w:rPr>
          <w:lang w:val="fr-FR"/>
        </w:rPr>
        <w:t xml:space="preserve"> </w:t>
      </w:r>
      <w:r w:rsidR="00F008D9">
        <w:rPr>
          <w:lang w:val="fr-FR"/>
        </w:rPr>
        <w:t>ceux qui</w:t>
      </w:r>
      <w:r w:rsidRPr="00F31D6B">
        <w:rPr>
          <w:lang w:val="fr-FR"/>
        </w:rPr>
        <w:t xml:space="preserve"> attach</w:t>
      </w:r>
      <w:r w:rsidR="00F227FF">
        <w:rPr>
          <w:lang w:val="fr-FR"/>
        </w:rPr>
        <w:t>e</w:t>
      </w:r>
      <w:r w:rsidRPr="00F31D6B">
        <w:rPr>
          <w:lang w:val="fr-FR"/>
        </w:rPr>
        <w:t>nt</w:t>
      </w:r>
      <w:r w:rsidR="0088007F" w:rsidRPr="00F31D6B">
        <w:rPr>
          <w:lang w:val="fr-FR"/>
        </w:rPr>
        <w:t xml:space="preserve"> beaucoup d’importance à payer en </w:t>
      </w:r>
      <w:r w:rsidRPr="00F31D6B">
        <w:rPr>
          <w:lang w:val="fr-FR"/>
        </w:rPr>
        <w:t xml:space="preserve">argent liquide. </w:t>
      </w:r>
      <w:r w:rsidR="00F008D9">
        <w:rPr>
          <w:lang w:val="fr-FR"/>
        </w:rPr>
        <w:t>Ils</w:t>
      </w:r>
      <w:r w:rsidRPr="00F31D6B">
        <w:rPr>
          <w:lang w:val="fr-FR"/>
        </w:rPr>
        <w:t xml:space="preserve"> se sentent proches des commerçants </w:t>
      </w:r>
      <w:r w:rsidR="00F008D9">
        <w:rPr>
          <w:lang w:val="fr-FR"/>
        </w:rPr>
        <w:t>qu’ils</w:t>
      </w:r>
      <w:r w:rsidRPr="00F31D6B">
        <w:rPr>
          <w:lang w:val="fr-FR"/>
        </w:rPr>
        <w:t xml:space="preserve"> fréquentent et paient par cash pour marquer leur soutien et leur respect. </w:t>
      </w:r>
      <w:r w:rsidR="00F008D9">
        <w:rPr>
          <w:lang w:val="fr-FR"/>
        </w:rPr>
        <w:t>Ils</w:t>
      </w:r>
      <w:r w:rsidRPr="00F31D6B">
        <w:rPr>
          <w:lang w:val="fr-FR"/>
        </w:rPr>
        <w:t xml:space="preserve"> utilisent néanmoins la carte pour toutes les situations plus « impersonnelles » (achats dans les grandes enseignes</w:t>
      </w:r>
      <w:r w:rsidR="00D86798" w:rsidRPr="00F31D6B">
        <w:rPr>
          <w:lang w:val="fr-FR"/>
        </w:rPr>
        <w:t xml:space="preserve"> notamment</w:t>
      </w:r>
      <w:r w:rsidRPr="00F31D6B">
        <w:rPr>
          <w:lang w:val="fr-FR"/>
        </w:rPr>
        <w:t xml:space="preserve">). </w:t>
      </w:r>
      <w:r w:rsidR="00F008D9">
        <w:rPr>
          <w:lang w:val="fr-FR"/>
        </w:rPr>
        <w:t>Ils</w:t>
      </w:r>
      <w:r w:rsidRPr="00F31D6B">
        <w:rPr>
          <w:lang w:val="fr-FR"/>
        </w:rPr>
        <w:t xml:space="preserve"> ont </w:t>
      </w:r>
      <w:r w:rsidR="0088007F" w:rsidRPr="00F31D6B">
        <w:rPr>
          <w:lang w:val="fr-FR"/>
        </w:rPr>
        <w:t xml:space="preserve">une certaine attache nostalgique et/ou symbolique à l’argent liquide </w:t>
      </w:r>
      <w:r w:rsidRPr="00F31D6B">
        <w:rPr>
          <w:lang w:val="fr-FR"/>
        </w:rPr>
        <w:t xml:space="preserve">et ont </w:t>
      </w:r>
      <w:r w:rsidR="0088007F" w:rsidRPr="00F31D6B">
        <w:rPr>
          <w:lang w:val="fr-FR"/>
        </w:rPr>
        <w:t xml:space="preserve">installé </w:t>
      </w:r>
      <w:r w:rsidR="002A40A1" w:rsidRPr="00F31D6B">
        <w:rPr>
          <w:lang w:val="fr-FR"/>
        </w:rPr>
        <w:t>d</w:t>
      </w:r>
      <w:r w:rsidR="0088007F" w:rsidRPr="00F31D6B">
        <w:rPr>
          <w:lang w:val="fr-FR"/>
        </w:rPr>
        <w:t xml:space="preserve">es stratégies pour en disposer en permanence. </w:t>
      </w:r>
      <w:r w:rsidR="00F008D9">
        <w:rPr>
          <w:lang w:val="fr-FR"/>
        </w:rPr>
        <w:t>Ils</w:t>
      </w:r>
      <w:r w:rsidRPr="00F31D6B">
        <w:rPr>
          <w:lang w:val="fr-FR"/>
        </w:rPr>
        <w:t xml:space="preserve"> sont </w:t>
      </w:r>
      <w:r w:rsidR="0088007F" w:rsidRPr="00F31D6B">
        <w:rPr>
          <w:lang w:val="fr-FR"/>
        </w:rPr>
        <w:t xml:space="preserve">donc </w:t>
      </w:r>
      <w:r w:rsidRPr="00F31D6B">
        <w:rPr>
          <w:lang w:val="fr-FR"/>
        </w:rPr>
        <w:t>rarement</w:t>
      </w:r>
      <w:r w:rsidR="0088007F" w:rsidRPr="00F31D6B">
        <w:rPr>
          <w:lang w:val="fr-FR"/>
        </w:rPr>
        <w:t xml:space="preserve"> confronté</w:t>
      </w:r>
      <w:r w:rsidRPr="00F31D6B">
        <w:rPr>
          <w:lang w:val="fr-FR"/>
        </w:rPr>
        <w:t>s</w:t>
      </w:r>
      <w:r w:rsidR="0088007F" w:rsidRPr="00F31D6B">
        <w:rPr>
          <w:lang w:val="fr-FR"/>
        </w:rPr>
        <w:t xml:space="preserve"> au manque d’accessibilité </w:t>
      </w:r>
      <w:r w:rsidR="00800B2E" w:rsidRPr="00F31D6B">
        <w:rPr>
          <w:lang w:val="fr-FR"/>
        </w:rPr>
        <w:t>a</w:t>
      </w:r>
      <w:r w:rsidRPr="00F31D6B">
        <w:rPr>
          <w:lang w:val="fr-FR"/>
        </w:rPr>
        <w:t>u</w:t>
      </w:r>
      <w:r w:rsidR="0088007F" w:rsidRPr="00F31D6B">
        <w:rPr>
          <w:lang w:val="fr-FR"/>
        </w:rPr>
        <w:t xml:space="preserve"> cash. </w:t>
      </w:r>
    </w:p>
    <w:p w14:paraId="02ACD94A" w14:textId="68EBFFFC" w:rsidR="0088007F" w:rsidRPr="00952828" w:rsidRDefault="006267BC" w:rsidP="006267BC">
      <w:pPr>
        <w:jc w:val="both"/>
        <w:rPr>
          <w:lang w:val="fr-FR"/>
        </w:rPr>
      </w:pPr>
      <w:r w:rsidRPr="00F31D6B">
        <w:rPr>
          <w:lang w:val="fr-FR"/>
        </w:rPr>
        <w:t xml:space="preserve">Finalement, les « Laissés pour compte » </w:t>
      </w:r>
      <w:r w:rsidR="00F008D9">
        <w:rPr>
          <w:lang w:val="fr-FR"/>
        </w:rPr>
        <w:t>décrivent ceux</w:t>
      </w:r>
      <w:r w:rsidRPr="00F31D6B">
        <w:rPr>
          <w:lang w:val="fr-FR"/>
        </w:rPr>
        <w:t xml:space="preserve"> qui n’ont pas </w:t>
      </w:r>
      <w:r w:rsidR="0088007F" w:rsidRPr="00F31D6B">
        <w:rPr>
          <w:lang w:val="fr-FR"/>
        </w:rPr>
        <w:t>suivi l</w:t>
      </w:r>
      <w:r w:rsidRPr="00F31D6B">
        <w:rPr>
          <w:lang w:val="fr-FR"/>
        </w:rPr>
        <w:t xml:space="preserve">es </w:t>
      </w:r>
      <w:r w:rsidR="0088007F" w:rsidRPr="00F31D6B">
        <w:rPr>
          <w:lang w:val="fr-FR"/>
        </w:rPr>
        <w:t>avancée</w:t>
      </w:r>
      <w:r w:rsidRPr="00F31D6B">
        <w:rPr>
          <w:lang w:val="fr-FR"/>
        </w:rPr>
        <w:t>s</w:t>
      </w:r>
      <w:r w:rsidR="0088007F" w:rsidRPr="00F31D6B">
        <w:rPr>
          <w:lang w:val="fr-FR"/>
        </w:rPr>
        <w:t xml:space="preserve"> technologique</w:t>
      </w:r>
      <w:r w:rsidRPr="00F31D6B">
        <w:rPr>
          <w:lang w:val="fr-FR"/>
        </w:rPr>
        <w:t>s</w:t>
      </w:r>
      <w:r w:rsidR="0088007F" w:rsidRPr="00F31D6B">
        <w:rPr>
          <w:lang w:val="fr-FR"/>
        </w:rPr>
        <w:t xml:space="preserve"> </w:t>
      </w:r>
      <w:r w:rsidRPr="00F31D6B">
        <w:rPr>
          <w:lang w:val="fr-FR"/>
        </w:rPr>
        <w:t>et/</w:t>
      </w:r>
      <w:r w:rsidR="0088007F" w:rsidRPr="00F31D6B">
        <w:rPr>
          <w:lang w:val="fr-FR"/>
        </w:rPr>
        <w:t xml:space="preserve">ou </w:t>
      </w:r>
      <w:r w:rsidRPr="00F31D6B">
        <w:rPr>
          <w:lang w:val="fr-FR"/>
        </w:rPr>
        <w:t xml:space="preserve">qui </w:t>
      </w:r>
      <w:r w:rsidR="0088007F" w:rsidRPr="00F31D6B">
        <w:rPr>
          <w:lang w:val="fr-FR"/>
        </w:rPr>
        <w:t xml:space="preserve">n’y </w:t>
      </w:r>
      <w:r w:rsidRPr="00F31D6B">
        <w:rPr>
          <w:lang w:val="fr-FR"/>
        </w:rPr>
        <w:t>ont</w:t>
      </w:r>
      <w:r w:rsidR="0088007F" w:rsidRPr="00F31D6B">
        <w:rPr>
          <w:lang w:val="fr-FR"/>
        </w:rPr>
        <w:t xml:space="preserve"> pas accès. Souvent, il s’agit d’une personne âgée, handicapée </w:t>
      </w:r>
      <w:r w:rsidR="00C2514E" w:rsidRPr="00F31D6B">
        <w:rPr>
          <w:lang w:val="fr-FR"/>
        </w:rPr>
        <w:t>et/</w:t>
      </w:r>
      <w:r w:rsidR="0088007F" w:rsidRPr="00F31D6B">
        <w:rPr>
          <w:lang w:val="fr-FR"/>
        </w:rPr>
        <w:t>ou exclue du système bancaire</w:t>
      </w:r>
      <w:r w:rsidR="00A46018" w:rsidRPr="00F31D6B">
        <w:rPr>
          <w:rStyle w:val="Appelnotedebasdep"/>
          <w:lang w:val="fr-FR"/>
        </w:rPr>
        <w:footnoteReference w:id="57"/>
      </w:r>
      <w:r w:rsidRPr="00F31D6B">
        <w:rPr>
          <w:lang w:val="fr-FR"/>
        </w:rPr>
        <w:t xml:space="preserve">. </w:t>
      </w:r>
      <w:r w:rsidR="00F008D9">
        <w:rPr>
          <w:lang w:val="fr-FR"/>
        </w:rPr>
        <w:t>Ils</w:t>
      </w:r>
      <w:r w:rsidRPr="00F31D6B">
        <w:rPr>
          <w:lang w:val="fr-FR"/>
        </w:rPr>
        <w:t xml:space="preserve"> deviennent</w:t>
      </w:r>
      <w:r>
        <w:rPr>
          <w:lang w:val="fr-FR"/>
        </w:rPr>
        <w:t xml:space="preserve"> </w:t>
      </w:r>
      <w:r w:rsidR="0088007F" w:rsidRPr="00952828">
        <w:rPr>
          <w:lang w:val="fr-FR"/>
        </w:rPr>
        <w:t>de plus en plus dépendant</w:t>
      </w:r>
      <w:r w:rsidR="00F008D9">
        <w:rPr>
          <w:lang w:val="fr-FR"/>
        </w:rPr>
        <w:t>s</w:t>
      </w:r>
      <w:r w:rsidR="0088007F" w:rsidRPr="00952828">
        <w:rPr>
          <w:lang w:val="fr-FR"/>
        </w:rPr>
        <w:t xml:space="preserve"> de </w:t>
      </w:r>
      <w:r>
        <w:rPr>
          <w:lang w:val="fr-FR"/>
        </w:rPr>
        <w:t>leurs</w:t>
      </w:r>
      <w:r w:rsidR="0088007F" w:rsidRPr="00952828">
        <w:rPr>
          <w:lang w:val="fr-FR"/>
        </w:rPr>
        <w:t xml:space="preserve"> proches pour réaliser certains paiements</w:t>
      </w:r>
      <w:r w:rsidR="0088007F">
        <w:rPr>
          <w:lang w:val="fr-FR"/>
        </w:rPr>
        <w:t xml:space="preserve">. Le cash </w:t>
      </w:r>
      <w:r w:rsidR="0088007F" w:rsidRPr="00952828">
        <w:rPr>
          <w:lang w:val="fr-FR"/>
        </w:rPr>
        <w:t xml:space="preserve">représente pour </w:t>
      </w:r>
      <w:r w:rsidR="00F008D9">
        <w:rPr>
          <w:lang w:val="fr-FR"/>
        </w:rPr>
        <w:t>eux</w:t>
      </w:r>
      <w:r w:rsidR="0088007F" w:rsidRPr="00952828">
        <w:rPr>
          <w:lang w:val="fr-FR"/>
        </w:rPr>
        <w:t xml:space="preserve"> la manière la plus sûre et la plus « maitrisable » de payer</w:t>
      </w:r>
      <w:r w:rsidR="0088007F">
        <w:rPr>
          <w:lang w:val="fr-FR"/>
        </w:rPr>
        <w:t>.</w:t>
      </w:r>
    </w:p>
    <w:p w14:paraId="7DE59BBE" w14:textId="31D95DDF" w:rsidR="0088007F" w:rsidRPr="0088007F" w:rsidRDefault="004167CF" w:rsidP="0088007F">
      <w:pPr>
        <w:pStyle w:val="Titre3"/>
        <w:rPr>
          <w:lang w:val="fr-FR"/>
        </w:rPr>
      </w:pPr>
      <w:bookmarkStart w:id="57" w:name="_Hlk147311235"/>
      <w:bookmarkStart w:id="58" w:name="_Toc161641979"/>
      <w:r>
        <w:rPr>
          <w:lang w:val="fr-FR"/>
        </w:rPr>
        <w:lastRenderedPageBreak/>
        <w:t xml:space="preserve">Le cash va-t-il </w:t>
      </w:r>
      <w:r w:rsidR="0088007F" w:rsidRPr="00DE45CE">
        <w:rPr>
          <w:lang w:val="fr-FR"/>
        </w:rPr>
        <w:t>dispa</w:t>
      </w:r>
      <w:r>
        <w:rPr>
          <w:lang w:val="fr-FR"/>
        </w:rPr>
        <w:t>raitre ?</w:t>
      </w:r>
      <w:bookmarkEnd w:id="57"/>
      <w:bookmarkEnd w:id="58"/>
    </w:p>
    <w:p w14:paraId="72D7C32C" w14:textId="75455FF9" w:rsidR="00EB689C" w:rsidRPr="00EB689C" w:rsidRDefault="00857E3D" w:rsidP="00EB689C">
      <w:pPr>
        <w:jc w:val="both"/>
        <w:rPr>
          <w:lang w:val="fr-FR"/>
        </w:rPr>
      </w:pPr>
      <w:r w:rsidRPr="00857E3D">
        <w:rPr>
          <w:lang w:val="fr-FR"/>
        </w:rPr>
        <w:t>Sur les récentes évolutions du réseau de distributeur</w:t>
      </w:r>
      <w:r w:rsidR="00FE4BD0">
        <w:rPr>
          <w:lang w:val="fr-FR"/>
        </w:rPr>
        <w:t>s de billets</w:t>
      </w:r>
      <w:r w:rsidRPr="00857E3D">
        <w:rPr>
          <w:lang w:val="fr-FR"/>
        </w:rPr>
        <w:t xml:space="preserve">, les membres du focus group ont </w:t>
      </w:r>
      <w:r w:rsidR="002A40A1">
        <w:rPr>
          <w:lang w:val="fr-FR"/>
        </w:rPr>
        <w:t xml:space="preserve">d’abord </w:t>
      </w:r>
      <w:r w:rsidRPr="00857E3D">
        <w:rPr>
          <w:lang w:val="fr-FR"/>
        </w:rPr>
        <w:t xml:space="preserve">émis de vives critiques </w:t>
      </w:r>
      <w:r w:rsidR="00C62F82">
        <w:rPr>
          <w:lang w:val="fr-FR"/>
        </w:rPr>
        <w:t>face à</w:t>
      </w:r>
      <w:r w:rsidRPr="00857E3D">
        <w:rPr>
          <w:lang w:val="fr-FR"/>
        </w:rPr>
        <w:t xml:space="preserve"> l’attitude des institutions bancaires. </w:t>
      </w:r>
      <w:bookmarkStart w:id="59" w:name="_Hlk150750988"/>
      <w:r w:rsidR="00EB689C">
        <w:rPr>
          <w:lang w:val="fr-FR"/>
        </w:rPr>
        <w:t xml:space="preserve">Il y a un </w:t>
      </w:r>
      <w:r w:rsidR="00EB689C" w:rsidRPr="0000254F">
        <w:rPr>
          <w:lang w:val="fr-FR"/>
        </w:rPr>
        <w:t xml:space="preserve">sentiment unanime que les banques </w:t>
      </w:r>
      <w:r w:rsidR="00EB689C">
        <w:rPr>
          <w:lang w:val="fr-FR"/>
        </w:rPr>
        <w:t xml:space="preserve">ont </w:t>
      </w:r>
      <w:r w:rsidR="00EB689C" w:rsidRPr="0000254F">
        <w:rPr>
          <w:lang w:val="fr-FR"/>
        </w:rPr>
        <w:t>comme seule considération leur</w:t>
      </w:r>
      <w:r w:rsidR="00C2514E">
        <w:rPr>
          <w:lang w:val="fr-FR"/>
        </w:rPr>
        <w:t>s</w:t>
      </w:r>
      <w:r w:rsidR="00EB689C" w:rsidRPr="0000254F">
        <w:rPr>
          <w:lang w:val="fr-FR"/>
        </w:rPr>
        <w:t xml:space="preserve"> bénéfice</w:t>
      </w:r>
      <w:r w:rsidR="00C2514E">
        <w:rPr>
          <w:lang w:val="fr-FR"/>
        </w:rPr>
        <w:t>s</w:t>
      </w:r>
      <w:r w:rsidR="00EB689C" w:rsidRPr="0000254F">
        <w:rPr>
          <w:lang w:val="fr-FR"/>
        </w:rPr>
        <w:t xml:space="preserve"> financier</w:t>
      </w:r>
      <w:r w:rsidR="00C2514E">
        <w:rPr>
          <w:lang w:val="fr-FR"/>
        </w:rPr>
        <w:t>s</w:t>
      </w:r>
      <w:r w:rsidR="00EB689C">
        <w:rPr>
          <w:lang w:val="fr-FR"/>
        </w:rPr>
        <w:t xml:space="preserve"> et dictent leurs règles à l’État qui, lui, </w:t>
      </w:r>
      <w:r w:rsidR="00EB689C" w:rsidRPr="0000254F">
        <w:rPr>
          <w:lang w:val="fr-FR"/>
        </w:rPr>
        <w:t>réfléchi</w:t>
      </w:r>
      <w:r w:rsidR="00EB689C">
        <w:rPr>
          <w:lang w:val="fr-FR"/>
        </w:rPr>
        <w:t>t</w:t>
      </w:r>
      <w:r w:rsidR="00EB689C" w:rsidRPr="0000254F">
        <w:rPr>
          <w:lang w:val="fr-FR"/>
        </w:rPr>
        <w:t> davantage en faveur du citoyen</w:t>
      </w:r>
      <w:r w:rsidR="00EB689C">
        <w:rPr>
          <w:lang w:val="fr-FR"/>
        </w:rPr>
        <w:t>.</w:t>
      </w:r>
      <w:r w:rsidR="00EB689C" w:rsidRPr="00EB689C">
        <w:rPr>
          <w:lang w:val="fr-FR"/>
        </w:rPr>
        <w:t xml:space="preserve"> </w:t>
      </w:r>
      <w:r w:rsidR="00EB689C">
        <w:rPr>
          <w:lang w:val="fr-FR"/>
        </w:rPr>
        <w:t>La</w:t>
      </w:r>
      <w:r w:rsidR="00EB689C" w:rsidRPr="00857E3D">
        <w:rPr>
          <w:lang w:val="fr-FR"/>
        </w:rPr>
        <w:t xml:space="preserve"> réduction progressive du réseau</w:t>
      </w:r>
      <w:r w:rsidR="00EB689C" w:rsidRPr="002A40A1">
        <w:rPr>
          <w:lang w:val="fr-FR"/>
        </w:rPr>
        <w:t xml:space="preserve"> </w:t>
      </w:r>
      <w:r w:rsidR="00EB689C" w:rsidRPr="00857E3D">
        <w:rPr>
          <w:lang w:val="fr-FR"/>
        </w:rPr>
        <w:t>sur le territoire</w:t>
      </w:r>
      <w:r w:rsidR="00EB689C">
        <w:rPr>
          <w:lang w:val="fr-FR"/>
        </w:rPr>
        <w:t>,</w:t>
      </w:r>
      <w:r w:rsidR="00EB689C" w:rsidRPr="00857E3D">
        <w:rPr>
          <w:lang w:val="fr-FR"/>
        </w:rPr>
        <w:t xml:space="preserve"> </w:t>
      </w:r>
      <w:r w:rsidR="00EB689C">
        <w:rPr>
          <w:lang w:val="fr-FR"/>
        </w:rPr>
        <w:t>mais également celle des</w:t>
      </w:r>
      <w:r w:rsidR="00EB689C" w:rsidRPr="00857E3D">
        <w:rPr>
          <w:lang w:val="fr-FR"/>
        </w:rPr>
        <w:t xml:space="preserve"> agences</w:t>
      </w:r>
      <w:r w:rsidR="00EB689C">
        <w:rPr>
          <w:lang w:val="fr-FR"/>
        </w:rPr>
        <w:t>,</w:t>
      </w:r>
      <w:r w:rsidR="00EB689C" w:rsidRPr="00857E3D">
        <w:rPr>
          <w:lang w:val="fr-FR"/>
        </w:rPr>
        <w:t xml:space="preserve"> </w:t>
      </w:r>
      <w:r w:rsidR="00EB689C">
        <w:rPr>
          <w:lang w:val="fr-FR"/>
        </w:rPr>
        <w:t xml:space="preserve">en sont un exemple et </w:t>
      </w:r>
      <w:r w:rsidR="00EB689C" w:rsidRPr="00857E3D">
        <w:rPr>
          <w:lang w:val="fr-FR"/>
        </w:rPr>
        <w:t>renvoie</w:t>
      </w:r>
      <w:r w:rsidR="00EB689C">
        <w:rPr>
          <w:lang w:val="fr-FR"/>
        </w:rPr>
        <w:t>n</w:t>
      </w:r>
      <w:r w:rsidR="00EB689C" w:rsidRPr="00857E3D">
        <w:rPr>
          <w:lang w:val="fr-FR"/>
        </w:rPr>
        <w:t xml:space="preserve">t à la population un message </w:t>
      </w:r>
      <w:r w:rsidR="00C62F82">
        <w:rPr>
          <w:lang w:val="fr-FR"/>
        </w:rPr>
        <w:t>qui parait</w:t>
      </w:r>
      <w:r w:rsidR="00EB689C">
        <w:rPr>
          <w:lang w:val="fr-FR"/>
        </w:rPr>
        <w:t xml:space="preserve"> évident</w:t>
      </w:r>
      <w:r w:rsidR="00EB689C" w:rsidRPr="00857E3D">
        <w:rPr>
          <w:lang w:val="fr-FR"/>
        </w:rPr>
        <w:t> : les banques se dissocient de leurs services de proximité, de leur côté “humain”</w:t>
      </w:r>
      <w:r w:rsidR="00EB689C">
        <w:rPr>
          <w:lang w:val="fr-FR"/>
        </w:rPr>
        <w:t>, pour limiter leurs coûts</w:t>
      </w:r>
      <w:r w:rsidR="00EB689C" w:rsidRPr="00857E3D">
        <w:rPr>
          <w:lang w:val="fr-FR"/>
        </w:rPr>
        <w:t>.</w:t>
      </w:r>
      <w:r w:rsidR="00EB689C">
        <w:t xml:space="preserve"> </w:t>
      </w:r>
    </w:p>
    <w:bookmarkEnd w:id="59"/>
    <w:p w14:paraId="012782F4" w14:textId="32818927" w:rsidR="00763A12" w:rsidRDefault="00763A12" w:rsidP="00857E3D">
      <w:pPr>
        <w:jc w:val="both"/>
      </w:pPr>
      <w:r>
        <w:t xml:space="preserve">Ce sentiment est </w:t>
      </w:r>
      <w:r w:rsidR="00DF5939">
        <w:t xml:space="preserve">d’ailleurs </w:t>
      </w:r>
      <w:r>
        <w:t>renforcé par les inégalités</w:t>
      </w:r>
      <w:r w:rsidR="000947CC">
        <w:t xml:space="preserve"> voire l’exclusion</w:t>
      </w:r>
      <w:r>
        <w:t xml:space="preserve"> qui </w:t>
      </w:r>
      <w:r w:rsidR="0036673E">
        <w:t>sont</w:t>
      </w:r>
      <w:r>
        <w:t xml:space="preserve"> générées</w:t>
      </w:r>
      <w:r w:rsidR="000947CC">
        <w:t xml:space="preserve"> par la restructuration du réseau et ce</w:t>
      </w:r>
      <w:r>
        <w:t xml:space="preserve">, tant au niveau spatial (certains résidents devront </w:t>
      </w:r>
      <w:r w:rsidR="00D86798">
        <w:t>effectuer</w:t>
      </w:r>
      <w:r>
        <w:t xml:space="preserve"> de plus grandes distances pour avoir accès à leur argent) que social (notamment chez les plus âgés et les plus démunis face aux nouvelles technologies)</w:t>
      </w:r>
      <w:r w:rsidR="000947CC">
        <w:t xml:space="preserve"> ou économique (les petits commerçants subissent davantage les effets négatifs que les grandes enseignes)</w:t>
      </w:r>
      <w:r>
        <w:t>.</w:t>
      </w:r>
    </w:p>
    <w:p w14:paraId="09CE6701" w14:textId="10BEDB33" w:rsidR="00857E3D" w:rsidRPr="00137758" w:rsidRDefault="000947CC" w:rsidP="00857E3D">
      <w:pPr>
        <w:jc w:val="both"/>
      </w:pPr>
      <w:r>
        <w:t>Actuellement, l</w:t>
      </w:r>
      <w:r w:rsidR="009F1373">
        <w:t xml:space="preserve">a restructuration </w:t>
      </w:r>
      <w:r w:rsidR="00306F78">
        <w:t>est perçue comme étant</w:t>
      </w:r>
      <w:r w:rsidR="009F1373">
        <w:t xml:space="preserve"> illogique</w:t>
      </w:r>
      <w:r w:rsidR="00B97CCC">
        <w:t xml:space="preserve"> </w:t>
      </w:r>
      <w:r w:rsidR="009F1373">
        <w:t xml:space="preserve">pour </w:t>
      </w:r>
      <w:r w:rsidR="00DF5939">
        <w:t>beaucoup</w:t>
      </w:r>
      <w:r w:rsidR="009F1373">
        <w:t xml:space="preserve"> au vu des fermetures </w:t>
      </w:r>
      <w:r w:rsidR="00B97CCC">
        <w:t>observées</w:t>
      </w:r>
      <w:r w:rsidR="009F1373">
        <w:t xml:space="preserve"> dans </w:t>
      </w:r>
      <w:r w:rsidR="009D0D6F">
        <w:t>certains</w:t>
      </w:r>
      <w:r w:rsidR="009F1373">
        <w:t xml:space="preserve"> quartiers denses</w:t>
      </w:r>
      <w:r w:rsidR="00DF5939">
        <w:t xml:space="preserve"> de Bruxelles</w:t>
      </w:r>
      <w:r w:rsidR="009F1373">
        <w:t xml:space="preserve">. Les critères de distance </w:t>
      </w:r>
      <w:r w:rsidR="00C2514E">
        <w:t xml:space="preserve">et de densité </w:t>
      </w:r>
      <w:r w:rsidR="009F1373">
        <w:t xml:space="preserve">annoncés ne semblent pas adaptés </w:t>
      </w:r>
      <w:r w:rsidR="00DF5939">
        <w:t xml:space="preserve">à </w:t>
      </w:r>
      <w:r w:rsidR="00DF5939" w:rsidRPr="00137758">
        <w:t>la réalité citadine</w:t>
      </w:r>
      <w:r w:rsidR="00DF5939">
        <w:t xml:space="preserve"> </w:t>
      </w:r>
      <w:r w:rsidR="009F1373">
        <w:t xml:space="preserve">et </w:t>
      </w:r>
      <w:r w:rsidR="00857E3D">
        <w:t>génère</w:t>
      </w:r>
      <w:r w:rsidR="009F1373">
        <w:t>nt</w:t>
      </w:r>
      <w:r w:rsidR="00857E3D">
        <w:t xml:space="preserve"> b</w:t>
      </w:r>
      <w:r w:rsidR="00857E3D" w:rsidRPr="00137758">
        <w:t>eaucoup de scepticisme</w:t>
      </w:r>
      <w:r w:rsidR="00857E3D">
        <w:t xml:space="preserve">. </w:t>
      </w:r>
      <w:r w:rsidR="00DF5939">
        <w:t>Nombreux jugent qu’il</w:t>
      </w:r>
      <w:r w:rsidR="009F1373">
        <w:t xml:space="preserve"> serait </w:t>
      </w:r>
      <w:r w:rsidR="00857E3D">
        <w:t xml:space="preserve">plus important de </w:t>
      </w:r>
      <w:r w:rsidR="00857E3D" w:rsidRPr="00137758">
        <w:t>tenir compte de</w:t>
      </w:r>
      <w:r w:rsidR="00DF5939">
        <w:t>s</w:t>
      </w:r>
      <w:r w:rsidR="00857E3D" w:rsidRPr="00137758">
        <w:t xml:space="preserve"> critères d’usage et </w:t>
      </w:r>
      <w:r w:rsidR="00DF5939">
        <w:t>du</w:t>
      </w:r>
      <w:r w:rsidR="00857E3D" w:rsidRPr="00137758">
        <w:t xml:space="preserve"> contexte de pa</w:t>
      </w:r>
      <w:r w:rsidR="00857E3D">
        <w:t>i</w:t>
      </w:r>
      <w:r w:rsidR="00857E3D" w:rsidRPr="00137758">
        <w:t xml:space="preserve">ement </w:t>
      </w:r>
      <w:r w:rsidR="00857E3D">
        <w:t>(présence de commerces, d’un marché, d’une école, possibilité de retirer pendant ses déplacements, etc.)</w:t>
      </w:r>
      <w:r w:rsidR="00E067FD">
        <w:t>.</w:t>
      </w:r>
    </w:p>
    <w:p w14:paraId="0A386A7E" w14:textId="09A9D218" w:rsidR="00DF5939" w:rsidRDefault="00DF5939" w:rsidP="00DF5939">
      <w:pPr>
        <w:jc w:val="both"/>
      </w:pPr>
      <w:r w:rsidRPr="00DF5939">
        <w:rPr>
          <w:lang w:val="fr-FR"/>
        </w:rPr>
        <w:t>Malgré la conviction unanime que la numérisation des paiements va s’intensifier</w:t>
      </w:r>
      <w:r w:rsidR="006C1032">
        <w:rPr>
          <w:lang w:val="fr-FR"/>
        </w:rPr>
        <w:t>, i</w:t>
      </w:r>
      <w:r w:rsidRPr="00DF5939">
        <w:rPr>
          <w:lang w:val="fr-FR"/>
        </w:rPr>
        <w:t xml:space="preserve">l y a une réelle envie de </w:t>
      </w:r>
      <w:r>
        <w:rPr>
          <w:lang w:val="fr-FR"/>
        </w:rPr>
        <w:t xml:space="preserve">préserver une place pour l’argent liquide </w:t>
      </w:r>
      <w:r w:rsidRPr="00DF5939">
        <w:rPr>
          <w:lang w:val="fr-FR"/>
        </w:rPr>
        <w:t>en complément de la carte</w:t>
      </w:r>
      <w:r>
        <w:rPr>
          <w:lang w:val="fr-FR"/>
        </w:rPr>
        <w:t xml:space="preserve"> de paiement</w:t>
      </w:r>
      <w:r w:rsidRPr="00DF5939">
        <w:rPr>
          <w:lang w:val="fr-FR"/>
        </w:rPr>
        <w:t xml:space="preserve">. </w:t>
      </w:r>
      <w:r>
        <w:rPr>
          <w:lang w:val="fr-FR"/>
        </w:rPr>
        <w:t xml:space="preserve">En effet, </w:t>
      </w:r>
      <w:r w:rsidRPr="00DF5939">
        <w:t xml:space="preserve">il garantit une accessibilité </w:t>
      </w:r>
      <w:r w:rsidR="00467AC7" w:rsidRPr="00DF5939">
        <w:t xml:space="preserve">pour tous </w:t>
      </w:r>
      <w:r w:rsidRPr="00DF5939">
        <w:t>à l’argent, une liberté de jouir de ses biens et une certaine sécurité (face à une potentielle panne des systèmes de paiement). Par ailleurs, il permet d</w:t>
      </w:r>
      <w:r>
        <w:t xml:space="preserve">’aider </w:t>
      </w:r>
      <w:r w:rsidRPr="00DF5939">
        <w:t xml:space="preserve">les plus démunis, </w:t>
      </w:r>
      <w:r>
        <w:t>d’éduquer nos enfants</w:t>
      </w:r>
      <w:r w:rsidR="00C2514E">
        <w:t xml:space="preserve"> ou encore</w:t>
      </w:r>
      <w:r>
        <w:t xml:space="preserve"> de soutenir les commerçants</w:t>
      </w:r>
      <w:r w:rsidR="00C2514E">
        <w:t>.</w:t>
      </w:r>
      <w:r>
        <w:t xml:space="preserve"> </w:t>
      </w:r>
    </w:p>
    <w:p w14:paraId="0C00A22B" w14:textId="7CF7222F" w:rsidR="0036673E" w:rsidRPr="000A34D4" w:rsidRDefault="0036673E" w:rsidP="0036673E">
      <w:pPr>
        <w:jc w:val="both"/>
        <w:rPr>
          <w:lang w:val="fr-FR"/>
        </w:rPr>
      </w:pPr>
      <w:r w:rsidRPr="000947CC">
        <w:rPr>
          <w:lang w:val="fr-FR"/>
        </w:rPr>
        <w:t xml:space="preserve">Plus largement, </w:t>
      </w:r>
      <w:r w:rsidR="009D0D6F">
        <w:rPr>
          <w:lang w:val="fr-FR"/>
        </w:rPr>
        <w:t xml:space="preserve">cette évolution soulève des </w:t>
      </w:r>
      <w:r w:rsidRPr="000947CC">
        <w:rPr>
          <w:lang w:val="fr-FR"/>
        </w:rPr>
        <w:t xml:space="preserve">questions d’ordre éthique. En effet, si dans la gestion du quotidien, la disparition du cash ne pose </w:t>
      </w:r>
      <w:r>
        <w:rPr>
          <w:lang w:val="fr-FR"/>
        </w:rPr>
        <w:t xml:space="preserve">fondamentalement </w:t>
      </w:r>
      <w:r w:rsidRPr="000947CC">
        <w:rPr>
          <w:lang w:val="fr-FR"/>
        </w:rPr>
        <w:t>pas de problème, qu’en est-il du respect des libertés des citoyens de disposer physiquement de leur argent</w:t>
      </w:r>
      <w:r>
        <w:rPr>
          <w:lang w:val="fr-FR"/>
        </w:rPr>
        <w:t xml:space="preserve"> </w:t>
      </w:r>
      <w:r w:rsidRPr="000947CC">
        <w:rPr>
          <w:lang w:val="fr-FR"/>
        </w:rPr>
        <w:t xml:space="preserve">? D’opter pour le mode de paiement qu’ils souhaitent utiliser ? </w:t>
      </w:r>
      <w:r>
        <w:rPr>
          <w:lang w:val="fr-FR"/>
        </w:rPr>
        <w:t>Qu’en est-il d</w:t>
      </w:r>
      <w:r w:rsidRPr="000947CC">
        <w:rPr>
          <w:lang w:val="fr-FR"/>
        </w:rPr>
        <w:t xml:space="preserve">u respect de leur vie privée (vis-à-vis de la traçabilité des paiements) ? </w:t>
      </w:r>
      <w:r>
        <w:rPr>
          <w:lang w:val="fr-FR"/>
        </w:rPr>
        <w:t xml:space="preserve">Du monopole qu’ont les institutions bancaires </w:t>
      </w:r>
      <w:r w:rsidRPr="000A34D4">
        <w:rPr>
          <w:lang w:val="fr-FR"/>
        </w:rPr>
        <w:t xml:space="preserve">par rapport à </w:t>
      </w:r>
      <w:r>
        <w:rPr>
          <w:lang w:val="fr-FR"/>
        </w:rPr>
        <w:t>la gestion de leur</w:t>
      </w:r>
      <w:r w:rsidRPr="000A34D4">
        <w:rPr>
          <w:lang w:val="fr-FR"/>
        </w:rPr>
        <w:t xml:space="preserve"> argent</w:t>
      </w:r>
      <w:r>
        <w:rPr>
          <w:lang w:val="fr-FR"/>
        </w:rPr>
        <w:t> ?</w:t>
      </w:r>
    </w:p>
    <w:p w14:paraId="6AB88B3A" w14:textId="1EC550DB" w:rsidR="00DF5939" w:rsidRDefault="00DF5939" w:rsidP="00DF5939">
      <w:pPr>
        <w:jc w:val="both"/>
      </w:pPr>
      <w:bookmarkStart w:id="60" w:name="_Hlk150751072"/>
      <w:r>
        <w:t xml:space="preserve">En définitive, </w:t>
      </w:r>
      <w:r w:rsidR="00D86798">
        <w:t xml:space="preserve">la crainte n’est pas de voir nos habitudes chamboulées ou nos paiements complexifiés, </w:t>
      </w:r>
      <w:r w:rsidR="002755EF">
        <w:t>elle se situe</w:t>
      </w:r>
      <w:r w:rsidR="00D86798">
        <w:t xml:space="preserve"> avant tout dans </w:t>
      </w:r>
      <w:r w:rsidR="002755EF">
        <w:t>une</w:t>
      </w:r>
      <w:r>
        <w:t xml:space="preserve"> dimension </w:t>
      </w:r>
      <w:r w:rsidR="00C2514E">
        <w:t xml:space="preserve">plus </w:t>
      </w:r>
      <w:r>
        <w:t xml:space="preserve">émotionnelle </w:t>
      </w:r>
      <w:r w:rsidR="002755EF">
        <w:t xml:space="preserve">où </w:t>
      </w:r>
      <w:r>
        <w:t>l</w:t>
      </w:r>
      <w:r w:rsidR="002755EF">
        <w:t>a disparition de l</w:t>
      </w:r>
      <w:r>
        <w:t xml:space="preserve">’argent liquide </w:t>
      </w:r>
      <w:r w:rsidR="002755EF">
        <w:t>rimerait avec la disparition des dernières traces d’humanité du monde monétaire.</w:t>
      </w:r>
    </w:p>
    <w:p w14:paraId="74AFEA15" w14:textId="66A7792F" w:rsidR="003E5A09" w:rsidRDefault="00403956" w:rsidP="001A3690">
      <w:pPr>
        <w:pStyle w:val="Titre2"/>
        <w:jc w:val="both"/>
        <w:rPr>
          <w:lang w:val="fr-FR"/>
        </w:rPr>
      </w:pPr>
      <w:bookmarkStart w:id="61" w:name="_Toc161641980"/>
      <w:bookmarkEnd w:id="60"/>
      <w:r>
        <w:rPr>
          <w:lang w:val="fr-FR"/>
        </w:rPr>
        <w:t>L’argent liquide</w:t>
      </w:r>
      <w:r w:rsidR="008767F6">
        <w:rPr>
          <w:lang w:val="fr-FR"/>
        </w:rPr>
        <w:t xml:space="preserve">, un mode de paiement encore </w:t>
      </w:r>
      <w:r>
        <w:rPr>
          <w:lang w:val="fr-FR"/>
        </w:rPr>
        <w:t>utilisé par les chalands</w:t>
      </w:r>
      <w:bookmarkEnd w:id="61"/>
    </w:p>
    <w:p w14:paraId="47D1C44F" w14:textId="02B6768E" w:rsidR="00F26D8E" w:rsidRPr="00F26D8E" w:rsidRDefault="00F26D8E" w:rsidP="00F26D8E">
      <w:pPr>
        <w:pStyle w:val="Titre3"/>
        <w:rPr>
          <w:lang w:val="fr-FR"/>
        </w:rPr>
      </w:pPr>
      <w:bookmarkStart w:id="62" w:name="_Toc161641981"/>
      <w:r>
        <w:rPr>
          <w:lang w:val="fr-FR"/>
        </w:rPr>
        <w:t>Méthodologie</w:t>
      </w:r>
      <w:r w:rsidR="007A7909">
        <w:rPr>
          <w:lang w:val="fr-FR"/>
        </w:rPr>
        <w:t xml:space="preserve"> et échantillonnage</w:t>
      </w:r>
      <w:bookmarkEnd w:id="62"/>
    </w:p>
    <w:p w14:paraId="53DFBFD4" w14:textId="506259E8" w:rsidR="00CF1CD1" w:rsidRDefault="00E30B34" w:rsidP="001A3690">
      <w:pPr>
        <w:jc w:val="both"/>
        <w:rPr>
          <w:lang w:val="fr-FR"/>
        </w:rPr>
      </w:pPr>
      <w:r>
        <w:rPr>
          <w:lang w:val="fr-FR"/>
        </w:rPr>
        <w:t>En vue</w:t>
      </w:r>
      <w:r w:rsidR="00D2419A">
        <w:rPr>
          <w:lang w:val="fr-FR"/>
        </w:rPr>
        <w:t xml:space="preserve"> d’évaluer le comportement des usagers bruxellois vis-à-vis de l’argent liquide et de son retrait, une</w:t>
      </w:r>
      <w:r w:rsidR="00DA1354">
        <w:rPr>
          <w:lang w:val="fr-FR"/>
        </w:rPr>
        <w:t xml:space="preserve"> campagne d’</w:t>
      </w:r>
      <w:r w:rsidR="00D2419A">
        <w:rPr>
          <w:lang w:val="fr-FR"/>
        </w:rPr>
        <w:t>enquête</w:t>
      </w:r>
      <w:r w:rsidR="00DA1354">
        <w:rPr>
          <w:lang w:val="fr-FR"/>
        </w:rPr>
        <w:t>s</w:t>
      </w:r>
      <w:r w:rsidR="00D2419A">
        <w:rPr>
          <w:lang w:val="fr-FR"/>
        </w:rPr>
        <w:t xml:space="preserve"> a été réalisée</w:t>
      </w:r>
      <w:r>
        <w:rPr>
          <w:lang w:val="fr-FR"/>
        </w:rPr>
        <w:t xml:space="preserve"> dans les rues de la Capitale par les agents de terrain de </w:t>
      </w:r>
      <w:proofErr w:type="gramStart"/>
      <w:r>
        <w:rPr>
          <w:lang w:val="fr-FR"/>
        </w:rPr>
        <w:t>hub.brussels</w:t>
      </w:r>
      <w:proofErr w:type="gramEnd"/>
      <w:r w:rsidR="00CF1CD1">
        <w:rPr>
          <w:lang w:val="fr-FR"/>
        </w:rPr>
        <w:t xml:space="preserve">. </w:t>
      </w:r>
      <w:r>
        <w:rPr>
          <w:lang w:val="fr-FR"/>
        </w:rPr>
        <w:t xml:space="preserve">Pour </w:t>
      </w:r>
      <w:r w:rsidR="00CF1CD1">
        <w:rPr>
          <w:lang w:val="fr-FR"/>
        </w:rPr>
        <w:t xml:space="preserve">garantir un nombre suffisant d’enquêtes sur la période prévue, la campagne a été </w:t>
      </w:r>
      <w:r w:rsidR="00CF1CD1">
        <w:rPr>
          <w:lang w:val="fr-FR"/>
        </w:rPr>
        <w:lastRenderedPageBreak/>
        <w:t>menée</w:t>
      </w:r>
      <w:r w:rsidR="00DA1354">
        <w:rPr>
          <w:lang w:val="fr-FR"/>
        </w:rPr>
        <w:t xml:space="preserve"> dans les noyaux commerçants</w:t>
      </w:r>
      <w:r w:rsidR="00124B24">
        <w:rPr>
          <w:rStyle w:val="Appelnotedebasdep"/>
          <w:lang w:val="fr-FR"/>
        </w:rPr>
        <w:footnoteReference w:id="58"/>
      </w:r>
      <w:r w:rsidR="00CF1CD1">
        <w:rPr>
          <w:lang w:val="fr-FR"/>
        </w:rPr>
        <w:t xml:space="preserve"> qui, par</w:t>
      </w:r>
      <w:r w:rsidR="00DA1354">
        <w:rPr>
          <w:lang w:val="fr-FR"/>
        </w:rPr>
        <w:t xml:space="preserve"> leur densité commerciale et la foule </w:t>
      </w:r>
      <w:r>
        <w:rPr>
          <w:lang w:val="fr-FR"/>
        </w:rPr>
        <w:t>qu’ils accueillent</w:t>
      </w:r>
      <w:r w:rsidR="00CF1CD1">
        <w:rPr>
          <w:lang w:val="fr-FR"/>
        </w:rPr>
        <w:t>,</w:t>
      </w:r>
      <w:r w:rsidR="00DA1354">
        <w:rPr>
          <w:lang w:val="fr-FR"/>
        </w:rPr>
        <w:t xml:space="preserve"> favorisent le </w:t>
      </w:r>
      <w:r w:rsidR="00CF1CD1">
        <w:rPr>
          <w:lang w:val="fr-FR"/>
        </w:rPr>
        <w:t xml:space="preserve">nombre de chalands à interpeller et par conséquent le </w:t>
      </w:r>
      <w:r w:rsidR="00DA1354">
        <w:rPr>
          <w:lang w:val="fr-FR"/>
        </w:rPr>
        <w:t>taux de réponse</w:t>
      </w:r>
      <w:r w:rsidR="00D2419A">
        <w:rPr>
          <w:lang w:val="fr-FR"/>
        </w:rPr>
        <w:t>.</w:t>
      </w:r>
    </w:p>
    <w:p w14:paraId="4D372947" w14:textId="1C640F3F" w:rsidR="004C446E" w:rsidRDefault="00E30B34" w:rsidP="001A3690">
      <w:pPr>
        <w:jc w:val="both"/>
        <w:rPr>
          <w:lang w:val="fr-FR"/>
        </w:rPr>
      </w:pPr>
      <w:r>
        <w:rPr>
          <w:lang w:val="fr-FR"/>
        </w:rPr>
        <w:t>Afin de</w:t>
      </w:r>
      <w:r w:rsidR="00D2419A">
        <w:rPr>
          <w:lang w:val="fr-FR"/>
        </w:rPr>
        <w:t xml:space="preserve"> garantir </w:t>
      </w:r>
      <w:r w:rsidR="00DA1354">
        <w:rPr>
          <w:lang w:val="fr-FR"/>
        </w:rPr>
        <w:t>la</w:t>
      </w:r>
      <w:r w:rsidR="00D2419A">
        <w:rPr>
          <w:lang w:val="fr-FR"/>
        </w:rPr>
        <w:t xml:space="preserve"> robustesse </w:t>
      </w:r>
      <w:r w:rsidR="00DA1354">
        <w:rPr>
          <w:lang w:val="fr-FR"/>
        </w:rPr>
        <w:t xml:space="preserve">de </w:t>
      </w:r>
      <w:r w:rsidR="00CF1CD1">
        <w:rPr>
          <w:lang w:val="fr-FR"/>
        </w:rPr>
        <w:t>la</w:t>
      </w:r>
      <w:r w:rsidR="00DA1354">
        <w:rPr>
          <w:lang w:val="fr-FR"/>
        </w:rPr>
        <w:t xml:space="preserve"> campagne </w:t>
      </w:r>
      <w:r w:rsidR="007B2C3A">
        <w:rPr>
          <w:lang w:val="fr-FR"/>
        </w:rPr>
        <w:t>(</w:t>
      </w:r>
      <w:r w:rsidR="00D2419A">
        <w:rPr>
          <w:lang w:val="fr-FR"/>
        </w:rPr>
        <w:t xml:space="preserve">marge d’erreur à 3 % avec un niveau de confiance de 95 %), </w:t>
      </w:r>
      <w:r w:rsidR="00CF1CD1">
        <w:rPr>
          <w:lang w:val="fr-FR"/>
        </w:rPr>
        <w:t xml:space="preserve">un minimum de 1 000 enquêtes </w:t>
      </w:r>
      <w:r>
        <w:rPr>
          <w:lang w:val="fr-FR"/>
        </w:rPr>
        <w:t>doit</w:t>
      </w:r>
      <w:r w:rsidR="00CF1CD1">
        <w:rPr>
          <w:lang w:val="fr-FR"/>
        </w:rPr>
        <w:t xml:space="preserve"> être récolté</w:t>
      </w:r>
      <w:r w:rsidR="00D2419A">
        <w:rPr>
          <w:lang w:val="fr-FR"/>
        </w:rPr>
        <w:t xml:space="preserve">. </w:t>
      </w:r>
      <w:r w:rsidR="00D24B33">
        <w:rPr>
          <w:lang w:val="fr-FR"/>
        </w:rPr>
        <w:t>L</w:t>
      </w:r>
      <w:r w:rsidR="009848AF">
        <w:rPr>
          <w:lang w:val="fr-FR"/>
        </w:rPr>
        <w:t>a représentativité</w:t>
      </w:r>
      <w:r w:rsidR="00CF1CD1">
        <w:rPr>
          <w:lang w:val="fr-FR"/>
        </w:rPr>
        <w:t xml:space="preserve"> deva</w:t>
      </w:r>
      <w:r w:rsidR="00D24B33">
        <w:rPr>
          <w:lang w:val="fr-FR"/>
        </w:rPr>
        <w:t>nt également</w:t>
      </w:r>
      <w:r w:rsidR="00CF1CD1">
        <w:rPr>
          <w:lang w:val="fr-FR"/>
        </w:rPr>
        <w:t xml:space="preserve"> être assurée</w:t>
      </w:r>
      <w:r w:rsidR="00D24B33">
        <w:rPr>
          <w:lang w:val="fr-FR"/>
        </w:rPr>
        <w:t xml:space="preserve">, des </w:t>
      </w:r>
      <w:r w:rsidR="00DA1354">
        <w:rPr>
          <w:lang w:val="fr-FR"/>
        </w:rPr>
        <w:t>quotas</w:t>
      </w:r>
      <w:r w:rsidR="00D24B33">
        <w:rPr>
          <w:lang w:val="fr-FR"/>
        </w:rPr>
        <w:t xml:space="preserve"> </w:t>
      </w:r>
      <w:r>
        <w:rPr>
          <w:lang w:val="fr-FR"/>
        </w:rPr>
        <w:t>s</w:t>
      </w:r>
      <w:r w:rsidR="00D24B33">
        <w:rPr>
          <w:lang w:val="fr-FR"/>
        </w:rPr>
        <w:t>ont fixés selon une logique spatiale</w:t>
      </w:r>
      <w:r w:rsidR="009848AF">
        <w:rPr>
          <w:lang w:val="fr-FR"/>
        </w:rPr>
        <w:t xml:space="preserve">. </w:t>
      </w:r>
      <w:r w:rsidR="00D24B33">
        <w:rPr>
          <w:lang w:val="fr-FR"/>
        </w:rPr>
        <w:t>En effet, p</w:t>
      </w:r>
      <w:r w:rsidR="009848AF">
        <w:rPr>
          <w:lang w:val="fr-FR"/>
        </w:rPr>
        <w:t>lutôt que d’axer la répartition des enquêtes sur le profil des personnes interrogées (âge, sexe</w:t>
      </w:r>
      <w:r w:rsidR="00CF1CD1">
        <w:rPr>
          <w:lang w:val="fr-FR"/>
        </w:rPr>
        <w:t>,</w:t>
      </w:r>
      <w:r w:rsidR="009848AF">
        <w:rPr>
          <w:lang w:val="fr-FR"/>
        </w:rPr>
        <w:t xml:space="preserve"> revenus</w:t>
      </w:r>
      <w:r w:rsidR="00CF1CD1">
        <w:rPr>
          <w:lang w:val="fr-FR"/>
        </w:rPr>
        <w:t>, etc.</w:t>
      </w:r>
      <w:r w:rsidR="009848AF">
        <w:rPr>
          <w:lang w:val="fr-FR"/>
        </w:rPr>
        <w:t xml:space="preserve">), </w:t>
      </w:r>
      <w:r w:rsidR="00CF1CD1">
        <w:rPr>
          <w:lang w:val="fr-FR"/>
        </w:rPr>
        <w:t xml:space="preserve">les </w:t>
      </w:r>
      <w:r w:rsidR="00D24B33">
        <w:rPr>
          <w:lang w:val="fr-FR"/>
        </w:rPr>
        <w:t xml:space="preserve">quotas d’enquêtes </w:t>
      </w:r>
      <w:r w:rsidR="00CF1CD1">
        <w:rPr>
          <w:lang w:val="fr-FR"/>
        </w:rPr>
        <w:t xml:space="preserve">ont </w:t>
      </w:r>
      <w:r w:rsidR="00306F78">
        <w:rPr>
          <w:lang w:val="fr-FR"/>
        </w:rPr>
        <w:t xml:space="preserve">été </w:t>
      </w:r>
      <w:r w:rsidR="00D24B33">
        <w:rPr>
          <w:lang w:val="fr-FR"/>
        </w:rPr>
        <w:t>fixés</w:t>
      </w:r>
      <w:r w:rsidR="00CF1CD1">
        <w:rPr>
          <w:lang w:val="fr-FR"/>
        </w:rPr>
        <w:t xml:space="preserve"> </w:t>
      </w:r>
      <w:r w:rsidR="00403956">
        <w:rPr>
          <w:lang w:val="fr-FR"/>
        </w:rPr>
        <w:t xml:space="preserve">par type de noyaux commerciaux et plus spécifiquement </w:t>
      </w:r>
      <w:r w:rsidR="009848AF">
        <w:rPr>
          <w:lang w:val="fr-FR"/>
        </w:rPr>
        <w:t>selon le</w:t>
      </w:r>
      <w:r w:rsidR="00403956">
        <w:rPr>
          <w:lang w:val="fr-FR"/>
        </w:rPr>
        <w:t>ur</w:t>
      </w:r>
      <w:r w:rsidR="009848AF">
        <w:rPr>
          <w:lang w:val="fr-FR"/>
        </w:rPr>
        <w:t xml:space="preserve"> </w:t>
      </w:r>
      <w:r w:rsidR="00D24B33">
        <w:rPr>
          <w:lang w:val="fr-FR"/>
        </w:rPr>
        <w:t>taux</w:t>
      </w:r>
      <w:r w:rsidR="009848AF">
        <w:rPr>
          <w:lang w:val="fr-FR"/>
        </w:rPr>
        <w:t xml:space="preserve"> d’équipement en ATM</w:t>
      </w:r>
      <w:r w:rsidR="00403956">
        <w:rPr>
          <w:rStyle w:val="Appelnotedebasdep"/>
          <w:lang w:val="fr-FR"/>
        </w:rPr>
        <w:footnoteReference w:id="59"/>
      </w:r>
      <w:r w:rsidR="009848AF">
        <w:rPr>
          <w:lang w:val="fr-FR"/>
        </w:rPr>
        <w:t xml:space="preserve">. </w:t>
      </w:r>
      <w:r w:rsidR="00403956">
        <w:rPr>
          <w:lang w:val="fr-FR"/>
        </w:rPr>
        <w:t>L</w:t>
      </w:r>
      <w:r w:rsidR="004C446E">
        <w:rPr>
          <w:lang w:val="fr-FR"/>
        </w:rPr>
        <w:t>a volonté est de recueillir des témoignages de personnes fréquentant des quartiers dont le contexte diffère au regard de l’accès à l’argent liquide.</w:t>
      </w:r>
    </w:p>
    <w:p w14:paraId="0DB52A7A" w14:textId="13B25B07" w:rsidR="008B576D" w:rsidRDefault="00D24B33" w:rsidP="008B576D">
      <w:pPr>
        <w:jc w:val="both"/>
        <w:rPr>
          <w:lang w:val="fr-FR"/>
        </w:rPr>
      </w:pPr>
      <w:r>
        <w:rPr>
          <w:lang w:val="fr-FR"/>
        </w:rPr>
        <w:t xml:space="preserve">Étant donné la difficulté </w:t>
      </w:r>
      <w:r w:rsidR="004C446E">
        <w:rPr>
          <w:lang w:val="fr-FR"/>
        </w:rPr>
        <w:t>à</w:t>
      </w:r>
      <w:r>
        <w:rPr>
          <w:lang w:val="fr-FR"/>
        </w:rPr>
        <w:t xml:space="preserve"> couvrir tout le territoire, la campagne d’enquête</w:t>
      </w:r>
      <w:r w:rsidR="004C446E">
        <w:rPr>
          <w:lang w:val="fr-FR"/>
        </w:rPr>
        <w:t>s</w:t>
      </w:r>
      <w:r>
        <w:rPr>
          <w:lang w:val="fr-FR"/>
        </w:rPr>
        <w:t xml:space="preserve"> </w:t>
      </w:r>
      <w:r w:rsidR="00BA6D90">
        <w:rPr>
          <w:lang w:val="fr-FR"/>
        </w:rPr>
        <w:t>a été</w:t>
      </w:r>
      <w:r>
        <w:rPr>
          <w:lang w:val="fr-FR"/>
        </w:rPr>
        <w:t xml:space="preserve"> réalisée dans 36 </w:t>
      </w:r>
      <w:r w:rsidR="00E30B34">
        <w:rPr>
          <w:lang w:val="fr-FR"/>
        </w:rPr>
        <w:t xml:space="preserve">des 123 </w:t>
      </w:r>
      <w:r>
        <w:rPr>
          <w:lang w:val="fr-FR"/>
        </w:rPr>
        <w:t>noyaux commerciaux</w:t>
      </w:r>
      <w:r w:rsidR="00403956">
        <w:rPr>
          <w:lang w:val="fr-FR"/>
        </w:rPr>
        <w:t xml:space="preserve"> identifiés en Région de Bruxelles-Capitale</w:t>
      </w:r>
      <w:r w:rsidR="00E30B34">
        <w:rPr>
          <w:lang w:val="fr-FR"/>
        </w:rPr>
        <w:t xml:space="preserve">. Ces derniers sont représentatifs du paysage commercial bruxellois par </w:t>
      </w:r>
      <w:r w:rsidR="004C446E">
        <w:rPr>
          <w:lang w:val="fr-FR"/>
        </w:rPr>
        <w:t xml:space="preserve">leur </w:t>
      </w:r>
      <w:r>
        <w:rPr>
          <w:lang w:val="fr-FR"/>
        </w:rPr>
        <w:t xml:space="preserve">taille, </w:t>
      </w:r>
      <w:r w:rsidR="004C446E">
        <w:rPr>
          <w:lang w:val="fr-FR"/>
        </w:rPr>
        <w:t xml:space="preserve">leur </w:t>
      </w:r>
      <w:r>
        <w:rPr>
          <w:lang w:val="fr-FR"/>
        </w:rPr>
        <w:t>localisation sur le territoire régional et l</w:t>
      </w:r>
      <w:r w:rsidR="004C446E">
        <w:rPr>
          <w:lang w:val="fr-FR"/>
        </w:rPr>
        <w:t xml:space="preserve">eur </w:t>
      </w:r>
      <w:r>
        <w:rPr>
          <w:lang w:val="fr-FR"/>
        </w:rPr>
        <w:t xml:space="preserve">offre </w:t>
      </w:r>
      <w:r w:rsidR="004C446E">
        <w:rPr>
          <w:lang w:val="fr-FR"/>
        </w:rPr>
        <w:t>commerciale</w:t>
      </w:r>
      <w:r>
        <w:rPr>
          <w:lang w:val="fr-FR"/>
        </w:rPr>
        <w:t>.</w:t>
      </w:r>
      <w:r w:rsidR="004C446E">
        <w:rPr>
          <w:lang w:val="fr-FR"/>
        </w:rPr>
        <w:t xml:space="preserve"> </w:t>
      </w:r>
      <w:r w:rsidR="00F26D8E">
        <w:rPr>
          <w:lang w:val="fr-FR"/>
        </w:rPr>
        <w:t>Un</w:t>
      </w:r>
      <w:r>
        <w:rPr>
          <w:lang w:val="fr-FR"/>
        </w:rPr>
        <w:t xml:space="preserve"> minimum </w:t>
      </w:r>
      <w:r w:rsidR="00F26D8E">
        <w:rPr>
          <w:lang w:val="fr-FR"/>
        </w:rPr>
        <w:t xml:space="preserve">de </w:t>
      </w:r>
      <w:r>
        <w:rPr>
          <w:lang w:val="fr-FR"/>
        </w:rPr>
        <w:t xml:space="preserve">30 enquêtes </w:t>
      </w:r>
      <w:r w:rsidR="001370CF">
        <w:rPr>
          <w:lang w:val="fr-FR"/>
        </w:rPr>
        <w:t xml:space="preserve">doit être obtenu dans chaque </w:t>
      </w:r>
      <w:r w:rsidR="004C446E">
        <w:rPr>
          <w:lang w:val="fr-FR"/>
        </w:rPr>
        <w:t>noyau</w:t>
      </w:r>
      <w:r w:rsidR="00F26D8E">
        <w:rPr>
          <w:lang w:val="fr-FR"/>
        </w:rPr>
        <w:t>.</w:t>
      </w:r>
      <w:r w:rsidR="001370CF">
        <w:rPr>
          <w:lang w:val="fr-FR"/>
        </w:rPr>
        <w:t xml:space="preserve"> </w:t>
      </w:r>
    </w:p>
    <w:p w14:paraId="17087E06" w14:textId="0F946325" w:rsidR="008B576D" w:rsidRDefault="008B576D" w:rsidP="008B576D">
      <w:pPr>
        <w:jc w:val="both"/>
        <w:rPr>
          <w:lang w:val="fr-FR"/>
        </w:rPr>
      </w:pPr>
      <w:r>
        <w:rPr>
          <w:lang w:val="fr-FR"/>
        </w:rPr>
        <w:t xml:space="preserve">Après </w:t>
      </w:r>
      <w:bookmarkStart w:id="63" w:name="_Hlk150760398"/>
      <w:r>
        <w:rPr>
          <w:lang w:val="fr-FR"/>
        </w:rPr>
        <w:t xml:space="preserve">cinq semaines de campagne s’étalant entre juin et juillet 2023, ce sont 1 118 enquêtes qui </w:t>
      </w:r>
      <w:r w:rsidR="00BA6D90">
        <w:rPr>
          <w:lang w:val="fr-FR"/>
        </w:rPr>
        <w:t xml:space="preserve">ont été </w:t>
      </w:r>
      <w:r w:rsidR="00D45902">
        <w:rPr>
          <w:lang w:val="fr-FR"/>
        </w:rPr>
        <w:t>menées</w:t>
      </w:r>
      <w:r w:rsidR="00BA6D90">
        <w:rPr>
          <w:lang w:val="fr-FR"/>
        </w:rPr>
        <w:t xml:space="preserve"> et qui </w:t>
      </w:r>
      <w:r>
        <w:rPr>
          <w:lang w:val="fr-FR"/>
        </w:rPr>
        <w:t xml:space="preserve">constituent </w:t>
      </w:r>
      <w:bookmarkEnd w:id="63"/>
      <w:r>
        <w:rPr>
          <w:lang w:val="fr-FR"/>
        </w:rPr>
        <w:t xml:space="preserve">l’échantillon sur lequel sont basés les résultats. Au niveau </w:t>
      </w:r>
      <w:r w:rsidR="00D45902">
        <w:rPr>
          <w:lang w:val="fr-FR"/>
        </w:rPr>
        <w:t>géographique</w:t>
      </w:r>
      <w:r>
        <w:rPr>
          <w:lang w:val="fr-FR"/>
        </w:rPr>
        <w:t xml:space="preserve">, les quotas sont respectés. </w:t>
      </w:r>
      <w:r w:rsidR="00A11E3A">
        <w:rPr>
          <w:lang w:val="fr-FR"/>
        </w:rPr>
        <w:t>Sauf mention contraire dans l’intitulé des figures, les traitements qui suivent dans cette partie de l’étude sont réalisés sur l’ensemble des enquêtes. Si toutefois des différences se marquent entre les classes de noyaux, le texte le mentionnera. Aucun résultat ne sera traité à l’échelle d’un seul noyau commercial car le nombre d’enquêtes réalisées y est trop faible individuellement.</w:t>
      </w:r>
    </w:p>
    <w:p w14:paraId="3BD75B4F" w14:textId="7A83264C" w:rsidR="008B576D" w:rsidRDefault="00183950" w:rsidP="008B576D">
      <w:pPr>
        <w:jc w:val="both"/>
        <w:rPr>
          <w:lang w:val="fr-FR"/>
        </w:rPr>
      </w:pPr>
      <w:r>
        <w:rPr>
          <w:noProof/>
        </w:rPr>
        <w:drawing>
          <wp:inline distT="0" distB="0" distL="0" distR="0" wp14:anchorId="14613B41" wp14:editId="22442FB2">
            <wp:extent cx="5760720" cy="2303780"/>
            <wp:effectExtent l="0" t="0" r="0" b="1270"/>
            <wp:docPr id="2063596737" name="Image 1"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96737" name="Image 1" descr="Une image contenant texte, capture d’écran, ligne, Police&#10;&#10;Description générée automatiquement"/>
                    <pic:cNvPicPr/>
                  </pic:nvPicPr>
                  <pic:blipFill>
                    <a:blip r:embed="rId25"/>
                    <a:stretch>
                      <a:fillRect/>
                    </a:stretch>
                  </pic:blipFill>
                  <pic:spPr>
                    <a:xfrm>
                      <a:off x="0" y="0"/>
                      <a:ext cx="5760720" cy="2303780"/>
                    </a:xfrm>
                    <a:prstGeom prst="rect">
                      <a:avLst/>
                    </a:prstGeom>
                  </pic:spPr>
                </pic:pic>
              </a:graphicData>
            </a:graphic>
          </wp:inline>
        </w:drawing>
      </w:r>
    </w:p>
    <w:p w14:paraId="69FABCAF" w14:textId="2BCAD8F7" w:rsidR="007A7909" w:rsidRDefault="009F532F" w:rsidP="00F26D8E">
      <w:pPr>
        <w:jc w:val="both"/>
        <w:rPr>
          <w:lang w:val="fr-FR"/>
        </w:rPr>
      </w:pPr>
      <w:r>
        <w:rPr>
          <w:lang w:val="fr-FR"/>
        </w:rPr>
        <w:t>L</w:t>
      </w:r>
      <w:r w:rsidR="00C219F5">
        <w:rPr>
          <w:lang w:val="fr-FR"/>
        </w:rPr>
        <w:t>e questionnaire d’enquête</w:t>
      </w:r>
      <w:r w:rsidR="00470AC1">
        <w:rPr>
          <w:lang w:val="fr-FR"/>
        </w:rPr>
        <w:t xml:space="preserve"> s’inspire du travail réalisé par la B</w:t>
      </w:r>
      <w:r w:rsidR="00D45902">
        <w:rPr>
          <w:lang w:val="fr-FR"/>
        </w:rPr>
        <w:t xml:space="preserve">anque </w:t>
      </w:r>
      <w:r w:rsidR="00470AC1">
        <w:rPr>
          <w:lang w:val="fr-FR"/>
        </w:rPr>
        <w:t>C</w:t>
      </w:r>
      <w:r w:rsidR="00D45902">
        <w:rPr>
          <w:lang w:val="fr-FR"/>
        </w:rPr>
        <w:t xml:space="preserve">entrale </w:t>
      </w:r>
      <w:r w:rsidR="00470AC1">
        <w:rPr>
          <w:lang w:val="fr-FR"/>
        </w:rPr>
        <w:t>E</w:t>
      </w:r>
      <w:r w:rsidR="00D45902">
        <w:rPr>
          <w:lang w:val="fr-FR"/>
        </w:rPr>
        <w:t>uropéenne</w:t>
      </w:r>
      <w:r w:rsidR="00470AC1">
        <w:rPr>
          <w:lang w:val="fr-FR"/>
        </w:rPr>
        <w:t xml:space="preserve"> sur les habitudes de paiements de consommateurs européens</w:t>
      </w:r>
      <w:r w:rsidR="00470AC1">
        <w:rPr>
          <w:rStyle w:val="Appelnotedebasdep"/>
          <w:lang w:val="fr-FR"/>
        </w:rPr>
        <w:footnoteReference w:id="60"/>
      </w:r>
      <w:r w:rsidR="00470AC1">
        <w:rPr>
          <w:lang w:val="fr-FR"/>
        </w:rPr>
        <w:t xml:space="preserve">. Il s’en détache néanmoins sur deux aspects. Premièrement, il abandonne quelques thématiques afin de limiter la durée de l’enquête et </w:t>
      </w:r>
      <w:r w:rsidR="002632CE">
        <w:rPr>
          <w:lang w:val="fr-FR"/>
        </w:rPr>
        <w:t xml:space="preserve">de </w:t>
      </w:r>
      <w:r w:rsidR="00470AC1">
        <w:rPr>
          <w:lang w:val="fr-FR"/>
        </w:rPr>
        <w:t xml:space="preserve">favoriser le taux de réponse (questions sur les paiements récurrents, sur le comportement en fonction du montant à régler ou encore sur le comportement d’achat en ligne). Ensuite, l’enquête de la BCE étant à sa </w:t>
      </w:r>
      <w:r w:rsidR="00A11E3A">
        <w:rPr>
          <w:lang w:val="fr-FR"/>
        </w:rPr>
        <w:t>deuxième</w:t>
      </w:r>
      <w:r w:rsidR="00470AC1">
        <w:rPr>
          <w:lang w:val="fr-FR"/>
        </w:rPr>
        <w:t xml:space="preserve"> campagne, une comparaison avec la situation pré-COVID </w:t>
      </w:r>
      <w:r w:rsidR="00F93942">
        <w:rPr>
          <w:lang w:val="fr-FR"/>
        </w:rPr>
        <w:t xml:space="preserve">y </w:t>
      </w:r>
      <w:r w:rsidR="00470AC1">
        <w:rPr>
          <w:lang w:val="fr-FR"/>
        </w:rPr>
        <w:t xml:space="preserve">est possible. Encore une fois, par soucis de concision, il n’a pas été demandé aux répondants de comparer leur comportement actuel </w:t>
      </w:r>
      <w:r w:rsidR="00470AC1">
        <w:rPr>
          <w:lang w:val="fr-FR"/>
        </w:rPr>
        <w:lastRenderedPageBreak/>
        <w:t xml:space="preserve">à celui d’avant la crise sanitaire. En définitive, le questionnaire </w:t>
      </w:r>
      <w:r w:rsidR="00C219F5">
        <w:rPr>
          <w:lang w:val="fr-FR"/>
        </w:rPr>
        <w:t>est</w:t>
      </w:r>
      <w:r w:rsidR="007A7909">
        <w:rPr>
          <w:lang w:val="fr-FR"/>
        </w:rPr>
        <w:t xml:space="preserve"> composé de 25 questions réparties en </w:t>
      </w:r>
      <w:r w:rsidR="00775656">
        <w:rPr>
          <w:lang w:val="fr-FR"/>
        </w:rPr>
        <w:t>quatre</w:t>
      </w:r>
      <w:r w:rsidR="007A7909">
        <w:rPr>
          <w:lang w:val="fr-FR"/>
        </w:rPr>
        <w:t xml:space="preserve"> thématiques : </w:t>
      </w:r>
    </w:p>
    <w:p w14:paraId="279D8B06" w14:textId="4F2D92D1" w:rsidR="007A7909" w:rsidRDefault="007A7909" w:rsidP="007A7909">
      <w:pPr>
        <w:pStyle w:val="Paragraphedeliste"/>
        <w:numPr>
          <w:ilvl w:val="0"/>
          <w:numId w:val="7"/>
        </w:numPr>
        <w:jc w:val="both"/>
        <w:rPr>
          <w:lang w:val="fr-FR"/>
        </w:rPr>
      </w:pPr>
      <w:proofErr w:type="gramStart"/>
      <w:r>
        <w:rPr>
          <w:lang w:val="fr-FR"/>
        </w:rPr>
        <w:t>le</w:t>
      </w:r>
      <w:proofErr w:type="gramEnd"/>
      <w:r w:rsidR="00C219F5" w:rsidRPr="007A7909">
        <w:rPr>
          <w:lang w:val="fr-FR"/>
        </w:rPr>
        <w:t xml:space="preserve"> rapport à l’argent liquide, notamment sa possession et son utilisation</w:t>
      </w:r>
      <w:r>
        <w:rPr>
          <w:lang w:val="fr-FR"/>
        </w:rPr>
        <w:t> ;</w:t>
      </w:r>
    </w:p>
    <w:p w14:paraId="1CB48650" w14:textId="1636645B" w:rsidR="007A7909" w:rsidRDefault="009F532F" w:rsidP="007A7909">
      <w:pPr>
        <w:pStyle w:val="Paragraphedeliste"/>
        <w:numPr>
          <w:ilvl w:val="0"/>
          <w:numId w:val="7"/>
        </w:numPr>
        <w:jc w:val="both"/>
        <w:rPr>
          <w:lang w:val="fr-FR"/>
        </w:rPr>
      </w:pPr>
      <w:proofErr w:type="gramStart"/>
      <w:r w:rsidRPr="007A7909">
        <w:rPr>
          <w:lang w:val="fr-FR"/>
        </w:rPr>
        <w:t>l’utilisation</w:t>
      </w:r>
      <w:proofErr w:type="gramEnd"/>
      <w:r w:rsidRPr="007A7909">
        <w:rPr>
          <w:lang w:val="fr-FR"/>
        </w:rPr>
        <w:t xml:space="preserve"> des autres modes de paiement</w:t>
      </w:r>
      <w:r w:rsidR="007A7909">
        <w:rPr>
          <w:lang w:val="fr-FR"/>
        </w:rPr>
        <w:t> ;</w:t>
      </w:r>
    </w:p>
    <w:p w14:paraId="3FDCCC44" w14:textId="36E18537" w:rsidR="007A7909" w:rsidRPr="00775656" w:rsidRDefault="001E4ECE" w:rsidP="00983DE2">
      <w:pPr>
        <w:pStyle w:val="Paragraphedeliste"/>
        <w:numPr>
          <w:ilvl w:val="0"/>
          <w:numId w:val="7"/>
        </w:numPr>
        <w:jc w:val="both"/>
        <w:rPr>
          <w:lang w:val="fr-FR"/>
        </w:rPr>
      </w:pPr>
      <w:proofErr w:type="gramStart"/>
      <w:r w:rsidRPr="00775656">
        <w:rPr>
          <w:lang w:val="fr-FR"/>
        </w:rPr>
        <w:t>l’utilisation</w:t>
      </w:r>
      <w:proofErr w:type="gramEnd"/>
      <w:r w:rsidRPr="00775656">
        <w:rPr>
          <w:lang w:val="fr-FR"/>
        </w:rPr>
        <w:t xml:space="preserve"> du</w:t>
      </w:r>
      <w:r w:rsidR="00C219F5" w:rsidRPr="00775656">
        <w:rPr>
          <w:lang w:val="fr-FR"/>
        </w:rPr>
        <w:t xml:space="preserve"> réseau ATM</w:t>
      </w:r>
      <w:r w:rsidR="00121672">
        <w:rPr>
          <w:lang w:val="fr-FR"/>
        </w:rPr>
        <w:t xml:space="preserve"> et </w:t>
      </w:r>
      <w:r w:rsidR="00775656">
        <w:rPr>
          <w:lang w:val="fr-FR"/>
        </w:rPr>
        <w:t xml:space="preserve">son </w:t>
      </w:r>
      <w:r w:rsidRPr="00775656">
        <w:rPr>
          <w:lang w:val="fr-FR"/>
        </w:rPr>
        <w:t>évaluation</w:t>
      </w:r>
      <w:r w:rsidR="00121672">
        <w:rPr>
          <w:lang w:val="fr-FR"/>
        </w:rPr>
        <w:t> </w:t>
      </w:r>
      <w:r w:rsidRPr="00775656">
        <w:rPr>
          <w:lang w:val="fr-FR"/>
        </w:rPr>
        <w:t>;</w:t>
      </w:r>
    </w:p>
    <w:p w14:paraId="1C6C48EF" w14:textId="0DD8ED39" w:rsidR="00F26D8E" w:rsidRPr="007A7909" w:rsidRDefault="007A7909" w:rsidP="007A7909">
      <w:pPr>
        <w:pStyle w:val="Paragraphedeliste"/>
        <w:numPr>
          <w:ilvl w:val="0"/>
          <w:numId w:val="7"/>
        </w:numPr>
        <w:jc w:val="both"/>
        <w:rPr>
          <w:lang w:val="fr-FR"/>
        </w:rPr>
      </w:pPr>
      <w:proofErr w:type="gramStart"/>
      <w:r>
        <w:rPr>
          <w:lang w:val="fr-FR"/>
        </w:rPr>
        <w:t>la</w:t>
      </w:r>
      <w:proofErr w:type="gramEnd"/>
      <w:r>
        <w:rPr>
          <w:lang w:val="fr-FR"/>
        </w:rPr>
        <w:t xml:space="preserve"> </w:t>
      </w:r>
      <w:r w:rsidR="009F532F" w:rsidRPr="007A7909">
        <w:rPr>
          <w:lang w:val="fr-FR"/>
        </w:rPr>
        <w:t xml:space="preserve">fiche d’identification </w:t>
      </w:r>
      <w:r>
        <w:rPr>
          <w:lang w:val="fr-FR"/>
        </w:rPr>
        <w:t xml:space="preserve">du répondant </w:t>
      </w:r>
      <w:r w:rsidR="009F532F" w:rsidRPr="007A7909">
        <w:rPr>
          <w:lang w:val="fr-FR"/>
        </w:rPr>
        <w:t xml:space="preserve">(âge, </w:t>
      </w:r>
      <w:r w:rsidR="00876B79">
        <w:rPr>
          <w:lang w:val="fr-FR"/>
        </w:rPr>
        <w:t>genre</w:t>
      </w:r>
      <w:r w:rsidR="00C85625" w:rsidRPr="007A7909">
        <w:rPr>
          <w:lang w:val="fr-FR"/>
        </w:rPr>
        <w:t xml:space="preserve">, </w:t>
      </w:r>
      <w:r w:rsidR="00876B79">
        <w:rPr>
          <w:lang w:val="fr-FR"/>
        </w:rPr>
        <w:t>catégorie socio-professionnelle</w:t>
      </w:r>
      <w:r w:rsidR="00C85625" w:rsidRPr="007A7909">
        <w:rPr>
          <w:lang w:val="fr-FR"/>
        </w:rPr>
        <w:t xml:space="preserve"> et code postal</w:t>
      </w:r>
      <w:r w:rsidR="009F532F" w:rsidRPr="007A7909">
        <w:rPr>
          <w:lang w:val="fr-FR"/>
        </w:rPr>
        <w:t>).</w:t>
      </w:r>
    </w:p>
    <w:p w14:paraId="23A9A152" w14:textId="594C01DD" w:rsidR="00F93942" w:rsidRDefault="00F93942" w:rsidP="008B576D">
      <w:pPr>
        <w:jc w:val="both"/>
        <w:rPr>
          <w:lang w:val="fr-FR"/>
        </w:rPr>
      </w:pPr>
      <w:r>
        <w:rPr>
          <w:lang w:val="fr-FR"/>
        </w:rPr>
        <w:t>À noter que le questionnaire a été élaboré, testé et validé avant la réalisation du focus group. Il aurait été intéressant de s’inspirer des résultats de ce dernier - notamment les quatre profils de personne - pour construire quelques questions, mais l’agenda de l’étude n’a pas permis cela.</w:t>
      </w:r>
      <w:r w:rsidR="00422F3D">
        <w:rPr>
          <w:lang w:val="fr-FR"/>
        </w:rPr>
        <w:t xml:space="preserve"> En revanche, les éléments extraits </w:t>
      </w:r>
      <w:r w:rsidR="00A11E3A">
        <w:rPr>
          <w:lang w:val="fr-FR"/>
        </w:rPr>
        <w:t>du focus group</w:t>
      </w:r>
      <w:r w:rsidR="00422F3D">
        <w:rPr>
          <w:lang w:val="fr-FR"/>
        </w:rPr>
        <w:t xml:space="preserve"> vont très certainement permettre d’affiner les analyses de l’enquête.</w:t>
      </w:r>
    </w:p>
    <w:p w14:paraId="4B9DFF34" w14:textId="41AE2218" w:rsidR="009960FE" w:rsidRDefault="00F93942" w:rsidP="008B576D">
      <w:pPr>
        <w:jc w:val="both"/>
        <w:rPr>
          <w:lang w:val="fr-FR"/>
        </w:rPr>
      </w:pPr>
      <w:r w:rsidRPr="00A23A77">
        <w:rPr>
          <w:lang w:val="fr-FR"/>
        </w:rPr>
        <w:t>Concernant l’échantillon de répondants, s</w:t>
      </w:r>
      <w:r w:rsidR="008B576D" w:rsidRPr="00A23A77">
        <w:rPr>
          <w:lang w:val="fr-FR"/>
        </w:rPr>
        <w:t xml:space="preserve">i les informations liées </w:t>
      </w:r>
      <w:r w:rsidR="007D27AC" w:rsidRPr="00A23A77">
        <w:rPr>
          <w:lang w:val="fr-FR"/>
        </w:rPr>
        <w:t>aux</w:t>
      </w:r>
      <w:r w:rsidR="008B576D" w:rsidRPr="00A23A77">
        <w:rPr>
          <w:lang w:val="fr-FR"/>
        </w:rPr>
        <w:t xml:space="preserve"> personne</w:t>
      </w:r>
      <w:r w:rsidR="007D27AC" w:rsidRPr="00A23A77">
        <w:rPr>
          <w:lang w:val="fr-FR"/>
        </w:rPr>
        <w:t>s</w:t>
      </w:r>
      <w:r w:rsidR="008B576D" w:rsidRPr="00A23A77">
        <w:rPr>
          <w:lang w:val="fr-FR"/>
        </w:rPr>
        <w:t xml:space="preserve"> n’ont pas servi à définir les quotas, il est intéressant </w:t>
      </w:r>
      <w:r w:rsidR="007D27AC" w:rsidRPr="00A23A77">
        <w:rPr>
          <w:lang w:val="fr-FR"/>
        </w:rPr>
        <w:t xml:space="preserve">de les analyser </w:t>
      </w:r>
      <w:r w:rsidR="00DA269C">
        <w:rPr>
          <w:lang w:val="fr-FR"/>
        </w:rPr>
        <w:t>pour pouvoir contextualiser les résultats en fonction du</w:t>
      </w:r>
      <w:r w:rsidR="007D27AC" w:rsidRPr="00A23A77">
        <w:rPr>
          <w:lang w:val="fr-FR"/>
        </w:rPr>
        <w:t xml:space="preserve"> groupe sondé. On remarque donc que </w:t>
      </w:r>
      <w:r w:rsidR="005441DD" w:rsidRPr="00A23A77">
        <w:rPr>
          <w:lang w:val="fr-FR"/>
        </w:rPr>
        <w:t>la parité est pratiquement respectée</w:t>
      </w:r>
      <w:r w:rsidR="008B576D" w:rsidRPr="00A23A77">
        <w:rPr>
          <w:lang w:val="fr-FR"/>
        </w:rPr>
        <w:t xml:space="preserve">. </w:t>
      </w:r>
      <w:r w:rsidR="007D27AC" w:rsidRPr="00A23A77">
        <w:rPr>
          <w:lang w:val="fr-FR"/>
        </w:rPr>
        <w:t xml:space="preserve">Concernant l’origine des répondants, 95 % des enquêtes concernent des personnes vivant sur le territoire régional. Cette information permet l’utilisation de données </w:t>
      </w:r>
      <w:r w:rsidR="00121672">
        <w:rPr>
          <w:lang w:val="fr-FR"/>
        </w:rPr>
        <w:t xml:space="preserve">démographiques </w:t>
      </w:r>
      <w:r w:rsidR="007D27AC" w:rsidRPr="00A23A77">
        <w:rPr>
          <w:lang w:val="fr-FR"/>
        </w:rPr>
        <w:t xml:space="preserve">régionales pour comparer l’échantillon. Ainsi, pour </w:t>
      </w:r>
      <w:r w:rsidR="005441DD" w:rsidRPr="00A23A77">
        <w:rPr>
          <w:lang w:val="fr-FR"/>
        </w:rPr>
        <w:t>les catégories d’âge</w:t>
      </w:r>
      <w:r w:rsidR="007D27AC" w:rsidRPr="00A23A77">
        <w:rPr>
          <w:lang w:val="fr-FR"/>
        </w:rPr>
        <w:t>, la répartition des enquêtes</w:t>
      </w:r>
      <w:r w:rsidR="005441DD" w:rsidRPr="00A23A77">
        <w:rPr>
          <w:lang w:val="fr-FR"/>
        </w:rPr>
        <w:t xml:space="preserve"> </w:t>
      </w:r>
      <w:r w:rsidR="008B576D" w:rsidRPr="00A23A77">
        <w:rPr>
          <w:lang w:val="fr-FR"/>
        </w:rPr>
        <w:t>suit</w:t>
      </w:r>
      <w:r w:rsidR="005441DD" w:rsidRPr="00A23A77">
        <w:rPr>
          <w:lang w:val="fr-FR"/>
        </w:rPr>
        <w:t xml:space="preserve"> approximativement la pyramide des âges de la population bruxelloise</w:t>
      </w:r>
      <w:r w:rsidR="006F02B5" w:rsidRPr="00A23A77">
        <w:rPr>
          <w:rStyle w:val="Appelnotedebasdep"/>
          <w:lang w:val="fr-FR"/>
        </w:rPr>
        <w:footnoteReference w:id="61"/>
      </w:r>
      <w:r w:rsidR="00132E00" w:rsidRPr="00A23A77">
        <w:rPr>
          <w:lang w:val="fr-FR"/>
        </w:rPr>
        <w:t>,</w:t>
      </w:r>
      <w:r w:rsidR="005441DD" w:rsidRPr="00A23A77">
        <w:rPr>
          <w:lang w:val="fr-FR"/>
        </w:rPr>
        <w:t xml:space="preserve"> </w:t>
      </w:r>
      <w:r w:rsidR="00A818AE" w:rsidRPr="00A23A77">
        <w:rPr>
          <w:lang w:val="fr-FR"/>
        </w:rPr>
        <w:t xml:space="preserve">à l’exception de la catégorie regroupant les personnes les plus âgées qui est </w:t>
      </w:r>
      <w:r w:rsidR="005441DD" w:rsidRPr="00A23A77">
        <w:rPr>
          <w:lang w:val="fr-FR"/>
        </w:rPr>
        <w:t>sous</w:t>
      </w:r>
      <w:r w:rsidR="00A818AE" w:rsidRPr="00A23A77">
        <w:rPr>
          <w:lang w:val="fr-FR"/>
        </w:rPr>
        <w:t>-</w:t>
      </w:r>
      <w:r w:rsidR="005441DD" w:rsidRPr="00A23A77">
        <w:rPr>
          <w:lang w:val="fr-FR"/>
        </w:rPr>
        <w:t>représent</w:t>
      </w:r>
      <w:r w:rsidR="00A818AE" w:rsidRPr="00A23A77">
        <w:rPr>
          <w:lang w:val="fr-FR"/>
        </w:rPr>
        <w:t>ée au profit des deux classes intermédiaire</w:t>
      </w:r>
      <w:r w:rsidR="00DC03A3" w:rsidRPr="00A23A77">
        <w:rPr>
          <w:lang w:val="fr-FR"/>
        </w:rPr>
        <w:t>s</w:t>
      </w:r>
      <w:r w:rsidR="00A818AE" w:rsidRPr="00A23A77">
        <w:rPr>
          <w:lang w:val="fr-FR"/>
        </w:rPr>
        <w:t>.</w:t>
      </w:r>
      <w:r w:rsidR="00DC03A3" w:rsidRPr="00A23A77">
        <w:rPr>
          <w:lang w:val="fr-FR"/>
        </w:rPr>
        <w:t xml:space="preserve"> </w:t>
      </w:r>
      <w:r w:rsidR="007D27AC" w:rsidRPr="00A23A77">
        <w:rPr>
          <w:lang w:val="fr-FR"/>
        </w:rPr>
        <w:t>Quant aux catégories socio-professionnelles</w:t>
      </w:r>
      <w:r w:rsidR="00A23A77" w:rsidRPr="00A23A77">
        <w:rPr>
          <w:lang w:val="fr-FR"/>
        </w:rPr>
        <w:t xml:space="preserve">, la ventilation entre les employés, les ouvriers et les indépendants est proche de </w:t>
      </w:r>
      <w:r w:rsidR="00DA269C">
        <w:rPr>
          <w:lang w:val="fr-FR"/>
        </w:rPr>
        <w:t>celle de l’ensemble de la population</w:t>
      </w:r>
      <w:r w:rsidR="00A23A77" w:rsidRPr="00A23A77">
        <w:rPr>
          <w:rStyle w:val="Appelnotedebasdep"/>
          <w:lang w:val="fr-FR"/>
        </w:rPr>
        <w:footnoteReference w:id="62"/>
      </w:r>
      <w:r w:rsidR="00A23A77" w:rsidRPr="00A23A77">
        <w:rPr>
          <w:lang w:val="fr-FR"/>
        </w:rPr>
        <w:t xml:space="preserve">. Il en est de même pour les personnes sans emploi. </w:t>
      </w:r>
      <w:r w:rsidR="00A23A77">
        <w:rPr>
          <w:lang w:val="fr-FR"/>
        </w:rPr>
        <w:t>Finalement, tout comme l</w:t>
      </w:r>
      <w:r w:rsidR="00A23A77" w:rsidRPr="00A23A77">
        <w:rPr>
          <w:lang w:val="fr-FR"/>
        </w:rPr>
        <w:t>es résultats par âge, les personnes retraitées constituent un groupe légèrement sous-représenté.</w:t>
      </w:r>
    </w:p>
    <w:p w14:paraId="00C3CDE3" w14:textId="22FA46EE" w:rsidR="00462DDB" w:rsidRDefault="00624767" w:rsidP="00DC03A3">
      <w:pPr>
        <w:jc w:val="both"/>
        <w:rPr>
          <w:lang w:val="fr-FR"/>
        </w:rPr>
      </w:pPr>
      <w:r>
        <w:rPr>
          <w:noProof/>
        </w:rPr>
        <w:drawing>
          <wp:inline distT="0" distB="0" distL="0" distR="0" wp14:anchorId="767FDF6A" wp14:editId="4B87C82B">
            <wp:extent cx="5759450" cy="2303780"/>
            <wp:effectExtent l="0" t="0" r="0" b="1270"/>
            <wp:docPr id="21126050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05002" name="Imag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29839D30" w14:textId="046E8E33" w:rsidR="00F93942" w:rsidRDefault="008B576D" w:rsidP="00DC03A3">
      <w:pPr>
        <w:jc w:val="both"/>
        <w:rPr>
          <w:lang w:val="fr-FR"/>
        </w:rPr>
      </w:pPr>
      <w:r>
        <w:rPr>
          <w:lang w:val="fr-FR"/>
        </w:rPr>
        <w:t xml:space="preserve">À l’instar des </w:t>
      </w:r>
      <w:r w:rsidR="00B75EC6">
        <w:rPr>
          <w:lang w:val="fr-FR"/>
        </w:rPr>
        <w:t>informations</w:t>
      </w:r>
      <w:r>
        <w:rPr>
          <w:lang w:val="fr-FR"/>
        </w:rPr>
        <w:t xml:space="preserve"> </w:t>
      </w:r>
      <w:r w:rsidR="00B75EC6">
        <w:rPr>
          <w:lang w:val="fr-FR"/>
        </w:rPr>
        <w:t>liées aux classes de noyaux</w:t>
      </w:r>
      <w:r>
        <w:rPr>
          <w:lang w:val="fr-FR"/>
        </w:rPr>
        <w:t>, l’échantillon sera traité dans son entièreté. Néanmoins</w:t>
      </w:r>
      <w:r w:rsidRPr="007A7909">
        <w:rPr>
          <w:lang w:val="fr-FR"/>
        </w:rPr>
        <w:t>, si des différences se marquent dans les réponses en fonction des caractéristiques</w:t>
      </w:r>
      <w:r>
        <w:rPr>
          <w:lang w:val="fr-FR"/>
        </w:rPr>
        <w:t xml:space="preserve"> liées aux personnes</w:t>
      </w:r>
      <w:r w:rsidRPr="007A7909">
        <w:rPr>
          <w:lang w:val="fr-FR"/>
        </w:rPr>
        <w:t>, elles seront exposées dans le texte.</w:t>
      </w:r>
    </w:p>
    <w:p w14:paraId="20DEBDC7" w14:textId="158510AF" w:rsidR="009848AF" w:rsidRPr="00C219F5" w:rsidRDefault="00C219F5" w:rsidP="00F26D8E">
      <w:pPr>
        <w:pStyle w:val="Titre3"/>
        <w:rPr>
          <w:lang w:val="fr-FR"/>
        </w:rPr>
      </w:pPr>
      <w:bookmarkStart w:id="65" w:name="_Toc161641982"/>
      <w:r>
        <w:rPr>
          <w:lang w:val="fr-FR"/>
        </w:rPr>
        <w:lastRenderedPageBreak/>
        <w:t>Relation à l’argent liquide</w:t>
      </w:r>
      <w:bookmarkEnd w:id="65"/>
    </w:p>
    <w:p w14:paraId="1E6C234E" w14:textId="5B5496B4" w:rsidR="001C7E03" w:rsidRDefault="00DC03A3" w:rsidP="001A3690">
      <w:pPr>
        <w:jc w:val="both"/>
        <w:rPr>
          <w:lang w:val="fr-FR"/>
        </w:rPr>
      </w:pPr>
      <w:r>
        <w:rPr>
          <w:lang w:val="fr-FR"/>
        </w:rPr>
        <w:t>La première partie de l’enquête vise à évaluer</w:t>
      </w:r>
      <w:r w:rsidR="001C7E03">
        <w:rPr>
          <w:lang w:val="fr-FR"/>
        </w:rPr>
        <w:t xml:space="preserve"> la place qu’occupe le cash dans l</w:t>
      </w:r>
      <w:r w:rsidR="00422F3D">
        <w:rPr>
          <w:lang w:val="fr-FR"/>
        </w:rPr>
        <w:t>a</w:t>
      </w:r>
      <w:r w:rsidR="001C7E03">
        <w:rPr>
          <w:lang w:val="fr-FR"/>
        </w:rPr>
        <w:t xml:space="preserve"> vie de</w:t>
      </w:r>
      <w:r w:rsidR="00422F3D">
        <w:rPr>
          <w:lang w:val="fr-FR"/>
        </w:rPr>
        <w:t>s</w:t>
      </w:r>
      <w:r w:rsidR="001C7E03">
        <w:rPr>
          <w:lang w:val="fr-FR"/>
        </w:rPr>
        <w:t xml:space="preserve"> chalands bruxellois. Pour ce faire, sont notamment analysés la possession d’argent liquide, </w:t>
      </w:r>
      <w:r w:rsidR="003730DC">
        <w:rPr>
          <w:lang w:val="fr-FR"/>
        </w:rPr>
        <w:t>sa fréquence d’</w:t>
      </w:r>
      <w:r w:rsidR="001C7E03">
        <w:rPr>
          <w:lang w:val="fr-FR"/>
        </w:rPr>
        <w:t>utilisation ainsi que les contextes dans lesquels sont réalisées des transactions avec ce mode</w:t>
      </w:r>
      <w:r>
        <w:rPr>
          <w:lang w:val="fr-FR"/>
        </w:rPr>
        <w:t>.</w:t>
      </w:r>
    </w:p>
    <w:p w14:paraId="048E4DC2" w14:textId="2ADFAA20" w:rsidR="009F532F" w:rsidRPr="00751246" w:rsidRDefault="001C7E03" w:rsidP="001A3690">
      <w:pPr>
        <w:jc w:val="both"/>
        <w:rPr>
          <w:color w:val="FF0000"/>
          <w:lang w:val="fr-FR"/>
        </w:rPr>
      </w:pPr>
      <w:r>
        <w:rPr>
          <w:lang w:val="fr-FR"/>
        </w:rPr>
        <w:t>Ainsi, l’enquête commence par</w:t>
      </w:r>
      <w:r w:rsidR="00DC03A3">
        <w:rPr>
          <w:lang w:val="fr-FR"/>
        </w:rPr>
        <w:t xml:space="preserve"> invite</w:t>
      </w:r>
      <w:r>
        <w:rPr>
          <w:lang w:val="fr-FR"/>
        </w:rPr>
        <w:t>r</w:t>
      </w:r>
      <w:r w:rsidR="00DC03A3">
        <w:rPr>
          <w:lang w:val="fr-FR"/>
        </w:rPr>
        <w:t xml:space="preserve"> le répondant</w:t>
      </w:r>
      <w:r w:rsidR="00C219F5">
        <w:rPr>
          <w:lang w:val="fr-FR"/>
        </w:rPr>
        <w:t xml:space="preserve"> à signaler s’il possède généralement </w:t>
      </w:r>
      <w:r w:rsidR="00B75EC6">
        <w:rPr>
          <w:lang w:val="fr-FR"/>
        </w:rPr>
        <w:t>de la monnaie et/ou des billets sur lui, indépendamment du montant</w:t>
      </w:r>
      <w:r w:rsidR="00C219F5">
        <w:rPr>
          <w:lang w:val="fr-FR"/>
        </w:rPr>
        <w:t>. Sur l</w:t>
      </w:r>
      <w:r w:rsidR="00DC03A3">
        <w:rPr>
          <w:lang w:val="fr-FR"/>
        </w:rPr>
        <w:t>’échantillon</w:t>
      </w:r>
      <w:r w:rsidR="00C219F5">
        <w:rPr>
          <w:lang w:val="fr-FR"/>
        </w:rPr>
        <w:t>, la majeur</w:t>
      </w:r>
      <w:r w:rsidR="00794707">
        <w:rPr>
          <w:lang w:val="fr-FR"/>
        </w:rPr>
        <w:t>e</w:t>
      </w:r>
      <w:r w:rsidR="00C219F5">
        <w:rPr>
          <w:lang w:val="fr-FR"/>
        </w:rPr>
        <w:t xml:space="preserve"> partie</w:t>
      </w:r>
      <w:r w:rsidR="00DC03A3">
        <w:rPr>
          <w:lang w:val="fr-FR"/>
        </w:rPr>
        <w:t xml:space="preserve"> </w:t>
      </w:r>
      <w:r w:rsidR="00B56E52">
        <w:rPr>
          <w:lang w:val="fr-FR"/>
        </w:rPr>
        <w:t xml:space="preserve">des </w:t>
      </w:r>
      <w:r w:rsidR="003730DC">
        <w:rPr>
          <w:lang w:val="fr-FR"/>
        </w:rPr>
        <w:t>personnes</w:t>
      </w:r>
      <w:r w:rsidR="00C219F5">
        <w:rPr>
          <w:lang w:val="fr-FR"/>
        </w:rPr>
        <w:t xml:space="preserve"> </w:t>
      </w:r>
      <w:r>
        <w:rPr>
          <w:lang w:val="fr-FR"/>
        </w:rPr>
        <w:t xml:space="preserve">déclare être régulièrement </w:t>
      </w:r>
      <w:r w:rsidR="00C219F5">
        <w:rPr>
          <w:lang w:val="fr-FR"/>
        </w:rPr>
        <w:t xml:space="preserve">en possession </w:t>
      </w:r>
      <w:r w:rsidR="00B75EC6">
        <w:rPr>
          <w:lang w:val="fr-FR"/>
        </w:rPr>
        <w:t>d’argent liquide</w:t>
      </w:r>
      <w:r>
        <w:rPr>
          <w:lang w:val="fr-FR"/>
        </w:rPr>
        <w:t xml:space="preserve"> (912 répondants, soit 82</w:t>
      </w:r>
      <w:r w:rsidRPr="00DC03A3">
        <w:rPr>
          <w:lang w:val="fr-FR"/>
        </w:rPr>
        <w:t> %</w:t>
      </w:r>
      <w:r>
        <w:rPr>
          <w:lang w:val="fr-FR"/>
        </w:rPr>
        <w:t>)</w:t>
      </w:r>
      <w:r w:rsidR="00C219F5">
        <w:rPr>
          <w:lang w:val="fr-FR"/>
        </w:rPr>
        <w:t xml:space="preserve">. </w:t>
      </w:r>
      <w:r w:rsidR="005C3D3A">
        <w:rPr>
          <w:lang w:val="fr-FR"/>
        </w:rPr>
        <w:t xml:space="preserve">Cette habitude semble toutefois </w:t>
      </w:r>
      <w:r w:rsidR="008664FA">
        <w:rPr>
          <w:lang w:val="fr-FR"/>
        </w:rPr>
        <w:t>être moins présente</w:t>
      </w:r>
      <w:r w:rsidR="005C3D3A">
        <w:rPr>
          <w:lang w:val="fr-FR"/>
        </w:rPr>
        <w:t xml:space="preserve"> chez les plus jeunes </w:t>
      </w:r>
      <w:r w:rsidR="007D27AC">
        <w:rPr>
          <w:lang w:val="fr-FR"/>
        </w:rPr>
        <w:t>(</w:t>
      </w:r>
      <w:r w:rsidR="003730DC">
        <w:rPr>
          <w:lang w:val="fr-FR"/>
        </w:rPr>
        <w:t>moins de 25 an</w:t>
      </w:r>
      <w:r w:rsidR="00B75EC6">
        <w:rPr>
          <w:lang w:val="fr-FR"/>
        </w:rPr>
        <w:t>s</w:t>
      </w:r>
      <w:r w:rsidR="007D27AC">
        <w:rPr>
          <w:lang w:val="fr-FR"/>
        </w:rPr>
        <w:t>) où la possession de cash</w:t>
      </w:r>
      <w:r w:rsidR="003730DC">
        <w:rPr>
          <w:lang w:val="fr-FR"/>
        </w:rPr>
        <w:t xml:space="preserve"> </w:t>
      </w:r>
      <w:r w:rsidR="00B56E52">
        <w:rPr>
          <w:lang w:val="fr-FR"/>
        </w:rPr>
        <w:t xml:space="preserve">atteint seulement </w:t>
      </w:r>
      <w:r w:rsidR="005C3D3A">
        <w:rPr>
          <w:lang w:val="fr-FR"/>
        </w:rPr>
        <w:t>64 </w:t>
      </w:r>
      <w:r w:rsidR="00B56E52">
        <w:rPr>
          <w:lang w:val="fr-FR"/>
        </w:rPr>
        <w:t>%.</w:t>
      </w:r>
    </w:p>
    <w:p w14:paraId="66A12024" w14:textId="2C7215F6" w:rsidR="00D2419A" w:rsidRDefault="005C55E0" w:rsidP="006B13C6">
      <w:pPr>
        <w:jc w:val="both"/>
        <w:rPr>
          <w:lang w:val="fr-FR"/>
        </w:rPr>
      </w:pPr>
      <w:r>
        <w:rPr>
          <w:noProof/>
        </w:rPr>
        <w:drawing>
          <wp:inline distT="0" distB="0" distL="0" distR="0" wp14:anchorId="2D4BD4B4" wp14:editId="48E37F56">
            <wp:extent cx="5760720" cy="2303780"/>
            <wp:effectExtent l="0" t="0" r="0" b="0"/>
            <wp:docPr id="32298101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81018" name="Image 1" descr="Une image contenant texte, capture d’écran, Police, nombre&#10;&#10;Description générée automatiquement"/>
                    <pic:cNvPicPr/>
                  </pic:nvPicPr>
                  <pic:blipFill>
                    <a:blip r:embed="rId27"/>
                    <a:stretch>
                      <a:fillRect/>
                    </a:stretch>
                  </pic:blipFill>
                  <pic:spPr>
                    <a:xfrm>
                      <a:off x="0" y="0"/>
                      <a:ext cx="5760720" cy="2303780"/>
                    </a:xfrm>
                    <a:prstGeom prst="rect">
                      <a:avLst/>
                    </a:prstGeom>
                  </pic:spPr>
                </pic:pic>
              </a:graphicData>
            </a:graphic>
          </wp:inline>
        </w:drawing>
      </w:r>
      <w:r w:rsidR="00B56E52">
        <w:rPr>
          <w:lang w:val="fr-FR"/>
        </w:rPr>
        <w:t xml:space="preserve"> </w:t>
      </w:r>
      <w:r w:rsidR="005C3D3A">
        <w:rPr>
          <w:lang w:val="fr-FR"/>
        </w:rPr>
        <w:t>L</w:t>
      </w:r>
      <w:r w:rsidR="00B56E52">
        <w:rPr>
          <w:lang w:val="fr-FR"/>
        </w:rPr>
        <w:t xml:space="preserve">es raisons expliquant le fait </w:t>
      </w:r>
      <w:r w:rsidR="005C3D3A">
        <w:rPr>
          <w:lang w:val="fr-FR"/>
        </w:rPr>
        <w:t xml:space="preserve">de posséder </w:t>
      </w:r>
      <w:r w:rsidR="007D27AC">
        <w:rPr>
          <w:lang w:val="fr-FR"/>
        </w:rPr>
        <w:t>du cash sur soi</w:t>
      </w:r>
      <w:r w:rsidR="005C3D3A">
        <w:rPr>
          <w:lang w:val="fr-FR"/>
        </w:rPr>
        <w:t xml:space="preserve"> </w:t>
      </w:r>
      <w:r w:rsidR="00B56E52">
        <w:rPr>
          <w:lang w:val="fr-FR"/>
        </w:rPr>
        <w:t>sont nombreuses. Néanmoins, la principale reste préventive </w:t>
      </w:r>
      <w:r w:rsidR="00422F3D">
        <w:rPr>
          <w:lang w:val="fr-FR"/>
        </w:rPr>
        <w:t xml:space="preserve">puisque 71 % des répondants considèrent </w:t>
      </w:r>
      <w:r w:rsidR="00B56E52">
        <w:rPr>
          <w:lang w:val="fr-FR"/>
        </w:rPr>
        <w:t>le cash</w:t>
      </w:r>
      <w:r w:rsidR="006B13C6">
        <w:rPr>
          <w:lang w:val="fr-FR"/>
        </w:rPr>
        <w:t xml:space="preserve"> comme un mode de paiement </w:t>
      </w:r>
      <w:r w:rsidR="00B56E52">
        <w:rPr>
          <w:lang w:val="fr-FR"/>
        </w:rPr>
        <w:t>permet</w:t>
      </w:r>
      <w:r w:rsidR="006B13C6">
        <w:rPr>
          <w:lang w:val="fr-FR"/>
        </w:rPr>
        <w:t>tant</w:t>
      </w:r>
      <w:r w:rsidR="00B56E52">
        <w:rPr>
          <w:lang w:val="fr-FR"/>
        </w:rPr>
        <w:t xml:space="preserve"> </w:t>
      </w:r>
      <w:r w:rsidR="00751246">
        <w:rPr>
          <w:lang w:val="fr-FR"/>
        </w:rPr>
        <w:t xml:space="preserve">de régler une dépense imprévue </w:t>
      </w:r>
      <w:r w:rsidR="00B56E52">
        <w:rPr>
          <w:lang w:val="fr-FR"/>
        </w:rPr>
        <w:t xml:space="preserve">et/ou </w:t>
      </w:r>
      <w:r w:rsidR="00751246">
        <w:rPr>
          <w:lang w:val="fr-FR"/>
        </w:rPr>
        <w:t>de pal</w:t>
      </w:r>
      <w:r w:rsidR="006C1032">
        <w:rPr>
          <w:lang w:val="fr-FR"/>
        </w:rPr>
        <w:t>l</w:t>
      </w:r>
      <w:r w:rsidR="00751246">
        <w:rPr>
          <w:lang w:val="fr-FR"/>
        </w:rPr>
        <w:t xml:space="preserve">ier l’absence </w:t>
      </w:r>
      <w:r w:rsidR="006B13C6">
        <w:rPr>
          <w:lang w:val="fr-FR"/>
        </w:rPr>
        <w:t xml:space="preserve">ou </w:t>
      </w:r>
      <w:r w:rsidR="00422F3D">
        <w:rPr>
          <w:lang w:val="fr-FR"/>
        </w:rPr>
        <w:t>le</w:t>
      </w:r>
      <w:r w:rsidR="006B13C6">
        <w:rPr>
          <w:lang w:val="fr-FR"/>
        </w:rPr>
        <w:t xml:space="preserve"> dysfonctionnement </w:t>
      </w:r>
      <w:r w:rsidR="00751246">
        <w:rPr>
          <w:lang w:val="fr-FR"/>
        </w:rPr>
        <w:t>de</w:t>
      </w:r>
      <w:r w:rsidR="006B13C6">
        <w:rPr>
          <w:lang w:val="fr-FR"/>
        </w:rPr>
        <w:t>s</w:t>
      </w:r>
      <w:r w:rsidR="00751246">
        <w:rPr>
          <w:lang w:val="fr-FR"/>
        </w:rPr>
        <w:t xml:space="preserve"> modes de paiement électronique</w:t>
      </w:r>
      <w:r w:rsidR="00422F3D">
        <w:rPr>
          <w:lang w:val="fr-FR"/>
        </w:rPr>
        <w:t>s</w:t>
      </w:r>
      <w:r w:rsidR="00751246" w:rsidRPr="006B13C6">
        <w:rPr>
          <w:lang w:val="fr-FR"/>
        </w:rPr>
        <w:t xml:space="preserve">. </w:t>
      </w:r>
      <w:r w:rsidR="006B13C6" w:rsidRPr="006B13C6">
        <w:rPr>
          <w:lang w:val="fr-FR"/>
        </w:rPr>
        <w:t>Un tel résultat</w:t>
      </w:r>
      <w:r w:rsidR="00466721" w:rsidRPr="006B13C6">
        <w:rPr>
          <w:lang w:val="fr-FR"/>
        </w:rPr>
        <w:t xml:space="preserve"> </w:t>
      </w:r>
      <w:r w:rsidR="006B13C6" w:rsidRPr="006B13C6">
        <w:rPr>
          <w:lang w:val="fr-FR"/>
        </w:rPr>
        <w:t>donne une indication sur l’image que renvoie l’argent liquide, celle d’une certaine sécurité</w:t>
      </w:r>
      <w:r w:rsidR="006B13C6">
        <w:rPr>
          <w:lang w:val="fr-FR"/>
        </w:rPr>
        <w:t xml:space="preserve"> et polyvalence</w:t>
      </w:r>
      <w:r w:rsidR="006B13C6" w:rsidRPr="006B13C6">
        <w:rPr>
          <w:lang w:val="fr-FR"/>
        </w:rPr>
        <w:t xml:space="preserve">, là où </w:t>
      </w:r>
      <w:r w:rsidR="007C1B46">
        <w:rPr>
          <w:lang w:val="fr-FR"/>
        </w:rPr>
        <w:t xml:space="preserve">il </w:t>
      </w:r>
      <w:r w:rsidR="006B13C6" w:rsidRPr="006B13C6">
        <w:rPr>
          <w:lang w:val="fr-FR"/>
        </w:rPr>
        <w:t>semble y avoir de</w:t>
      </w:r>
      <w:r w:rsidR="00132E00" w:rsidRPr="006B13C6">
        <w:rPr>
          <w:lang w:val="fr-FR"/>
        </w:rPr>
        <w:t xml:space="preserve"> la méfiance à l’égard d</w:t>
      </w:r>
      <w:r w:rsidR="006B13C6" w:rsidRPr="006B13C6">
        <w:rPr>
          <w:lang w:val="fr-FR"/>
        </w:rPr>
        <w:t>es</w:t>
      </w:r>
      <w:r w:rsidR="00132E00" w:rsidRPr="006B13C6">
        <w:rPr>
          <w:lang w:val="fr-FR"/>
        </w:rPr>
        <w:t xml:space="preserve"> mode</w:t>
      </w:r>
      <w:r w:rsidR="006B13C6" w:rsidRPr="006B13C6">
        <w:rPr>
          <w:lang w:val="fr-FR"/>
        </w:rPr>
        <w:t>s</w:t>
      </w:r>
      <w:r w:rsidR="00132E00" w:rsidRPr="006B13C6">
        <w:rPr>
          <w:lang w:val="fr-FR"/>
        </w:rPr>
        <w:t xml:space="preserve"> de paiement électronique</w:t>
      </w:r>
      <w:r w:rsidR="006B13C6" w:rsidRPr="006B13C6">
        <w:rPr>
          <w:lang w:val="fr-FR"/>
        </w:rPr>
        <w:t>s</w:t>
      </w:r>
      <w:r w:rsidR="00132E00" w:rsidRPr="006B13C6">
        <w:rPr>
          <w:lang w:val="fr-FR"/>
        </w:rPr>
        <w:t>.</w:t>
      </w:r>
    </w:p>
    <w:p w14:paraId="1771D7CB" w14:textId="67D9F39E" w:rsidR="00C6631B" w:rsidRDefault="005B129F" w:rsidP="001A3690">
      <w:pPr>
        <w:jc w:val="both"/>
        <w:rPr>
          <w:lang w:val="fr-FR"/>
        </w:rPr>
      </w:pPr>
      <w:r>
        <w:rPr>
          <w:noProof/>
        </w:rPr>
        <w:drawing>
          <wp:inline distT="0" distB="0" distL="0" distR="0" wp14:anchorId="2F63E996" wp14:editId="536D2115">
            <wp:extent cx="5760720" cy="2303780"/>
            <wp:effectExtent l="0" t="0" r="0" b="1270"/>
            <wp:docPr id="208195120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51201" name="Image 1" descr="Une image contenant texte, capture d’écran, Police, nombre&#10;&#10;Description générée automatiquement"/>
                    <pic:cNvPicPr/>
                  </pic:nvPicPr>
                  <pic:blipFill>
                    <a:blip r:embed="rId28"/>
                    <a:stretch>
                      <a:fillRect/>
                    </a:stretch>
                  </pic:blipFill>
                  <pic:spPr>
                    <a:xfrm>
                      <a:off x="0" y="0"/>
                      <a:ext cx="5760720" cy="2303780"/>
                    </a:xfrm>
                    <a:prstGeom prst="rect">
                      <a:avLst/>
                    </a:prstGeom>
                  </pic:spPr>
                </pic:pic>
              </a:graphicData>
            </a:graphic>
          </wp:inline>
        </w:drawing>
      </w:r>
    </w:p>
    <w:p w14:paraId="588141BF" w14:textId="020E4F70" w:rsidR="00095CB2" w:rsidRPr="00C22577" w:rsidRDefault="00466721" w:rsidP="001A3690">
      <w:pPr>
        <w:jc w:val="both"/>
        <w:rPr>
          <w:lang w:val="fr-FR"/>
        </w:rPr>
      </w:pPr>
      <w:r>
        <w:rPr>
          <w:lang w:val="fr-FR"/>
        </w:rPr>
        <w:t xml:space="preserve">Les autres raisons évoquées </w:t>
      </w:r>
      <w:r w:rsidR="00751246">
        <w:rPr>
          <w:lang w:val="fr-FR"/>
        </w:rPr>
        <w:t>sont</w:t>
      </w:r>
      <w:r>
        <w:rPr>
          <w:lang w:val="fr-FR"/>
        </w:rPr>
        <w:t xml:space="preserve"> moins prépondérantes</w:t>
      </w:r>
      <w:r w:rsidR="00C527BF">
        <w:rPr>
          <w:lang w:val="fr-FR"/>
        </w:rPr>
        <w:t> :</w:t>
      </w:r>
      <w:r>
        <w:rPr>
          <w:lang w:val="fr-FR"/>
        </w:rPr>
        <w:t xml:space="preserve"> </w:t>
      </w:r>
      <w:r w:rsidR="00751246">
        <w:rPr>
          <w:lang w:val="fr-FR"/>
        </w:rPr>
        <w:t>30 %</w:t>
      </w:r>
      <w:r>
        <w:rPr>
          <w:lang w:val="fr-FR"/>
        </w:rPr>
        <w:t xml:space="preserve"> des répondants préfère</w:t>
      </w:r>
      <w:r w:rsidR="00751246">
        <w:rPr>
          <w:lang w:val="fr-FR"/>
        </w:rPr>
        <w:t>nt</w:t>
      </w:r>
      <w:r>
        <w:rPr>
          <w:lang w:val="fr-FR"/>
        </w:rPr>
        <w:t xml:space="preserve"> simplement </w:t>
      </w:r>
      <w:r w:rsidR="00751246">
        <w:rPr>
          <w:lang w:val="fr-FR"/>
        </w:rPr>
        <w:t xml:space="preserve">l’argent aux </w:t>
      </w:r>
      <w:r>
        <w:rPr>
          <w:lang w:val="fr-FR"/>
        </w:rPr>
        <w:t>autres modes de paiement (notamment pour des raisons d’anonymat</w:t>
      </w:r>
      <w:r w:rsidR="007B2C3A">
        <w:rPr>
          <w:lang w:val="fr-FR"/>
        </w:rPr>
        <w:t xml:space="preserve"> -</w:t>
      </w:r>
      <w:r>
        <w:rPr>
          <w:lang w:val="fr-FR"/>
        </w:rPr>
        <w:t xml:space="preserve"> </w:t>
      </w:r>
      <w:r w:rsidRPr="008664FA">
        <w:rPr>
          <w:lang w:val="fr-FR"/>
        </w:rPr>
        <w:t>voir plus bas</w:t>
      </w:r>
      <w:r>
        <w:rPr>
          <w:lang w:val="fr-FR"/>
        </w:rPr>
        <w:t xml:space="preserve">), tandis que le meilleur contrôle des dépenses est également évoqué par </w:t>
      </w:r>
      <w:r w:rsidR="00751246">
        <w:rPr>
          <w:lang w:val="fr-FR"/>
        </w:rPr>
        <w:t>23 % d’entre eux</w:t>
      </w:r>
      <w:r>
        <w:rPr>
          <w:lang w:val="fr-FR"/>
        </w:rPr>
        <w:t>. Viennent ensuite des raisons plutôt liées aux relations qu</w:t>
      </w:r>
      <w:r w:rsidR="005046F1">
        <w:rPr>
          <w:lang w:val="fr-FR"/>
        </w:rPr>
        <w:t>’ont</w:t>
      </w:r>
      <w:r>
        <w:rPr>
          <w:lang w:val="fr-FR"/>
        </w:rPr>
        <w:t xml:space="preserve"> les répondants avec les établissements qu’ils fréquentent : </w:t>
      </w:r>
      <w:r w:rsidR="00A614FA">
        <w:rPr>
          <w:lang w:val="fr-FR"/>
        </w:rPr>
        <w:t>certains utilisent l’argent liquide pour soutenir ces derniers (1</w:t>
      </w:r>
      <w:r w:rsidR="00751246">
        <w:rPr>
          <w:lang w:val="fr-FR"/>
        </w:rPr>
        <w:t>9 </w:t>
      </w:r>
      <w:r w:rsidR="00A614FA">
        <w:rPr>
          <w:lang w:val="fr-FR"/>
        </w:rPr>
        <w:t xml:space="preserve">%) alors que d’autres se </w:t>
      </w:r>
      <w:r w:rsidR="00A614FA">
        <w:rPr>
          <w:lang w:val="fr-FR"/>
        </w:rPr>
        <w:lastRenderedPageBreak/>
        <w:t>voient oblig</w:t>
      </w:r>
      <w:r w:rsidR="00C34862">
        <w:rPr>
          <w:lang w:val="fr-FR"/>
        </w:rPr>
        <w:t>és</w:t>
      </w:r>
      <w:r w:rsidR="00A614FA">
        <w:rPr>
          <w:lang w:val="fr-FR"/>
        </w:rPr>
        <w:t xml:space="preserve"> de l’utiliser à la demande de l’établissement</w:t>
      </w:r>
      <w:r w:rsidR="002419B1">
        <w:rPr>
          <w:lang w:val="fr-FR"/>
        </w:rPr>
        <w:t>, qu’il soit commercial ou non</w:t>
      </w:r>
      <w:r w:rsidR="000213E6">
        <w:rPr>
          <w:rStyle w:val="Appelnotedebasdep"/>
          <w:lang w:val="fr-FR"/>
        </w:rPr>
        <w:footnoteReference w:id="63"/>
      </w:r>
      <w:r w:rsidR="00A614FA">
        <w:rPr>
          <w:lang w:val="fr-FR"/>
        </w:rPr>
        <w:t xml:space="preserve"> (1</w:t>
      </w:r>
      <w:r w:rsidR="00CF6AED">
        <w:rPr>
          <w:lang w:val="fr-FR"/>
        </w:rPr>
        <w:t>8</w:t>
      </w:r>
      <w:r w:rsidR="00751246">
        <w:rPr>
          <w:lang w:val="fr-FR"/>
        </w:rPr>
        <w:t> </w:t>
      </w:r>
      <w:r w:rsidR="00A614FA">
        <w:rPr>
          <w:lang w:val="fr-FR"/>
        </w:rPr>
        <w:t>%).</w:t>
      </w:r>
      <w:r w:rsidR="00C22577">
        <w:rPr>
          <w:lang w:val="fr-FR"/>
        </w:rPr>
        <w:t xml:space="preserve"> À noter que le </w:t>
      </w:r>
      <w:r w:rsidR="00095CB2">
        <w:rPr>
          <w:lang w:val="fr-FR"/>
        </w:rPr>
        <w:t>profil d</w:t>
      </w:r>
      <w:r w:rsidR="006D7523">
        <w:rPr>
          <w:lang w:val="fr-FR"/>
        </w:rPr>
        <w:t>es</w:t>
      </w:r>
      <w:r w:rsidR="00095CB2">
        <w:rPr>
          <w:lang w:val="fr-FR"/>
        </w:rPr>
        <w:t xml:space="preserve"> répondant</w:t>
      </w:r>
      <w:r w:rsidR="006D7523">
        <w:rPr>
          <w:lang w:val="fr-FR"/>
        </w:rPr>
        <w:t>s</w:t>
      </w:r>
      <w:r w:rsidR="00C22577">
        <w:rPr>
          <w:lang w:val="fr-FR"/>
        </w:rPr>
        <w:t xml:space="preserve"> ne semble pas intervenir dans les </w:t>
      </w:r>
      <w:r w:rsidR="006D7523">
        <w:rPr>
          <w:lang w:val="fr-FR"/>
        </w:rPr>
        <w:t xml:space="preserve">raisons </w:t>
      </w:r>
      <w:r w:rsidR="00C22577">
        <w:rPr>
          <w:lang w:val="fr-FR"/>
        </w:rPr>
        <w:t xml:space="preserve">qui les poussent à </w:t>
      </w:r>
      <w:r w:rsidR="006D7523">
        <w:rPr>
          <w:lang w:val="fr-FR"/>
        </w:rPr>
        <w:t xml:space="preserve">posséder de l’argent liquide sur </w:t>
      </w:r>
      <w:r w:rsidR="00C22577">
        <w:rPr>
          <w:lang w:val="fr-FR"/>
        </w:rPr>
        <w:t>eux.</w:t>
      </w:r>
    </w:p>
    <w:p w14:paraId="43C0BFFB" w14:textId="5FA141B2" w:rsidR="002419B1" w:rsidRDefault="00026032" w:rsidP="002419B1">
      <w:pPr>
        <w:jc w:val="both"/>
        <w:rPr>
          <w:lang w:val="fr-FR"/>
        </w:rPr>
      </w:pPr>
      <w:r>
        <w:rPr>
          <w:lang w:val="fr-FR"/>
        </w:rPr>
        <w:t>Pour</w:t>
      </w:r>
      <w:r w:rsidR="00A614FA">
        <w:rPr>
          <w:lang w:val="fr-FR"/>
        </w:rPr>
        <w:t xml:space="preserve"> les </w:t>
      </w:r>
      <w:r>
        <w:rPr>
          <w:lang w:val="fr-FR"/>
        </w:rPr>
        <w:t>206</w:t>
      </w:r>
      <w:r w:rsidR="00C34862">
        <w:rPr>
          <w:lang w:val="fr-FR"/>
        </w:rPr>
        <w:t xml:space="preserve"> </w:t>
      </w:r>
      <w:r w:rsidR="00A614FA">
        <w:rPr>
          <w:lang w:val="fr-FR"/>
        </w:rPr>
        <w:t>personnes ne possédant généralement pas d’argent</w:t>
      </w:r>
      <w:r w:rsidR="005B129F">
        <w:rPr>
          <w:lang w:val="fr-FR"/>
        </w:rPr>
        <w:t xml:space="preserve"> liquide</w:t>
      </w:r>
      <w:r w:rsidR="00AA5528">
        <w:rPr>
          <w:lang w:val="fr-FR"/>
        </w:rPr>
        <w:t xml:space="preserve">, </w:t>
      </w:r>
      <w:r w:rsidR="00DB1503">
        <w:rPr>
          <w:lang w:val="fr-FR"/>
        </w:rPr>
        <w:t>90 %</w:t>
      </w:r>
      <w:r w:rsidR="00A614FA">
        <w:rPr>
          <w:lang w:val="fr-FR"/>
        </w:rPr>
        <w:t xml:space="preserve"> </w:t>
      </w:r>
      <w:r w:rsidR="00422F3D">
        <w:rPr>
          <w:lang w:val="fr-FR"/>
        </w:rPr>
        <w:t xml:space="preserve">déclarent néanmoins </w:t>
      </w:r>
      <w:r w:rsidR="00951BA5">
        <w:rPr>
          <w:lang w:val="fr-FR"/>
        </w:rPr>
        <w:t xml:space="preserve">en </w:t>
      </w:r>
      <w:r w:rsidR="00422F3D">
        <w:rPr>
          <w:lang w:val="fr-FR"/>
        </w:rPr>
        <w:t>avoir</w:t>
      </w:r>
      <w:r w:rsidR="00951BA5">
        <w:rPr>
          <w:lang w:val="fr-FR"/>
        </w:rPr>
        <w:t xml:space="preserve"> </w:t>
      </w:r>
      <w:r w:rsidR="00AA5528">
        <w:rPr>
          <w:lang w:val="fr-FR"/>
        </w:rPr>
        <w:t xml:space="preserve">fait usage </w:t>
      </w:r>
      <w:r w:rsidR="002F599A">
        <w:rPr>
          <w:lang w:val="fr-FR"/>
        </w:rPr>
        <w:t>durant le trimestre précédant l’enquête</w:t>
      </w:r>
      <w:r w:rsidR="00AA5528">
        <w:rPr>
          <w:lang w:val="fr-FR"/>
        </w:rPr>
        <w:t xml:space="preserve">. </w:t>
      </w:r>
      <w:r w:rsidR="009B7431">
        <w:rPr>
          <w:lang w:val="fr-FR"/>
        </w:rPr>
        <w:t>Avec un tel résultat, on peut en déduire que</w:t>
      </w:r>
      <w:r w:rsidR="00FE4C9B">
        <w:rPr>
          <w:lang w:val="fr-FR"/>
        </w:rPr>
        <w:t xml:space="preserve"> </w:t>
      </w:r>
      <w:r w:rsidR="009B7431">
        <w:rPr>
          <w:lang w:val="fr-FR"/>
        </w:rPr>
        <w:t>presque l’entièreté des répondants de l’enquête a été en possession d’argent liquide et en a fait usage récemment, confirmant le caractère commun de ce mode de paiement.</w:t>
      </w:r>
    </w:p>
    <w:p w14:paraId="48A847C8" w14:textId="4C21EE4E" w:rsidR="00BC578C" w:rsidRDefault="005C55E0" w:rsidP="001A3690">
      <w:pPr>
        <w:jc w:val="both"/>
        <w:rPr>
          <w:lang w:val="fr-FR"/>
        </w:rPr>
      </w:pPr>
      <w:r>
        <w:rPr>
          <w:noProof/>
        </w:rPr>
        <w:drawing>
          <wp:inline distT="0" distB="0" distL="0" distR="0" wp14:anchorId="4CC014DB" wp14:editId="745956DE">
            <wp:extent cx="5760720" cy="2303780"/>
            <wp:effectExtent l="0" t="0" r="0" b="0"/>
            <wp:docPr id="289167373" name="Image 1"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67373" name="Image 1" descr="Une image contenant texte, capture d’écran, diagramme, Police&#10;&#10;Description générée automatiquement"/>
                    <pic:cNvPicPr/>
                  </pic:nvPicPr>
                  <pic:blipFill>
                    <a:blip r:embed="rId29"/>
                    <a:stretch>
                      <a:fillRect/>
                    </a:stretch>
                  </pic:blipFill>
                  <pic:spPr>
                    <a:xfrm>
                      <a:off x="0" y="0"/>
                      <a:ext cx="5760720" cy="2303780"/>
                    </a:xfrm>
                    <a:prstGeom prst="rect">
                      <a:avLst/>
                    </a:prstGeom>
                  </pic:spPr>
                </pic:pic>
              </a:graphicData>
            </a:graphic>
          </wp:inline>
        </w:drawing>
      </w:r>
    </w:p>
    <w:p w14:paraId="2176407B" w14:textId="437D1951" w:rsidR="002419B1" w:rsidRDefault="002419B1" w:rsidP="009B7431">
      <w:pPr>
        <w:jc w:val="both"/>
        <w:rPr>
          <w:lang w:val="fr-FR"/>
        </w:rPr>
      </w:pPr>
      <w:r w:rsidRPr="002419B1">
        <w:rPr>
          <w:lang w:val="fr-FR"/>
        </w:rPr>
        <w:t xml:space="preserve">En revanche, il est intéressant de noter que deux tiers des personnes ne possédant pas </w:t>
      </w:r>
      <w:r w:rsidR="007D27AC">
        <w:rPr>
          <w:lang w:val="fr-FR"/>
        </w:rPr>
        <w:t>de cash</w:t>
      </w:r>
      <w:r w:rsidRPr="002419B1">
        <w:rPr>
          <w:lang w:val="fr-FR"/>
        </w:rPr>
        <w:t xml:space="preserve"> </w:t>
      </w:r>
      <w:r w:rsidR="00C542ED">
        <w:rPr>
          <w:lang w:val="fr-FR"/>
        </w:rPr>
        <w:t xml:space="preserve">mais ayant dû réaliser </w:t>
      </w:r>
      <w:r w:rsidRPr="002419B1">
        <w:rPr>
          <w:lang w:val="fr-FR"/>
        </w:rPr>
        <w:t xml:space="preserve">un paiement en </w:t>
      </w:r>
      <w:r w:rsidR="007D27AC">
        <w:rPr>
          <w:lang w:val="fr-FR"/>
        </w:rPr>
        <w:t>espèces</w:t>
      </w:r>
      <w:r w:rsidRPr="002419B1">
        <w:rPr>
          <w:lang w:val="fr-FR"/>
        </w:rPr>
        <w:t xml:space="preserve"> </w:t>
      </w:r>
      <w:r w:rsidR="00C542ED">
        <w:rPr>
          <w:lang w:val="fr-FR"/>
        </w:rPr>
        <w:t xml:space="preserve">l’ont fait </w:t>
      </w:r>
      <w:r w:rsidRPr="002419B1">
        <w:rPr>
          <w:lang w:val="fr-FR"/>
        </w:rPr>
        <w:t xml:space="preserve">car elles étaient contraintes d’utiliser ce mode de paiement. </w:t>
      </w:r>
      <w:r>
        <w:rPr>
          <w:lang w:val="fr-FR"/>
        </w:rPr>
        <w:t xml:space="preserve">Outre la frustration que cela génère, un tel résultat montre qu’encore </w:t>
      </w:r>
      <w:r w:rsidRPr="002419B1">
        <w:rPr>
          <w:lang w:val="fr-FR"/>
        </w:rPr>
        <w:t xml:space="preserve">aujourd’hui, il est difficile de pouvoir se passer entièrement de l’argent liquide. D’un côté, cela légitime sa place dans notre vie quotidienne. </w:t>
      </w:r>
      <w:r>
        <w:rPr>
          <w:lang w:val="fr-FR"/>
        </w:rPr>
        <w:t>Mais de l’a</w:t>
      </w:r>
      <w:r w:rsidRPr="002419B1">
        <w:rPr>
          <w:lang w:val="fr-FR"/>
        </w:rPr>
        <w:t>utre, cela signifie que les personnes souhaitant totalement se passer du cash n’en ont pas réellement la possibilité.</w:t>
      </w:r>
    </w:p>
    <w:p w14:paraId="6EFCF1F0" w14:textId="526EF6DC" w:rsidR="00A17137" w:rsidRDefault="00693AF6" w:rsidP="009B7431">
      <w:pPr>
        <w:jc w:val="both"/>
        <w:rPr>
          <w:lang w:val="fr-FR"/>
        </w:rPr>
      </w:pPr>
      <w:r>
        <w:rPr>
          <w:lang w:val="fr-FR"/>
        </w:rPr>
        <w:t>Qu</w:t>
      </w:r>
      <w:r w:rsidR="00945266">
        <w:rPr>
          <w:lang w:val="fr-FR"/>
        </w:rPr>
        <w:t>’ils aient été contraints ou non</w:t>
      </w:r>
      <w:r>
        <w:rPr>
          <w:lang w:val="fr-FR"/>
        </w:rPr>
        <w:t xml:space="preserve">, il convient de s’intéresser </w:t>
      </w:r>
      <w:r w:rsidR="0088650F">
        <w:rPr>
          <w:lang w:val="fr-FR"/>
        </w:rPr>
        <w:t xml:space="preserve">davantage au comportement des répondants, notamment </w:t>
      </w:r>
      <w:r w:rsidR="00CD0B48">
        <w:rPr>
          <w:lang w:val="fr-FR"/>
        </w:rPr>
        <w:t>l</w:t>
      </w:r>
      <w:r w:rsidR="0088650F">
        <w:rPr>
          <w:lang w:val="fr-FR"/>
        </w:rPr>
        <w:t>eur</w:t>
      </w:r>
      <w:r w:rsidR="005B129F">
        <w:rPr>
          <w:lang w:val="fr-FR"/>
        </w:rPr>
        <w:t>s</w:t>
      </w:r>
      <w:r w:rsidR="00CD0B48">
        <w:rPr>
          <w:lang w:val="fr-FR"/>
        </w:rPr>
        <w:t xml:space="preserve"> fréquence </w:t>
      </w:r>
      <w:r w:rsidR="0088650F">
        <w:rPr>
          <w:lang w:val="fr-FR"/>
        </w:rPr>
        <w:t xml:space="preserve">et motifs </w:t>
      </w:r>
      <w:r w:rsidR="00CD0B48">
        <w:rPr>
          <w:lang w:val="fr-FR"/>
        </w:rPr>
        <w:t>d’utilisation du cash</w:t>
      </w:r>
      <w:r w:rsidR="0088650F">
        <w:rPr>
          <w:lang w:val="fr-FR"/>
        </w:rPr>
        <w:t xml:space="preserve">. </w:t>
      </w:r>
      <w:r w:rsidR="006045BD">
        <w:rPr>
          <w:lang w:val="fr-FR"/>
        </w:rPr>
        <w:t xml:space="preserve">Par soucis de concision, l’enquête aborde </w:t>
      </w:r>
      <w:r w:rsidR="0088650F">
        <w:rPr>
          <w:lang w:val="fr-FR"/>
        </w:rPr>
        <w:t xml:space="preserve">la fréquence </w:t>
      </w:r>
      <w:r w:rsidR="006045BD">
        <w:rPr>
          <w:lang w:val="fr-FR"/>
        </w:rPr>
        <w:t xml:space="preserve">de façon globale </w:t>
      </w:r>
      <w:r w:rsidR="0088650F">
        <w:rPr>
          <w:lang w:val="fr-FR"/>
        </w:rPr>
        <w:t xml:space="preserve">uniquement </w:t>
      </w:r>
      <w:r w:rsidR="006045BD">
        <w:rPr>
          <w:lang w:val="fr-FR"/>
        </w:rPr>
        <w:t>(et non par poste de dépenses)</w:t>
      </w:r>
      <w:r w:rsidR="0088650F">
        <w:rPr>
          <w:lang w:val="fr-FR"/>
        </w:rPr>
        <w:t xml:space="preserve">. </w:t>
      </w:r>
      <w:r w:rsidR="006045BD">
        <w:rPr>
          <w:lang w:val="fr-FR"/>
        </w:rPr>
        <w:t>Et par</w:t>
      </w:r>
      <w:r w:rsidR="000213E6">
        <w:rPr>
          <w:lang w:val="fr-FR"/>
        </w:rPr>
        <w:t xml:space="preserve"> respect de la vie privée, </w:t>
      </w:r>
      <w:r w:rsidR="0088650F">
        <w:rPr>
          <w:lang w:val="fr-FR"/>
        </w:rPr>
        <w:t>les</w:t>
      </w:r>
      <w:r w:rsidR="00A17137">
        <w:rPr>
          <w:lang w:val="fr-FR"/>
        </w:rPr>
        <w:t xml:space="preserve"> montant</w:t>
      </w:r>
      <w:r w:rsidR="0088650F">
        <w:rPr>
          <w:lang w:val="fr-FR"/>
        </w:rPr>
        <w:t>s</w:t>
      </w:r>
      <w:r w:rsidR="00A17137">
        <w:rPr>
          <w:lang w:val="fr-FR"/>
        </w:rPr>
        <w:t xml:space="preserve"> dépensé</w:t>
      </w:r>
      <w:r w:rsidR="0088650F">
        <w:rPr>
          <w:lang w:val="fr-FR"/>
        </w:rPr>
        <w:t xml:space="preserve">s ne sont pas </w:t>
      </w:r>
      <w:r w:rsidR="006045BD">
        <w:rPr>
          <w:lang w:val="fr-FR"/>
        </w:rPr>
        <w:t>demandés aux personnes interrogées</w:t>
      </w:r>
      <w:r>
        <w:rPr>
          <w:lang w:val="fr-FR"/>
        </w:rPr>
        <w:t xml:space="preserve">. </w:t>
      </w:r>
    </w:p>
    <w:p w14:paraId="5C4DD513" w14:textId="54ED7EAA" w:rsidR="00CD0B48" w:rsidRDefault="0088650F" w:rsidP="0088650F">
      <w:pPr>
        <w:jc w:val="both"/>
        <w:rPr>
          <w:color w:val="FF0000"/>
          <w:lang w:val="fr-FR"/>
        </w:rPr>
      </w:pPr>
      <w:r>
        <w:rPr>
          <w:lang w:val="fr-FR"/>
        </w:rPr>
        <w:t xml:space="preserve">Concernant la fréquence d’utilisation de l’argent liquide, elle s’avère relativement </w:t>
      </w:r>
      <w:r w:rsidR="00CD0B48">
        <w:rPr>
          <w:lang w:val="fr-FR"/>
        </w:rPr>
        <w:t xml:space="preserve">élevée </w:t>
      </w:r>
      <w:r>
        <w:rPr>
          <w:lang w:val="fr-FR"/>
        </w:rPr>
        <w:t>pour l’ensemble des répondants. En effet, la moitié d</w:t>
      </w:r>
      <w:r w:rsidR="000213E6">
        <w:rPr>
          <w:lang w:val="fr-FR"/>
        </w:rPr>
        <w:t xml:space="preserve">’entre eux </w:t>
      </w:r>
      <w:r w:rsidR="00C14CEE">
        <w:rPr>
          <w:lang w:val="fr-FR"/>
        </w:rPr>
        <w:t>déclare réaliser</w:t>
      </w:r>
      <w:r>
        <w:rPr>
          <w:lang w:val="fr-FR"/>
        </w:rPr>
        <w:t xml:space="preserve"> un paiement en cash presque tous les jours. On atteint </w:t>
      </w:r>
      <w:r w:rsidR="00C14CEE">
        <w:rPr>
          <w:lang w:val="fr-FR"/>
        </w:rPr>
        <w:t xml:space="preserve">un score de </w:t>
      </w:r>
      <w:r>
        <w:rPr>
          <w:lang w:val="fr-FR"/>
        </w:rPr>
        <w:t xml:space="preserve">86 % si on considère une utilisation hebdomadaire de </w:t>
      </w:r>
      <w:r w:rsidR="000213E6">
        <w:rPr>
          <w:lang w:val="fr-FR"/>
        </w:rPr>
        <w:t>ce mode de paiement</w:t>
      </w:r>
      <w:r w:rsidR="00CD0B48">
        <w:rPr>
          <w:lang w:val="fr-FR"/>
        </w:rPr>
        <w:t>.</w:t>
      </w:r>
      <w:r>
        <w:rPr>
          <w:lang w:val="fr-FR"/>
        </w:rPr>
        <w:t xml:space="preserve"> Si on ne constate pas de différence de comportement entre les </w:t>
      </w:r>
      <w:r w:rsidR="000213E6">
        <w:rPr>
          <w:lang w:val="fr-FR"/>
        </w:rPr>
        <w:t xml:space="preserve">profils </w:t>
      </w:r>
      <w:r>
        <w:rPr>
          <w:lang w:val="fr-FR"/>
        </w:rPr>
        <w:t>socio-économiques, on remarque en revanche une fréquence d’utilisation plus faible chez les personnes ne possédant généralement pas de cash. Pour ces derni</w:t>
      </w:r>
      <w:r w:rsidR="008664FA">
        <w:rPr>
          <w:lang w:val="fr-FR"/>
        </w:rPr>
        <w:t>è</w:t>
      </w:r>
      <w:r>
        <w:rPr>
          <w:lang w:val="fr-FR"/>
        </w:rPr>
        <w:t>r</w:t>
      </w:r>
      <w:r w:rsidR="008664FA">
        <w:rPr>
          <w:lang w:val="fr-FR"/>
        </w:rPr>
        <w:t>e</w:t>
      </w:r>
      <w:r>
        <w:rPr>
          <w:lang w:val="fr-FR"/>
        </w:rPr>
        <w:t xml:space="preserve">s, </w:t>
      </w:r>
      <w:r w:rsidR="00C14CEE">
        <w:rPr>
          <w:lang w:val="fr-FR"/>
        </w:rPr>
        <w:t>55 % l’utilisent rarement, quelques fois par mois voire moins</w:t>
      </w:r>
      <w:r>
        <w:rPr>
          <w:lang w:val="fr-FR"/>
        </w:rPr>
        <w:t>.</w:t>
      </w:r>
    </w:p>
    <w:p w14:paraId="30F41E88" w14:textId="56F979A9" w:rsidR="00CD0B48" w:rsidRDefault="005C55E0" w:rsidP="00CD0B48">
      <w:pPr>
        <w:jc w:val="both"/>
        <w:rPr>
          <w:color w:val="FF0000"/>
          <w:lang w:val="fr-FR"/>
        </w:rPr>
      </w:pPr>
      <w:r>
        <w:rPr>
          <w:noProof/>
        </w:rPr>
        <w:lastRenderedPageBreak/>
        <w:drawing>
          <wp:inline distT="0" distB="0" distL="0" distR="0" wp14:anchorId="3BBD333E" wp14:editId="19227271">
            <wp:extent cx="5760720" cy="2303780"/>
            <wp:effectExtent l="0" t="0" r="0" b="0"/>
            <wp:docPr id="1390932216"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32216" name="Image 1" descr="Une image contenant texte, capture d’écran, Police, ligne&#10;&#10;Description générée automatiquement"/>
                    <pic:cNvPicPr/>
                  </pic:nvPicPr>
                  <pic:blipFill>
                    <a:blip r:embed="rId30"/>
                    <a:stretch>
                      <a:fillRect/>
                    </a:stretch>
                  </pic:blipFill>
                  <pic:spPr>
                    <a:xfrm>
                      <a:off x="0" y="0"/>
                      <a:ext cx="5760720" cy="2303780"/>
                    </a:xfrm>
                    <a:prstGeom prst="rect">
                      <a:avLst/>
                    </a:prstGeom>
                  </pic:spPr>
                </pic:pic>
              </a:graphicData>
            </a:graphic>
          </wp:inline>
        </w:drawing>
      </w:r>
    </w:p>
    <w:p w14:paraId="46750B86" w14:textId="77777777" w:rsidR="006045BD" w:rsidRDefault="00C14CEE" w:rsidP="00A17137">
      <w:pPr>
        <w:jc w:val="both"/>
        <w:rPr>
          <w:lang w:val="fr-FR"/>
        </w:rPr>
      </w:pPr>
      <w:r>
        <w:rPr>
          <w:lang w:val="fr-FR"/>
        </w:rPr>
        <w:t xml:space="preserve">Un tel résultat </w:t>
      </w:r>
      <w:r w:rsidR="000213E6">
        <w:rPr>
          <w:lang w:val="fr-FR"/>
        </w:rPr>
        <w:t xml:space="preserve">global </w:t>
      </w:r>
      <w:r>
        <w:rPr>
          <w:lang w:val="fr-FR"/>
        </w:rPr>
        <w:t>conforte le caractère commun de l’argent liquide. Car si les premières questions avaient montré la part importante des personnes en possession d’espèces, on montre ici à quel point le cash reste fréquemment utilisé par les chalands bruxellois.</w:t>
      </w:r>
    </w:p>
    <w:p w14:paraId="03800AEC" w14:textId="4F60DEAE" w:rsidR="00E5215C" w:rsidRDefault="000213E6" w:rsidP="00A17137">
      <w:pPr>
        <w:jc w:val="both"/>
        <w:rPr>
          <w:lang w:val="fr-FR"/>
        </w:rPr>
      </w:pPr>
      <w:r>
        <w:rPr>
          <w:lang w:val="fr-FR"/>
        </w:rPr>
        <w:t>Cette</w:t>
      </w:r>
      <w:r w:rsidR="00C14CEE">
        <w:rPr>
          <w:lang w:val="fr-FR"/>
        </w:rPr>
        <w:t xml:space="preserve"> fréquence </w:t>
      </w:r>
      <w:r>
        <w:rPr>
          <w:lang w:val="fr-FR"/>
        </w:rPr>
        <w:t xml:space="preserve">élevée </w:t>
      </w:r>
      <w:r w:rsidR="00C14CEE">
        <w:rPr>
          <w:lang w:val="fr-FR"/>
        </w:rPr>
        <w:t>s’explique très certainement par le contexte d’utilisation. En effet</w:t>
      </w:r>
      <w:r w:rsidR="00A17137">
        <w:rPr>
          <w:lang w:val="fr-FR"/>
        </w:rPr>
        <w:t>, l’argent liquide est principalement utilisé par les répondants pour réaliser des achats alimenta</w:t>
      </w:r>
      <w:r w:rsidR="00C14CEE">
        <w:rPr>
          <w:lang w:val="fr-FR"/>
        </w:rPr>
        <w:t>ires et/ou de première nécessité</w:t>
      </w:r>
      <w:r w:rsidR="00A17137">
        <w:rPr>
          <w:lang w:val="fr-FR"/>
        </w:rPr>
        <w:t>. Qu’il s’agisse de courses réalisées dans un commerce (</w:t>
      </w:r>
      <w:r w:rsidR="00E5215C">
        <w:rPr>
          <w:lang w:val="fr-FR"/>
        </w:rPr>
        <w:t xml:space="preserve">citées par </w:t>
      </w:r>
      <w:r w:rsidR="00A17137">
        <w:rPr>
          <w:lang w:val="fr-FR"/>
        </w:rPr>
        <w:t>71 %</w:t>
      </w:r>
      <w:r w:rsidR="00E5215C">
        <w:rPr>
          <w:lang w:val="fr-FR"/>
        </w:rPr>
        <w:t xml:space="preserve"> des répondants</w:t>
      </w:r>
      <w:r w:rsidR="00A17137">
        <w:rPr>
          <w:lang w:val="fr-FR"/>
        </w:rPr>
        <w:t>), sur un marché (65 %) ou de consommation</w:t>
      </w:r>
      <w:r w:rsidR="00B70C47">
        <w:rPr>
          <w:lang w:val="fr-FR"/>
        </w:rPr>
        <w:t>s</w:t>
      </w:r>
      <w:r w:rsidR="00A17137">
        <w:rPr>
          <w:lang w:val="fr-FR"/>
        </w:rPr>
        <w:t xml:space="preserve"> faites dans un établissement HoReCa (62 %), le cash semble </w:t>
      </w:r>
      <w:r w:rsidR="00C14CEE">
        <w:rPr>
          <w:lang w:val="fr-FR"/>
        </w:rPr>
        <w:t xml:space="preserve">donc </w:t>
      </w:r>
      <w:r w:rsidR="00E5215C">
        <w:rPr>
          <w:lang w:val="fr-FR"/>
        </w:rPr>
        <w:t xml:space="preserve">être </w:t>
      </w:r>
      <w:r w:rsidR="00C14CEE">
        <w:rPr>
          <w:lang w:val="fr-FR"/>
        </w:rPr>
        <w:t>surtout</w:t>
      </w:r>
      <w:r w:rsidR="00E5215C">
        <w:rPr>
          <w:lang w:val="fr-FR"/>
        </w:rPr>
        <w:t xml:space="preserve"> </w:t>
      </w:r>
      <w:r w:rsidR="00A17137">
        <w:rPr>
          <w:lang w:val="fr-FR"/>
        </w:rPr>
        <w:t xml:space="preserve">utilisé pour des motivations du quotidien et son utilisation ne revêt </w:t>
      </w:r>
      <w:r w:rsidR="00DD2AA5">
        <w:rPr>
          <w:lang w:val="fr-FR"/>
        </w:rPr>
        <w:t>pas</w:t>
      </w:r>
      <w:r w:rsidR="00A17137">
        <w:rPr>
          <w:lang w:val="fr-FR"/>
        </w:rPr>
        <w:t xml:space="preserve"> un caractère exceptionnel.</w:t>
      </w:r>
    </w:p>
    <w:p w14:paraId="707AC126" w14:textId="20886280" w:rsidR="000163CA" w:rsidRDefault="00636E3C" w:rsidP="009B7431">
      <w:pPr>
        <w:jc w:val="both"/>
        <w:rPr>
          <w:lang w:val="fr-FR"/>
        </w:rPr>
      </w:pPr>
      <w:r>
        <w:rPr>
          <w:noProof/>
        </w:rPr>
        <w:drawing>
          <wp:inline distT="0" distB="0" distL="0" distR="0" wp14:anchorId="2B3788B7" wp14:editId="2F15B1AA">
            <wp:extent cx="5760720" cy="3456305"/>
            <wp:effectExtent l="0" t="0" r="0" b="0"/>
            <wp:docPr id="1631393323"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93323" name="Image 1" descr="Une image contenant texte, capture d’écran, Police, nombre&#10;&#10;Description générée automatiquement"/>
                    <pic:cNvPicPr/>
                  </pic:nvPicPr>
                  <pic:blipFill>
                    <a:blip r:embed="rId31"/>
                    <a:stretch>
                      <a:fillRect/>
                    </a:stretch>
                  </pic:blipFill>
                  <pic:spPr>
                    <a:xfrm>
                      <a:off x="0" y="0"/>
                      <a:ext cx="5760720" cy="3456305"/>
                    </a:xfrm>
                    <a:prstGeom prst="rect">
                      <a:avLst/>
                    </a:prstGeom>
                  </pic:spPr>
                </pic:pic>
              </a:graphicData>
            </a:graphic>
          </wp:inline>
        </w:drawing>
      </w:r>
    </w:p>
    <w:p w14:paraId="674D01AC" w14:textId="56DDA0F3" w:rsidR="006045BD" w:rsidRDefault="007C1B46" w:rsidP="006045BD">
      <w:pPr>
        <w:jc w:val="both"/>
        <w:rPr>
          <w:lang w:val="fr-FR"/>
        </w:rPr>
      </w:pPr>
      <w:r>
        <w:rPr>
          <w:lang w:val="fr-FR"/>
        </w:rPr>
        <w:t>Au vu de ces résultats, il</w:t>
      </w:r>
      <w:r w:rsidR="006045BD">
        <w:rPr>
          <w:lang w:val="fr-FR"/>
        </w:rPr>
        <w:t xml:space="preserve"> est donc normal d’observer une telle différence de score avec </w:t>
      </w:r>
      <w:r>
        <w:rPr>
          <w:lang w:val="fr-FR"/>
        </w:rPr>
        <w:t>les</w:t>
      </w:r>
      <w:r w:rsidR="006045BD">
        <w:rPr>
          <w:lang w:val="fr-FR"/>
        </w:rPr>
        <w:t xml:space="preserve"> contextes de paiement plus rares tels que l’achat de biens non courants (vêtements, objet culturel, décoration, etc.) acquis sur une brocante (34 %) ou dans un commerce (21 %), la participation à des festivités (18 %), le paiement à un particulier dans le cadre d’un achat seconde main ou d’un service rendu </w:t>
      </w:r>
      <w:r w:rsidR="006045BD">
        <w:rPr>
          <w:lang w:val="fr-FR"/>
        </w:rPr>
        <w:lastRenderedPageBreak/>
        <w:t>(12 %), l’achat dans un distributeur automatique (4 %) ou l’achat d’un ticket de transport ou de parking (3 %).</w:t>
      </w:r>
    </w:p>
    <w:p w14:paraId="262B1C99" w14:textId="2F3A0ECC" w:rsidR="000163CA" w:rsidRDefault="000163CA" w:rsidP="009B7431">
      <w:pPr>
        <w:jc w:val="both"/>
        <w:rPr>
          <w:lang w:val="fr-FR"/>
        </w:rPr>
      </w:pPr>
      <w:r>
        <w:rPr>
          <w:lang w:val="fr-FR"/>
        </w:rPr>
        <w:t xml:space="preserve">Outre la fréquence à laquelle nous réalisons nos achats alimentaires, un autre élément pourrait expliquer la plus grande utilisation du cash dans </w:t>
      </w:r>
      <w:r w:rsidR="007C1B46">
        <w:rPr>
          <w:lang w:val="fr-FR"/>
        </w:rPr>
        <w:t>un</w:t>
      </w:r>
      <w:r>
        <w:rPr>
          <w:lang w:val="fr-FR"/>
        </w:rPr>
        <w:t xml:space="preserve"> contexte</w:t>
      </w:r>
      <w:r w:rsidR="007C1B46">
        <w:rPr>
          <w:lang w:val="fr-FR"/>
        </w:rPr>
        <w:t xml:space="preserve"> quotidien</w:t>
      </w:r>
      <w:r>
        <w:rPr>
          <w:lang w:val="fr-FR"/>
        </w:rPr>
        <w:t> : le montant à payer. Si l’enquête ne permet pas de valider cette hypothèse, le focus group a clairement montré que les personnes ont davantage tendance à utiliser de l’argent liquide pour régler des petits montants et non des grosses dépenses (</w:t>
      </w:r>
      <w:r w:rsidR="00114921">
        <w:rPr>
          <w:lang w:val="fr-FR"/>
        </w:rPr>
        <w:t xml:space="preserve">généralement </w:t>
      </w:r>
      <w:r w:rsidR="002248E5">
        <w:rPr>
          <w:lang w:val="fr-FR"/>
        </w:rPr>
        <w:t>réglé</w:t>
      </w:r>
      <w:r w:rsidR="00114921">
        <w:rPr>
          <w:lang w:val="fr-FR"/>
        </w:rPr>
        <w:t>e</w:t>
      </w:r>
      <w:r w:rsidR="002248E5">
        <w:rPr>
          <w:lang w:val="fr-FR"/>
        </w:rPr>
        <w:t>s par carte de banque</w:t>
      </w:r>
      <w:r>
        <w:rPr>
          <w:lang w:val="fr-FR"/>
        </w:rPr>
        <w:t xml:space="preserve">). Cette observation </w:t>
      </w:r>
      <w:r w:rsidR="002248E5">
        <w:rPr>
          <w:lang w:val="fr-FR"/>
        </w:rPr>
        <w:t>rejoint celle</w:t>
      </w:r>
      <w:r>
        <w:rPr>
          <w:lang w:val="fr-FR"/>
        </w:rPr>
        <w:t xml:space="preserve"> faite dans l’étude de la BCE où, jusqu’à 30 € facturés, l’argent liquide reste le premier mode de paiement utilisé (52 % des transactions étudiées)</w:t>
      </w:r>
      <w:r w:rsidR="00114921">
        <w:rPr>
          <w:lang w:val="fr-FR"/>
        </w:rPr>
        <w:t>. Et il</w:t>
      </w:r>
      <w:r>
        <w:rPr>
          <w:lang w:val="fr-FR"/>
        </w:rPr>
        <w:t xml:space="preserve"> conserve </w:t>
      </w:r>
      <w:r w:rsidR="00114921">
        <w:rPr>
          <w:lang w:val="fr-FR"/>
        </w:rPr>
        <w:t>encore</w:t>
      </w:r>
      <w:r>
        <w:rPr>
          <w:lang w:val="fr-FR"/>
        </w:rPr>
        <w:t xml:space="preserve"> une place importante pour les paiements supérieurs à 100 € (31 %)</w:t>
      </w:r>
      <w:r>
        <w:rPr>
          <w:rStyle w:val="Appelnotedebasdep"/>
          <w:lang w:val="fr-FR"/>
        </w:rPr>
        <w:footnoteReference w:id="64"/>
      </w:r>
      <w:r>
        <w:rPr>
          <w:lang w:val="fr-FR"/>
        </w:rPr>
        <w:t>.</w:t>
      </w:r>
    </w:p>
    <w:p w14:paraId="058A9298" w14:textId="64FDB7C8" w:rsidR="009B7431" w:rsidRDefault="009B7431" w:rsidP="009B7431">
      <w:pPr>
        <w:jc w:val="both"/>
        <w:rPr>
          <w:lang w:val="fr-FR"/>
        </w:rPr>
      </w:pPr>
      <w:r>
        <w:rPr>
          <w:lang w:val="fr-FR"/>
        </w:rPr>
        <w:t>À noter qu’il n’y a pas de fortes variations de comportements</w:t>
      </w:r>
      <w:r w:rsidR="00DD2AA5">
        <w:rPr>
          <w:lang w:val="fr-FR"/>
        </w:rPr>
        <w:t xml:space="preserve"> selon le profil de</w:t>
      </w:r>
      <w:r w:rsidR="005B129F">
        <w:rPr>
          <w:lang w:val="fr-FR"/>
        </w:rPr>
        <w:t>s</w:t>
      </w:r>
      <w:r w:rsidR="00DD2AA5">
        <w:rPr>
          <w:lang w:val="fr-FR"/>
        </w:rPr>
        <w:t xml:space="preserve"> répondants</w:t>
      </w:r>
      <w:r w:rsidR="00114921">
        <w:rPr>
          <w:lang w:val="fr-FR"/>
        </w:rPr>
        <w:t xml:space="preserve">. La seule </w:t>
      </w:r>
      <w:r w:rsidR="004C5359">
        <w:rPr>
          <w:lang w:val="fr-FR"/>
        </w:rPr>
        <w:t>différence</w:t>
      </w:r>
      <w:r w:rsidR="00114921">
        <w:rPr>
          <w:lang w:val="fr-FR"/>
        </w:rPr>
        <w:t xml:space="preserve"> concerne les</w:t>
      </w:r>
      <w:r>
        <w:rPr>
          <w:lang w:val="fr-FR"/>
        </w:rPr>
        <w:t xml:space="preserve"> paiements réalisés sur les marchés qui constituent le premier lieu d’utilisation du cash pour les personnes n’ayant généralement pas d’argent liquide sur elles. Ce résultat s’explique très certainement par le phénomène de contrainte observé plus haut, où l’absence de mode de paiement électronique</w:t>
      </w:r>
      <w:r w:rsidR="00DD2AA5">
        <w:rPr>
          <w:lang w:val="fr-FR"/>
        </w:rPr>
        <w:t>,</w:t>
      </w:r>
      <w:r>
        <w:rPr>
          <w:lang w:val="fr-FR"/>
        </w:rPr>
        <w:t xml:space="preserve"> </w:t>
      </w:r>
      <w:r w:rsidR="00DD2AA5">
        <w:rPr>
          <w:lang w:val="fr-FR"/>
        </w:rPr>
        <w:t xml:space="preserve">qui </w:t>
      </w:r>
      <w:r>
        <w:rPr>
          <w:lang w:val="fr-FR"/>
        </w:rPr>
        <w:t>est plus répandue dans les marchés</w:t>
      </w:r>
      <w:r w:rsidR="00DD2AA5">
        <w:rPr>
          <w:lang w:val="fr-FR"/>
        </w:rPr>
        <w:t>,</w:t>
      </w:r>
      <w:r>
        <w:rPr>
          <w:lang w:val="fr-FR"/>
        </w:rPr>
        <w:t xml:space="preserve"> induit un usage presque obligatoire du cash.</w:t>
      </w:r>
    </w:p>
    <w:p w14:paraId="3E85E755" w14:textId="430951E8" w:rsidR="00885E6E" w:rsidRPr="00692C2A" w:rsidRDefault="00885E6E" w:rsidP="00692C2A">
      <w:pPr>
        <w:pStyle w:val="Titre3"/>
        <w:rPr>
          <w:lang w:val="fr-FR"/>
        </w:rPr>
      </w:pPr>
      <w:bookmarkStart w:id="66" w:name="_Toc161641983"/>
      <w:r w:rsidRPr="00692C2A">
        <w:rPr>
          <w:lang w:val="fr-FR"/>
        </w:rPr>
        <w:t xml:space="preserve">Argent liquide et </w:t>
      </w:r>
      <w:r w:rsidR="000B7C56">
        <w:rPr>
          <w:lang w:val="fr-FR"/>
        </w:rPr>
        <w:t xml:space="preserve">modes </w:t>
      </w:r>
      <w:r w:rsidR="002B26E8">
        <w:rPr>
          <w:lang w:val="fr-FR"/>
        </w:rPr>
        <w:t xml:space="preserve">de </w:t>
      </w:r>
      <w:r w:rsidRPr="00692C2A">
        <w:rPr>
          <w:lang w:val="fr-FR"/>
        </w:rPr>
        <w:t>paiement électronique</w:t>
      </w:r>
      <w:r w:rsidR="000B7C56">
        <w:rPr>
          <w:lang w:val="fr-FR"/>
        </w:rPr>
        <w:t>s</w:t>
      </w:r>
      <w:bookmarkEnd w:id="66"/>
    </w:p>
    <w:p w14:paraId="28AA2E1D" w14:textId="61BBD53C" w:rsidR="00A9016E" w:rsidRDefault="00885E6E" w:rsidP="001A3690">
      <w:pPr>
        <w:jc w:val="both"/>
      </w:pPr>
      <w:r>
        <w:t>Si</w:t>
      </w:r>
      <w:r w:rsidR="001559E9">
        <w:t xml:space="preserve"> l’argent liquide semble être souvent utilisé</w:t>
      </w:r>
      <w:r w:rsidR="00A9016E">
        <w:t xml:space="preserve"> par les répondants</w:t>
      </w:r>
      <w:r w:rsidR="001559E9">
        <w:t xml:space="preserve">, </w:t>
      </w:r>
      <w:r w:rsidR="00A9016E">
        <w:t xml:space="preserve">il est intéressant de </w:t>
      </w:r>
      <w:r w:rsidR="00B67114">
        <w:t>comparer</w:t>
      </w:r>
      <w:r w:rsidR="00F32090">
        <w:t xml:space="preserve"> son utilisation à celle des paiements </w:t>
      </w:r>
      <w:r>
        <w:t xml:space="preserve">électroniques. </w:t>
      </w:r>
      <w:r w:rsidR="00A9016E">
        <w:t>Pour cette partie, le questionnaire se focalise sur les paiements réalisés dans un magasin ou un établissement HoReCa et ce, afin d’exclure tous les paiements</w:t>
      </w:r>
      <w:r w:rsidR="002F599A">
        <w:t xml:space="preserve"> réguliers et/ou ceux</w:t>
      </w:r>
      <w:r w:rsidR="00A9016E">
        <w:t xml:space="preserve"> qui ne sont pas (ou très rarement) réalisés en argent liquide (loyer, factures, etc.). Les résultats de la section précédente confortent ce choix puisque le cash est essentiellement utilisé dans les </w:t>
      </w:r>
      <w:r w:rsidR="00AA5528">
        <w:t>établissements commerciaux</w:t>
      </w:r>
      <w:r w:rsidR="00A9016E">
        <w:t>.</w:t>
      </w:r>
    </w:p>
    <w:p w14:paraId="70DC635C" w14:textId="3AD4C0F0" w:rsidR="00DC4745" w:rsidRDefault="00114921" w:rsidP="00B93A4D">
      <w:pPr>
        <w:jc w:val="both"/>
      </w:pPr>
      <w:r>
        <w:t>G</w:t>
      </w:r>
      <w:r w:rsidR="00B93A4D">
        <w:t xml:space="preserve">lobalement, on </w:t>
      </w:r>
      <w:r>
        <w:t xml:space="preserve">observe une </w:t>
      </w:r>
      <w:r w:rsidR="00E773AC">
        <w:t xml:space="preserve">égalité </w:t>
      </w:r>
      <w:r>
        <w:t xml:space="preserve">presque parfaite concernant </w:t>
      </w:r>
      <w:r w:rsidR="00E773AC">
        <w:t>la fréquence d’utilisation de l’argent liquide et des cartes de paiement</w:t>
      </w:r>
      <w:r>
        <w:t>. Entre 6</w:t>
      </w:r>
      <w:r w:rsidR="00F9043E">
        <w:t>7</w:t>
      </w:r>
      <w:r>
        <w:t xml:space="preserve"> et </w:t>
      </w:r>
      <w:r w:rsidR="00F9043E">
        <w:t>69</w:t>
      </w:r>
      <w:r w:rsidR="00E773AC">
        <w:t xml:space="preserve"> % des répondants affirment utiliser ces </w:t>
      </w:r>
      <w:r w:rsidR="00BB3490">
        <w:t xml:space="preserve">deux </w:t>
      </w:r>
      <w:r w:rsidR="00E773AC">
        <w:t xml:space="preserve">modes </w:t>
      </w:r>
      <w:r w:rsidR="00400634">
        <w:t>au moins une fois par semaine</w:t>
      </w:r>
      <w:r>
        <w:t xml:space="preserve">, avec un léger avantage pour le cash. </w:t>
      </w:r>
      <w:r w:rsidR="00DC4745">
        <w:t>Ainsi, même si la première section de cette enquête montrait l’importance d</w:t>
      </w:r>
      <w:r w:rsidR="00B67114">
        <w:t xml:space="preserve">e l’argent liquide </w:t>
      </w:r>
      <w:r w:rsidR="00DC4745">
        <w:t>dans notre quotidien, les résultats présentés ici montrent que la carte de paiement occupe une place tout aussi importante dans nos vies</w:t>
      </w:r>
      <w:r w:rsidR="00186A32">
        <w:rPr>
          <w:rStyle w:val="Appelnotedebasdep"/>
        </w:rPr>
        <w:footnoteReference w:id="65"/>
      </w:r>
      <w:r w:rsidR="00DC4745">
        <w:t xml:space="preserve">. </w:t>
      </w:r>
    </w:p>
    <w:p w14:paraId="6AC22E23" w14:textId="6813A0DB" w:rsidR="00885E6E" w:rsidRDefault="00311378" w:rsidP="001A3690">
      <w:pPr>
        <w:jc w:val="both"/>
      </w:pPr>
      <w:r>
        <w:rPr>
          <w:noProof/>
        </w:rPr>
        <w:lastRenderedPageBreak/>
        <w:drawing>
          <wp:inline distT="0" distB="0" distL="0" distR="0" wp14:anchorId="540EF236" wp14:editId="4171F318">
            <wp:extent cx="5760508" cy="3456305"/>
            <wp:effectExtent l="0" t="0" r="0" b="0"/>
            <wp:docPr id="3605805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80578" name="Imag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508" cy="3456305"/>
                    </a:xfrm>
                    <a:prstGeom prst="rect">
                      <a:avLst/>
                    </a:prstGeom>
                  </pic:spPr>
                </pic:pic>
              </a:graphicData>
            </a:graphic>
          </wp:inline>
        </w:drawing>
      </w:r>
    </w:p>
    <w:p w14:paraId="63BB40AB" w14:textId="5677D48D" w:rsidR="00A9349B" w:rsidRDefault="00A9349B" w:rsidP="00DC4745">
      <w:pPr>
        <w:jc w:val="both"/>
      </w:pPr>
      <w:bookmarkStart w:id="67" w:name="_Hlk160016467"/>
      <w:r w:rsidRPr="00A9349B">
        <w:t xml:space="preserve">À noter que dans les résultats de l’enquête BCE, 45 % </w:t>
      </w:r>
      <w:r>
        <w:t xml:space="preserve">des transactions analysées sont réalisées avec du </w:t>
      </w:r>
      <w:r w:rsidRPr="00A9349B">
        <w:t xml:space="preserve">cash et 48 % </w:t>
      </w:r>
      <w:r>
        <w:t>avec une</w:t>
      </w:r>
      <w:r w:rsidRPr="00A9349B">
        <w:t xml:space="preserve"> carte de paiement, faisant de la Belgique un des quatre pays européens où les habitants utilisent davantage le paiement par carte (après la Finlande, les Pays-Bas et le Grand-Duché d</w:t>
      </w:r>
      <w:r w:rsidR="005B129F">
        <w:t>e</w:t>
      </w:r>
      <w:r w:rsidRPr="00A9349B">
        <w:t xml:space="preserve"> Luxembourg)</w:t>
      </w:r>
      <w:r>
        <w:rPr>
          <w:rStyle w:val="Appelnotedebasdep"/>
        </w:rPr>
        <w:footnoteReference w:id="66"/>
      </w:r>
      <w:r w:rsidRPr="00A9349B">
        <w:t xml:space="preserve">. </w:t>
      </w:r>
      <w:r>
        <w:t xml:space="preserve">Les deux modes de paiement sont donc également proches en termes de fréquence d’utilisation, même si le rapport de force s’inverse. Bien que les deux méthodologies employées soient différentes, on peut émettre l’hypothèse que la Région de Bruxelles-Capitale présente une spécificité par rapport au reste du </w:t>
      </w:r>
      <w:r w:rsidR="00D8073D">
        <w:t>pays</w:t>
      </w:r>
      <w:r w:rsidR="00B67114">
        <w:t xml:space="preserve"> concernant l’utilisation de l’argent liquide</w:t>
      </w:r>
      <w:r>
        <w:t>.</w:t>
      </w:r>
    </w:p>
    <w:bookmarkEnd w:id="67"/>
    <w:p w14:paraId="21B3C3C6" w14:textId="556A0358" w:rsidR="000658F7" w:rsidRPr="00BB3490" w:rsidRDefault="00B67114" w:rsidP="000658F7">
      <w:pPr>
        <w:jc w:val="both"/>
        <w:rPr>
          <w:color w:val="FF0000"/>
        </w:rPr>
      </w:pPr>
      <w:r>
        <w:t>En distinguant les résultats selon le fait de posséder ou non de l’argent liquide sur soi, quelques différences peuvent être observées.</w:t>
      </w:r>
      <w:r w:rsidR="000658F7">
        <w:t xml:space="preserve"> </w:t>
      </w:r>
      <w:r>
        <w:t>Les personnes possédant souvent du cash ont</w:t>
      </w:r>
      <w:r w:rsidR="000658F7">
        <w:t xml:space="preserve"> surtout </w:t>
      </w:r>
      <w:r>
        <w:t xml:space="preserve">recours </w:t>
      </w:r>
      <w:r w:rsidR="005B129F">
        <w:t xml:space="preserve">à </w:t>
      </w:r>
      <w:r>
        <w:t xml:space="preserve">ce mode de paiement </w:t>
      </w:r>
      <w:r w:rsidR="000658F7">
        <w:t>(80 % en ont un usage au minimum hebdomadaire), mais la carte constitue un</w:t>
      </w:r>
      <w:r w:rsidR="005B129F">
        <w:t xml:space="preserve"> mod</w:t>
      </w:r>
      <w:r w:rsidR="000658F7">
        <w:t>e alternati</w:t>
      </w:r>
      <w:r w:rsidR="005B129F">
        <w:t xml:space="preserve">f </w:t>
      </w:r>
      <w:r w:rsidR="000658F7">
        <w:t xml:space="preserve">très souvent utilisé (64 % selon la même fréquence). </w:t>
      </w:r>
      <w:r w:rsidR="00186A32">
        <w:t>À l’inverse, l</w:t>
      </w:r>
      <w:r w:rsidR="0092037B">
        <w:t>es autres</w:t>
      </w:r>
      <w:r w:rsidR="002C2976">
        <w:t xml:space="preserve"> utilise</w:t>
      </w:r>
      <w:r w:rsidR="0092037B">
        <w:t>nt</w:t>
      </w:r>
      <w:r w:rsidR="002C2976">
        <w:t xml:space="preserve"> majoritairement la carte de paiement </w:t>
      </w:r>
      <w:r w:rsidR="000658F7">
        <w:t xml:space="preserve">(80 % </w:t>
      </w:r>
      <w:r w:rsidR="002C2976">
        <w:t>en ont un usage hebdomadaire</w:t>
      </w:r>
      <w:r w:rsidR="000658F7">
        <w:t>)</w:t>
      </w:r>
      <w:r w:rsidR="002C2976">
        <w:t>,</w:t>
      </w:r>
      <w:r w:rsidR="000658F7">
        <w:t xml:space="preserve"> </w:t>
      </w:r>
      <w:r w:rsidR="00186A32">
        <w:t>mais</w:t>
      </w:r>
      <w:r w:rsidR="000658F7">
        <w:t xml:space="preserve"> le cash est </w:t>
      </w:r>
      <w:r w:rsidR="002C2976">
        <w:t xml:space="preserve">peu </w:t>
      </w:r>
      <w:r w:rsidR="000658F7">
        <w:t>utilisé</w:t>
      </w:r>
      <w:r w:rsidR="002C2976">
        <w:t xml:space="preserve"> (19</w:t>
      </w:r>
      <w:r w:rsidR="000658F7">
        <w:t xml:space="preserve"> % </w:t>
      </w:r>
      <w:r w:rsidR="002C2976">
        <w:t>selon la même fréquence)</w:t>
      </w:r>
      <w:r w:rsidR="000658F7">
        <w:t>.</w:t>
      </w:r>
      <w:r w:rsidR="00D8159F">
        <w:t xml:space="preserve"> Au vu des résultats obtenus précédemment, on est en droit de penser que </w:t>
      </w:r>
      <w:r>
        <w:t xml:space="preserve">la part de l’argent liquide </w:t>
      </w:r>
      <w:r w:rsidR="00D8159F">
        <w:t xml:space="preserve">serait encore plus faible </w:t>
      </w:r>
      <w:r>
        <w:t xml:space="preserve">dans le second groupe </w:t>
      </w:r>
      <w:r w:rsidR="00D8159F">
        <w:t xml:space="preserve">si certains paiements </w:t>
      </w:r>
      <w:r w:rsidR="00A23A77">
        <w:t>n’avaient pas dû être</w:t>
      </w:r>
      <w:r w:rsidR="00D8159F">
        <w:t xml:space="preserve"> réglé</w:t>
      </w:r>
      <w:r w:rsidR="00A23A77">
        <w:t>s</w:t>
      </w:r>
      <w:r w:rsidR="00D8159F">
        <w:t xml:space="preserve"> </w:t>
      </w:r>
      <w:r>
        <w:t>en cash</w:t>
      </w:r>
      <w:r w:rsidR="00A23A77">
        <w:t xml:space="preserve"> par obligation</w:t>
      </w:r>
      <w:r w:rsidR="00D8159F">
        <w:t>.</w:t>
      </w:r>
    </w:p>
    <w:p w14:paraId="0B394C62" w14:textId="7BA1AE01" w:rsidR="003E686B" w:rsidRDefault="00186A32" w:rsidP="003E686B">
      <w:pPr>
        <w:jc w:val="both"/>
      </w:pPr>
      <w:r>
        <w:t>S</w:t>
      </w:r>
      <w:r w:rsidR="00400634">
        <w:t>i</w:t>
      </w:r>
      <w:r w:rsidR="0092037B">
        <w:t xml:space="preserve"> </w:t>
      </w:r>
      <w:r w:rsidR="00400634">
        <w:t>leur</w:t>
      </w:r>
      <w:r w:rsidR="0092037B">
        <w:t xml:space="preserve"> progression</w:t>
      </w:r>
      <w:r w:rsidR="00400634">
        <w:t xml:space="preserve"> est souvent évoquée</w:t>
      </w:r>
      <w:r w:rsidR="0092037B">
        <w:rPr>
          <w:rStyle w:val="Appelnotedebasdep"/>
        </w:rPr>
        <w:footnoteReference w:id="67"/>
      </w:r>
      <w:r w:rsidR="0092037B">
        <w:t xml:space="preserve">, les paiements mobiles </w:t>
      </w:r>
      <w:r w:rsidR="0000069F">
        <w:t>ne semble</w:t>
      </w:r>
      <w:r w:rsidR="0092037B">
        <w:t>nt</w:t>
      </w:r>
      <w:r w:rsidR="0000069F">
        <w:t xml:space="preserve"> pas autant </w:t>
      </w:r>
      <w:r w:rsidR="0092037B">
        <w:t>installés</w:t>
      </w:r>
      <w:r w:rsidR="0000069F">
        <w:t xml:space="preserve"> dans les habitudes de</w:t>
      </w:r>
      <w:r w:rsidR="005B129F">
        <w:t>s</w:t>
      </w:r>
      <w:r w:rsidR="0000069F">
        <w:t xml:space="preserve"> </w:t>
      </w:r>
      <w:r w:rsidR="003E686B">
        <w:t>personnes interrogées</w:t>
      </w:r>
      <w:r w:rsidR="0000069F">
        <w:t xml:space="preserve">. En effet, </w:t>
      </w:r>
      <w:r w:rsidR="003E686B">
        <w:t>près de la moitié</w:t>
      </w:r>
      <w:r w:rsidR="0000069F">
        <w:t xml:space="preserve"> des répondants n’</w:t>
      </w:r>
      <w:r w:rsidR="003E686B">
        <w:t>a</w:t>
      </w:r>
      <w:r w:rsidR="0000069F">
        <w:t xml:space="preserve"> jamais fait usage de ce mode de paiement</w:t>
      </w:r>
      <w:r w:rsidR="003E686B">
        <w:t xml:space="preserve"> et </w:t>
      </w:r>
      <w:r w:rsidR="0000069F">
        <w:t>moins de 20 % l’utilise</w:t>
      </w:r>
      <w:r w:rsidR="005B129F">
        <w:t>nt</w:t>
      </w:r>
      <w:r w:rsidR="0000069F">
        <w:t xml:space="preserve"> de manière hebdomadaire</w:t>
      </w:r>
      <w:r w:rsidR="0092037B">
        <w:rPr>
          <w:rStyle w:val="Appelnotedebasdep"/>
        </w:rPr>
        <w:footnoteReference w:id="68"/>
      </w:r>
      <w:r w:rsidR="0000069F">
        <w:t>.</w:t>
      </w:r>
      <w:r w:rsidR="0092037B">
        <w:t xml:space="preserve"> </w:t>
      </w:r>
      <w:r w:rsidR="003E686B">
        <w:t>On note toutefois une</w:t>
      </w:r>
      <w:r w:rsidR="00D8159F">
        <w:t xml:space="preserve"> </w:t>
      </w:r>
      <w:r w:rsidR="003E686B">
        <w:t>utilisation plus fréquente chez les personnes ne possédant généralement pas d’argent liquide</w:t>
      </w:r>
      <w:r w:rsidR="0092037B">
        <w:t>. Les paiements mobiles y sont</w:t>
      </w:r>
      <w:r w:rsidR="00935302">
        <w:t xml:space="preserve"> le </w:t>
      </w:r>
      <w:r w:rsidR="000B7C56">
        <w:t>deuxième</w:t>
      </w:r>
      <w:r w:rsidR="00935302">
        <w:t xml:space="preserve"> mode utilisé devant le cash (</w:t>
      </w:r>
      <w:r w:rsidR="003E686B">
        <w:t xml:space="preserve">51 % de ce sous-groupe utilisent </w:t>
      </w:r>
      <w:r w:rsidR="00935302">
        <w:t>leur mobile de façon hebdomadaire)</w:t>
      </w:r>
      <w:r w:rsidR="003E686B">
        <w:t xml:space="preserve">. Sur ce point, les résultats se rapprochent des constats faits durant le focus group où les personnes ayant un profil de « virtuel » évitent au maximum l’utilisation de l’argent liquide et utilisent les </w:t>
      </w:r>
      <w:r w:rsidR="005B129F">
        <w:t xml:space="preserve">moyens </w:t>
      </w:r>
      <w:r w:rsidR="003E686B">
        <w:t>alternati</w:t>
      </w:r>
      <w:r w:rsidR="005B129F">
        <w:t>f</w:t>
      </w:r>
      <w:r w:rsidR="003E686B">
        <w:t>s.</w:t>
      </w:r>
    </w:p>
    <w:p w14:paraId="60C14B3E" w14:textId="584FFAFC" w:rsidR="00935302" w:rsidRDefault="00935302" w:rsidP="001A3690">
      <w:pPr>
        <w:jc w:val="both"/>
      </w:pPr>
      <w:r>
        <w:lastRenderedPageBreak/>
        <w:t xml:space="preserve">Quelques différences sont </w:t>
      </w:r>
      <w:r w:rsidR="0092037B">
        <w:t xml:space="preserve">également </w:t>
      </w:r>
      <w:r>
        <w:t>à noter selon le</w:t>
      </w:r>
      <w:r w:rsidR="009A6002">
        <w:t xml:space="preserve"> profil des répondants. </w:t>
      </w:r>
      <w:r w:rsidR="005A204E">
        <w:t>D’une part, l</w:t>
      </w:r>
      <w:r w:rsidR="00023FCF">
        <w:t xml:space="preserve">es </w:t>
      </w:r>
      <w:r w:rsidR="00A55C5E">
        <w:t>personnes les plus âgées n’utilisent que très peu le paiement mobile (</w:t>
      </w:r>
      <w:r w:rsidR="00282115">
        <w:t>7 </w:t>
      </w:r>
      <w:r w:rsidR="00A55C5E">
        <w:t xml:space="preserve">% des plus de 60 </w:t>
      </w:r>
      <w:r w:rsidR="00282115">
        <w:t>ans</w:t>
      </w:r>
      <w:r w:rsidR="00A55C5E">
        <w:t xml:space="preserve"> l’utilisent </w:t>
      </w:r>
      <w:r w:rsidR="009A6002">
        <w:t xml:space="preserve">toutes les semaines tandis que </w:t>
      </w:r>
      <w:r w:rsidR="00282115">
        <w:t>74 </w:t>
      </w:r>
      <w:r w:rsidR="00A55C5E">
        <w:t>% ne l’ont jamais utilisé) alors que les jeunes sont ceux qui s’en servent le plus régulièrement (</w:t>
      </w:r>
      <w:r w:rsidR="00282115">
        <w:t>37 </w:t>
      </w:r>
      <w:r w:rsidR="00A55C5E">
        <w:t>%</w:t>
      </w:r>
      <w:r w:rsidR="005046F1">
        <w:t xml:space="preserve"> </w:t>
      </w:r>
      <w:r w:rsidR="00AA5528">
        <w:t>chez les</w:t>
      </w:r>
      <w:r w:rsidR="005046F1">
        <w:t xml:space="preserve"> moins de 25 ans</w:t>
      </w:r>
      <w:r w:rsidR="009A6002">
        <w:t xml:space="preserve"> en font usage de manière hebdomadaire</w:t>
      </w:r>
      <w:r w:rsidR="00A55C5E">
        <w:t>).</w:t>
      </w:r>
      <w:r>
        <w:t xml:space="preserve"> </w:t>
      </w:r>
      <w:r w:rsidR="005A204E">
        <w:t>D’autre part, les personnes étant</w:t>
      </w:r>
      <w:r w:rsidR="005A204E">
        <w:rPr>
          <w:i/>
          <w:iCs/>
        </w:rPr>
        <w:t xml:space="preserve"> a priori</w:t>
      </w:r>
      <w:r w:rsidR="005A204E">
        <w:t xml:space="preserve"> à hauts revenus </w:t>
      </w:r>
      <w:r w:rsidR="00B67114">
        <w:t>ont</w:t>
      </w:r>
      <w:r w:rsidR="005A204E">
        <w:t xml:space="preserve"> </w:t>
      </w:r>
      <w:r>
        <w:t>davantage</w:t>
      </w:r>
      <w:r w:rsidR="005A204E">
        <w:t xml:space="preserve"> </w:t>
      </w:r>
      <w:r w:rsidR="00B67114">
        <w:t>recours au</w:t>
      </w:r>
      <w:r w:rsidR="005A204E">
        <w:t xml:space="preserve"> paiement mobile (71 % des cadres</w:t>
      </w:r>
      <w:r w:rsidR="009A6002">
        <w:t xml:space="preserve"> selon la même fréquence</w:t>
      </w:r>
      <w:r w:rsidR="005A204E">
        <w:t xml:space="preserve">) que les personnes à moins hauts revenus (65 % des personnes sans emploi ou au foyer ne l’ont jamais utilisé). </w:t>
      </w:r>
    </w:p>
    <w:p w14:paraId="3DEE7924" w14:textId="0F5C8B30" w:rsidR="00023FCF" w:rsidRDefault="00935302" w:rsidP="001A3690">
      <w:pPr>
        <w:jc w:val="both"/>
      </w:pPr>
      <w:r w:rsidRPr="0092037B">
        <w:t xml:space="preserve">À noter que ce contraste selon la situation professionnelle se marque aussi pour l’usage des deux autres modes de paiement. </w:t>
      </w:r>
      <w:r w:rsidR="009A6002" w:rsidRPr="0092037B">
        <w:t xml:space="preserve">On constate </w:t>
      </w:r>
      <w:r w:rsidRPr="0092037B">
        <w:t>en effet</w:t>
      </w:r>
      <w:r w:rsidR="009A6002" w:rsidRPr="0092037B">
        <w:t xml:space="preserve"> une plus grande utilisation du cash par rapport à la carte pour les personnes qui ont </w:t>
      </w:r>
      <w:r w:rsidR="00186A32" w:rsidRPr="0092037B">
        <w:rPr>
          <w:i/>
          <w:iCs/>
        </w:rPr>
        <w:t xml:space="preserve">a priori </w:t>
      </w:r>
      <w:r w:rsidR="009A6002" w:rsidRPr="0092037B">
        <w:t>un revenu plus faible </w:t>
      </w:r>
      <w:r w:rsidRPr="0092037B">
        <w:t>(</w:t>
      </w:r>
      <w:r w:rsidR="005A204E" w:rsidRPr="0092037B">
        <w:t xml:space="preserve">entre </w:t>
      </w:r>
      <w:r w:rsidR="009A6002" w:rsidRPr="0092037B">
        <w:t>75 et 8</w:t>
      </w:r>
      <w:r w:rsidR="005A204E" w:rsidRPr="0092037B">
        <w:t>5</w:t>
      </w:r>
      <w:r w:rsidR="009A6002" w:rsidRPr="0092037B">
        <w:t xml:space="preserve"> </w:t>
      </w:r>
      <w:r w:rsidR="005A204E" w:rsidRPr="0092037B">
        <w:t>%</w:t>
      </w:r>
      <w:r w:rsidR="00C91AB4" w:rsidRPr="0092037B">
        <w:t xml:space="preserve"> des répondants ayant un profil « ouvrier », « </w:t>
      </w:r>
      <w:r w:rsidR="005A204E" w:rsidRPr="0092037B">
        <w:t>sans emploi</w:t>
      </w:r>
      <w:r w:rsidR="00C91AB4" w:rsidRPr="0092037B">
        <w:t> » ou « </w:t>
      </w:r>
      <w:r w:rsidR="005A204E" w:rsidRPr="0092037B">
        <w:t>au foyer</w:t>
      </w:r>
      <w:r w:rsidR="00C91AB4" w:rsidRPr="0092037B">
        <w:t> »</w:t>
      </w:r>
      <w:r w:rsidR="005A204E" w:rsidRPr="0092037B">
        <w:t xml:space="preserve"> utilisent </w:t>
      </w:r>
      <w:r w:rsidR="009A6002" w:rsidRPr="0092037B">
        <w:t>le cash toutes les semaines, mais atteignent à peine 50 % d’utilisation de la carte bancaire sur cette même fréquence d’utilisation</w:t>
      </w:r>
      <w:r w:rsidR="0092037B" w:rsidRPr="0092037B">
        <w:t>)</w:t>
      </w:r>
      <w:r w:rsidR="009A6002" w:rsidRPr="0092037B">
        <w:t>.</w:t>
      </w:r>
      <w:r w:rsidR="00C91AB4" w:rsidRPr="0092037B">
        <w:t xml:space="preserve"> Inversement, les « cadres », les « employés » et les « indépendants » </w:t>
      </w:r>
      <w:r w:rsidR="00C00067" w:rsidRPr="0092037B">
        <w:t>utilisent plus régulièrement la carte bancaire pour réaliser des paiements.</w:t>
      </w:r>
    </w:p>
    <w:p w14:paraId="3347590D" w14:textId="7E641AFD" w:rsidR="00BE3EDC" w:rsidRPr="00BE3EDC" w:rsidRDefault="00FD25BD" w:rsidP="00BE3EDC">
      <w:pPr>
        <w:jc w:val="both"/>
      </w:pPr>
      <w:r w:rsidRPr="00BE3EDC">
        <w:t>Si, à l’échelle de l’échantillon, la carte et le cash</w:t>
      </w:r>
      <w:r w:rsidR="00984303">
        <w:t xml:space="preserve"> semblent utilisé</w:t>
      </w:r>
      <w:r w:rsidR="00693B8A">
        <w:t>s</w:t>
      </w:r>
      <w:r w:rsidR="00984303">
        <w:t xml:space="preserve"> à la même fréquence</w:t>
      </w:r>
      <w:r w:rsidRPr="00BE3EDC">
        <w:t>,</w:t>
      </w:r>
      <w:r w:rsidR="00400634">
        <w:t xml:space="preserve"> ces derniers résultats montrent une certaine variabilité d’utilisation selon le profil du répondant. Dès lors, </w:t>
      </w:r>
      <w:r w:rsidRPr="00BE3EDC">
        <w:t xml:space="preserve">il </w:t>
      </w:r>
      <w:r w:rsidR="00400634">
        <w:t>est intéressant d</w:t>
      </w:r>
      <w:r w:rsidRPr="00BE3EDC">
        <w:t>e se pencher sur l</w:t>
      </w:r>
      <w:r w:rsidR="00BE3EDC" w:rsidRPr="00BE3EDC">
        <w:t xml:space="preserve">a perception qu’ont les </w:t>
      </w:r>
      <w:r w:rsidR="00400634">
        <w:t>chaland</w:t>
      </w:r>
      <w:r w:rsidR="00BE3EDC" w:rsidRPr="00BE3EDC">
        <w:t>s vis-à-vis de</w:t>
      </w:r>
      <w:r w:rsidR="00400634">
        <w:t>s</w:t>
      </w:r>
      <w:r w:rsidR="00BE3EDC" w:rsidRPr="00BE3EDC">
        <w:t xml:space="preserve"> modes</w:t>
      </w:r>
      <w:r w:rsidR="005B129F">
        <w:t xml:space="preserve"> de</w:t>
      </w:r>
      <w:r w:rsidR="00400634">
        <w:t xml:space="preserve"> paiement. En effet, c</w:t>
      </w:r>
      <w:r w:rsidR="00BE3EDC" w:rsidRPr="00BE3EDC">
        <w:t xml:space="preserve">es informations peuvent apporter un éclairage sur les motivations poussant à privilégier un mode à un autre. </w:t>
      </w:r>
      <w:r w:rsidR="00390C4A">
        <w:t>L</w:t>
      </w:r>
      <w:r w:rsidR="00BE3EDC" w:rsidRPr="00BE3EDC">
        <w:t>e</w:t>
      </w:r>
      <w:r w:rsidR="0092037B" w:rsidRPr="00BE3EDC">
        <w:t xml:space="preserve"> questionnaire </w:t>
      </w:r>
      <w:r w:rsidR="00390C4A">
        <w:t>aborde cette thématique en demandant</w:t>
      </w:r>
      <w:r w:rsidR="0092037B" w:rsidRPr="00BE3EDC">
        <w:t xml:space="preserve"> aux </w:t>
      </w:r>
      <w:r w:rsidR="00BE3EDC" w:rsidRPr="00BE3EDC">
        <w:t>personnes interrogées</w:t>
      </w:r>
      <w:r w:rsidR="00A55C5E" w:rsidRPr="00BE3EDC">
        <w:t xml:space="preserve"> </w:t>
      </w:r>
      <w:r w:rsidR="0092037B" w:rsidRPr="00BE3EDC">
        <w:t>d</w:t>
      </w:r>
      <w:r w:rsidR="00BE3EDC" w:rsidRPr="00BE3EDC">
        <w:t xml:space="preserve">’identifier </w:t>
      </w:r>
      <w:r w:rsidR="00A55C5E" w:rsidRPr="00BE3EDC">
        <w:t xml:space="preserve">les avantages </w:t>
      </w:r>
      <w:r w:rsidR="00775DB8" w:rsidRPr="00BE3EDC">
        <w:t>procurés</w:t>
      </w:r>
      <w:r w:rsidR="0092037B" w:rsidRPr="00BE3EDC">
        <w:t>, d’une part,</w:t>
      </w:r>
      <w:r w:rsidR="00775DB8" w:rsidRPr="00BE3EDC">
        <w:t xml:space="preserve"> par l’argent liquide et</w:t>
      </w:r>
      <w:r w:rsidR="0092037B" w:rsidRPr="00BE3EDC">
        <w:t>, d’autre part,</w:t>
      </w:r>
      <w:r w:rsidR="00775DB8" w:rsidRPr="00BE3EDC">
        <w:t xml:space="preserve"> </w:t>
      </w:r>
      <w:r w:rsidR="00FB00B3">
        <w:t xml:space="preserve">par </w:t>
      </w:r>
      <w:r w:rsidR="00775DB8" w:rsidRPr="00BE3EDC">
        <w:t>les paiements électroniques</w:t>
      </w:r>
      <w:r w:rsidR="00A53FED" w:rsidRPr="00BE3EDC">
        <w:t xml:space="preserve"> (englobant les paiements par carte et par mobile)</w:t>
      </w:r>
      <w:r w:rsidR="00A55C5E" w:rsidRPr="00BE3EDC">
        <w:t xml:space="preserve">. </w:t>
      </w:r>
    </w:p>
    <w:p w14:paraId="7067038A" w14:textId="6221336F" w:rsidR="00693B8A" w:rsidRDefault="00BE3EDC" w:rsidP="00693B8A">
      <w:pPr>
        <w:jc w:val="both"/>
      </w:pPr>
      <w:r>
        <w:t>Le résultat le plus saillant montre que les deux modes de paiement sont d’abord - et tous les deux - considérés comme facile</w:t>
      </w:r>
      <w:r w:rsidR="00CF77B0">
        <w:t>s</w:t>
      </w:r>
      <w:r>
        <w:t xml:space="preserve"> à utiliser. </w:t>
      </w:r>
      <w:r w:rsidR="00FB00B3">
        <w:t>En effet, c</w:t>
      </w:r>
      <w:r>
        <w:t>et aspect est cité par 52 % des répondants tant pour l’argent liquide que</w:t>
      </w:r>
      <w:r w:rsidR="005B129F">
        <w:t xml:space="preserve"> pour</w:t>
      </w:r>
      <w:r>
        <w:t xml:space="preserve"> les paiements électroniques. </w:t>
      </w:r>
      <w:r w:rsidR="00693B8A">
        <w:t>À noter toutefois une légère différence de résultats selon l’âge : l’argent liquide obtient un meilleur score pour les personnes âgées (58 % contre 46 % pour les paiements électroniques) et un moins bon score chez les plus jeunes (40 % contre 55 %).</w:t>
      </w:r>
    </w:p>
    <w:p w14:paraId="48120910" w14:textId="492FE901" w:rsidR="00FB00B3" w:rsidRDefault="002F1AEA" w:rsidP="00FE411F">
      <w:pPr>
        <w:jc w:val="both"/>
      </w:pPr>
      <w:r>
        <w:rPr>
          <w:noProof/>
        </w:rPr>
        <w:drawing>
          <wp:inline distT="0" distB="0" distL="0" distR="0" wp14:anchorId="4E0A97B7" wp14:editId="71210F73">
            <wp:extent cx="5760720" cy="2303780"/>
            <wp:effectExtent l="0" t="0" r="0" b="0"/>
            <wp:docPr id="863702963"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02963" name="Image 1" descr="Une image contenant texte, capture d’écran, Police, nombre&#10;&#10;Description générée automatiquement"/>
                    <pic:cNvPicPr/>
                  </pic:nvPicPr>
                  <pic:blipFill>
                    <a:blip r:embed="rId33"/>
                    <a:stretch>
                      <a:fillRect/>
                    </a:stretch>
                  </pic:blipFill>
                  <pic:spPr>
                    <a:xfrm>
                      <a:off x="0" y="0"/>
                      <a:ext cx="5760720" cy="2303780"/>
                    </a:xfrm>
                    <a:prstGeom prst="rect">
                      <a:avLst/>
                    </a:prstGeom>
                  </pic:spPr>
                </pic:pic>
              </a:graphicData>
            </a:graphic>
          </wp:inline>
        </w:drawing>
      </w:r>
      <w:r w:rsidR="009F746E">
        <w:t xml:space="preserve"> </w:t>
      </w:r>
    </w:p>
    <w:p w14:paraId="2FFD76CA" w14:textId="6391BBF7" w:rsidR="004F6F9B" w:rsidRDefault="00693B8A" w:rsidP="004F6F9B">
      <w:pPr>
        <w:jc w:val="both"/>
      </w:pPr>
      <w:r>
        <w:t>Si l’argent liquide et les paiements électroniques sont tous deux perçus comme faciles à utiliser, on est en droit de pense</w:t>
      </w:r>
      <w:r w:rsidR="000B7C56">
        <w:t>r</w:t>
      </w:r>
      <w:r>
        <w:t xml:space="preserve"> que privilégier un mode de paiement à un autre est induit par d’autres éléments. </w:t>
      </w:r>
      <w:r w:rsidR="004F6F9B">
        <w:t xml:space="preserve">Pour l’argent liquide, les avantages </w:t>
      </w:r>
      <w:r w:rsidR="00217A67">
        <w:t>cités</w:t>
      </w:r>
      <w:r w:rsidR="00EE1F11">
        <w:t xml:space="preserve"> ensuite</w:t>
      </w:r>
      <w:r w:rsidR="004F6F9B">
        <w:t xml:space="preserve"> sont la protection de la vie privée (</w:t>
      </w:r>
      <w:r w:rsidR="00217A67">
        <w:t>évoquée</w:t>
      </w:r>
      <w:r w:rsidR="004F6F9B">
        <w:t xml:space="preserve"> par 40 % des répondants) et la garantie de ne pas avoir à payer des frais de transaction supplémentaires (35 %). Il est intéressant de noter que ce sont</w:t>
      </w:r>
      <w:r w:rsidR="00697016">
        <w:t xml:space="preserve"> également</w:t>
      </w:r>
      <w:r w:rsidR="004F6F9B">
        <w:t xml:space="preserve"> les deux thématiques sur lesquel</w:t>
      </w:r>
      <w:r w:rsidR="00697016">
        <w:t>le</w:t>
      </w:r>
      <w:r w:rsidR="004F6F9B">
        <w:t xml:space="preserve">s les paiements électroniques présentent les résultats les plus faibles (5 % et 4 %). </w:t>
      </w:r>
      <w:r>
        <w:t>Avec une telle différence de scores, il est très probable que t</w:t>
      </w:r>
      <w:r w:rsidR="00FE411F">
        <w:t>oute personne sensible</w:t>
      </w:r>
      <w:r>
        <w:t xml:space="preserve"> à ces deux aspects préférera l’usage de </w:t>
      </w:r>
      <w:r w:rsidR="00FE411F">
        <w:t>l’argent liquide</w:t>
      </w:r>
      <w:r w:rsidR="00B73A56">
        <w:t>.</w:t>
      </w:r>
      <w:r>
        <w:t xml:space="preserve"> </w:t>
      </w:r>
    </w:p>
    <w:p w14:paraId="12DA3606" w14:textId="1B2322FB" w:rsidR="00775DB8" w:rsidRDefault="00693B8A" w:rsidP="00B73A56">
      <w:pPr>
        <w:jc w:val="both"/>
      </w:pPr>
      <w:r>
        <w:lastRenderedPageBreak/>
        <w:t>L</w:t>
      </w:r>
      <w:r w:rsidR="00B73A56">
        <w:t xml:space="preserve">a </w:t>
      </w:r>
      <w:r w:rsidR="004F6F9B">
        <w:t xml:space="preserve">rapidité d’utilisation </w:t>
      </w:r>
      <w:r w:rsidR="00B73A56">
        <w:t xml:space="preserve">de l’argent liquide </w:t>
      </w:r>
      <w:r>
        <w:t xml:space="preserve">est le </w:t>
      </w:r>
      <w:r w:rsidR="000B7C56">
        <w:t>quatrième</w:t>
      </w:r>
      <w:r>
        <w:t xml:space="preserve"> avantage</w:t>
      </w:r>
      <w:r w:rsidR="00E452B3">
        <w:t xml:space="preserve"> le plus</w:t>
      </w:r>
      <w:r>
        <w:t xml:space="preserve"> cité</w:t>
      </w:r>
      <w:r w:rsidR="00E452B3">
        <w:t xml:space="preserve"> et </w:t>
      </w:r>
      <w:r w:rsidR="00B73A56">
        <w:t>est évoquée par 30 % des répondants</w:t>
      </w:r>
      <w:r w:rsidR="00E452B3">
        <w:t xml:space="preserve">. Sur cet aspect, </w:t>
      </w:r>
      <w:r w:rsidR="00B73A56">
        <w:t>cela reste un moins bon score que celui obtenu par les paiements électroniques (48 %) où cette thématique arrive en deuxième position. L</w:t>
      </w:r>
      <w:r w:rsidR="00C644B0">
        <w:t>a facilité de faire le suivi de</w:t>
      </w:r>
      <w:r w:rsidR="00E452B3">
        <w:t xml:space="preserve"> se</w:t>
      </w:r>
      <w:r w:rsidR="00C644B0">
        <w:t xml:space="preserve">s dépenses </w:t>
      </w:r>
      <w:r w:rsidR="00B73A56">
        <w:t xml:space="preserve">ferme le podium </w:t>
      </w:r>
      <w:r w:rsidR="005C66E2">
        <w:t xml:space="preserve">des paiements électroniques </w:t>
      </w:r>
      <w:r w:rsidR="00B73A56">
        <w:t xml:space="preserve">avec un score de </w:t>
      </w:r>
      <w:r w:rsidR="00775DB8">
        <w:t>47 %</w:t>
      </w:r>
      <w:r w:rsidR="00B73A56">
        <w:t>, soit un</w:t>
      </w:r>
      <w:r w:rsidR="00775DB8">
        <w:t xml:space="preserve"> </w:t>
      </w:r>
      <w:r w:rsidR="00C644B0">
        <w:t xml:space="preserve">résultat </w:t>
      </w:r>
      <w:r w:rsidR="009F746E">
        <w:t>bien</w:t>
      </w:r>
      <w:r w:rsidR="00C644B0">
        <w:t xml:space="preserve"> supérieur à </w:t>
      </w:r>
      <w:r w:rsidR="00775DB8">
        <w:t>ce</w:t>
      </w:r>
      <w:r w:rsidR="00B73A56">
        <w:t xml:space="preserve">lui </w:t>
      </w:r>
      <w:r w:rsidR="00775DB8">
        <w:t xml:space="preserve">de </w:t>
      </w:r>
      <w:r w:rsidR="00C644B0">
        <w:t>l’argent liquide</w:t>
      </w:r>
      <w:r w:rsidR="00B73A56">
        <w:t xml:space="preserve"> </w:t>
      </w:r>
      <w:r w:rsidR="005C66E2">
        <w:t>(</w:t>
      </w:r>
      <w:r w:rsidR="00B73A56">
        <w:t>17 %)</w:t>
      </w:r>
      <w:r w:rsidR="00C644B0">
        <w:t>.</w:t>
      </w:r>
    </w:p>
    <w:p w14:paraId="7C8187AD" w14:textId="09FFCA0F" w:rsidR="00E452B3" w:rsidRDefault="00B73A56" w:rsidP="001A3690">
      <w:pPr>
        <w:jc w:val="both"/>
      </w:pPr>
      <w:r>
        <w:t>Sur les thématiques restantes, les différences sont moins importantes entre les deux modes de paiement. L</w:t>
      </w:r>
      <w:r w:rsidR="00C644B0">
        <w:t xml:space="preserve">es </w:t>
      </w:r>
      <w:r w:rsidR="00217A67">
        <w:t>alternatives au cash</w:t>
      </w:r>
      <w:r w:rsidR="00C644B0">
        <w:t xml:space="preserve"> sont jugé</w:t>
      </w:r>
      <w:r w:rsidR="00217A67">
        <w:t>e</w:t>
      </w:r>
      <w:r w:rsidR="00C644B0">
        <w:t xml:space="preserve">s </w:t>
      </w:r>
      <w:r w:rsidR="00073DEE">
        <w:t xml:space="preserve">par les répondants </w:t>
      </w:r>
      <w:r w:rsidR="00C644B0">
        <w:t>comme étant plus sûr</w:t>
      </w:r>
      <w:r w:rsidR="00217A67">
        <w:t>e</w:t>
      </w:r>
      <w:r w:rsidR="00C644B0">
        <w:t>s</w:t>
      </w:r>
      <w:r>
        <w:t xml:space="preserve"> </w:t>
      </w:r>
      <w:r w:rsidR="00775DB8">
        <w:t xml:space="preserve">(21 % contre 17 % pour l’argent liquide) </w:t>
      </w:r>
      <w:r w:rsidR="00C644B0">
        <w:t xml:space="preserve">et plus fiables </w:t>
      </w:r>
      <w:r w:rsidR="00775DB8">
        <w:t>(18 % contre 12 %)</w:t>
      </w:r>
      <w:r w:rsidR="00E452B3">
        <w:t xml:space="preserve">. Si on </w:t>
      </w:r>
      <w:r w:rsidR="00EE1F11">
        <w:t>pouvait</w:t>
      </w:r>
      <w:r w:rsidR="00E452B3">
        <w:t xml:space="preserve"> s’attendre à de meilleurs résultats (sentiment de sécurité quand on ne transporte pas </w:t>
      </w:r>
      <w:r w:rsidR="00217A67">
        <w:t>de billets</w:t>
      </w:r>
      <w:r w:rsidR="00E452B3">
        <w:t xml:space="preserve">), l’apparition des paiements sans contact et la possibilité de perdre des petits montants en cas de vol ont été cités quelques fois et jouent en défaveur des </w:t>
      </w:r>
      <w:r w:rsidR="005B129F">
        <w:t xml:space="preserve">modes </w:t>
      </w:r>
      <w:r w:rsidR="00E452B3">
        <w:t>alternati</w:t>
      </w:r>
      <w:r w:rsidR="005B129F">
        <w:t>f</w:t>
      </w:r>
      <w:r w:rsidR="00E452B3">
        <w:t xml:space="preserve">s au cash. Concernant la fiabilité, la carte et le paiement mobile </w:t>
      </w:r>
      <w:r w:rsidR="00EE1F11">
        <w:t>sont rarement sources d’erreur quand il s’agit de régler un montant</w:t>
      </w:r>
      <w:r w:rsidR="00E452B3">
        <w:t xml:space="preserve"> (contrairement </w:t>
      </w:r>
      <w:r w:rsidR="00D92E44">
        <w:t>à l’argent liquide</w:t>
      </w:r>
      <w:r w:rsidR="00E452B3">
        <w:t xml:space="preserve"> où les manipulation</w:t>
      </w:r>
      <w:r w:rsidR="002B26E8">
        <w:t>s</w:t>
      </w:r>
      <w:r w:rsidR="00E452B3">
        <w:t xml:space="preserve"> peuvent entraîner de mauvais comptes), mais les répondants ont mentionné avoir souvent été confrontés à des terminaux qui ne fonctionnent pas, des cartes bancaires qu’il faut scanner plusieurs fois avant que le paiement soit validé, etc.</w:t>
      </w:r>
      <w:r w:rsidR="00D92E44">
        <w:t xml:space="preserve"> Ces quelques soucis techniques impactent le résultat sur cet aspect.</w:t>
      </w:r>
    </w:p>
    <w:p w14:paraId="229BC4CC" w14:textId="09C85499" w:rsidR="00567221" w:rsidRDefault="00191BE1" w:rsidP="001A3690">
      <w:pPr>
        <w:jc w:val="both"/>
        <w:rPr>
          <w:color w:val="FF0000"/>
        </w:rPr>
      </w:pPr>
      <w:r>
        <w:t xml:space="preserve">À noter que la liste des avantages comportait l’acceptation du mode de paiement dans les établissements commerciaux. Bien qu’il ait été peu cité, l’argent liquide présente un meilleur résultat </w:t>
      </w:r>
      <w:r w:rsidR="00B73A56">
        <w:t>(19 % contre 11 %)</w:t>
      </w:r>
      <w:r w:rsidR="00775DB8">
        <w:t>.</w:t>
      </w:r>
      <w:r w:rsidR="009F746E">
        <w:t xml:space="preserve"> </w:t>
      </w:r>
      <w:r>
        <w:t>Sur cette thématique, les répondants ont dû répondre à une autre question visant à déterminer leur position vis-à-vis de l’obligation des commerçants à accepter plusieurs modes de paiement</w:t>
      </w:r>
      <w:r w:rsidR="00567221">
        <w:t xml:space="preserve"> (argent liquide et un mode de paiement électronique)</w:t>
      </w:r>
      <w:r w:rsidR="000B7C56">
        <w:rPr>
          <w:rStyle w:val="Appelnotedebasdep"/>
        </w:rPr>
        <w:footnoteReference w:id="69"/>
      </w:r>
      <w:r>
        <w:t>. L</w:t>
      </w:r>
      <w:r w:rsidR="00A07D0A">
        <w:t xml:space="preserve">a majorité des répondants </w:t>
      </w:r>
      <w:r w:rsidR="00390C4A">
        <w:t>opte</w:t>
      </w:r>
      <w:r w:rsidR="00A07D0A">
        <w:t xml:space="preserve"> pour </w:t>
      </w:r>
      <w:r w:rsidR="00567221">
        <w:t xml:space="preserve">la présence obligatoire de ces deux options </w:t>
      </w:r>
      <w:r w:rsidR="00A07D0A">
        <w:t xml:space="preserve">(73 %). La principale raison évoquée est la liberté de paiement, c’est-à-dire le fait qu’un client puisse régler comme il le souhaite son achat. Malgré un résultat bien moindre (16 %), la réponse arrivant en </w:t>
      </w:r>
      <w:r w:rsidR="002B26E8">
        <w:t>deuxième</w:t>
      </w:r>
      <w:r w:rsidR="00A07D0A">
        <w:t xml:space="preserve"> lieu invoque le fait de ne rien imposer aux commerçants</w:t>
      </w:r>
      <w:r w:rsidR="00567221">
        <w:t xml:space="preserve"> et leur laisser proposer le(s) mode(s) qu’ils souhaitent</w:t>
      </w:r>
      <w:r w:rsidR="00A07D0A">
        <w:t>.</w:t>
      </w:r>
    </w:p>
    <w:p w14:paraId="5D82DF76" w14:textId="4F8F7107" w:rsidR="005C66E2" w:rsidRDefault="00636E3C" w:rsidP="001A3690">
      <w:pPr>
        <w:jc w:val="both"/>
      </w:pPr>
      <w:r>
        <w:rPr>
          <w:noProof/>
        </w:rPr>
        <w:drawing>
          <wp:inline distT="0" distB="0" distL="0" distR="0" wp14:anchorId="4CF000DE" wp14:editId="1FF2AD3C">
            <wp:extent cx="5760720" cy="1727835"/>
            <wp:effectExtent l="0" t="0" r="0" b="0"/>
            <wp:docPr id="874118862"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18862" name="Image 1" descr="Une image contenant texte, capture d’écran, Police, ligne&#10;&#10;Description générée automatiquement"/>
                    <pic:cNvPicPr/>
                  </pic:nvPicPr>
                  <pic:blipFill>
                    <a:blip r:embed="rId34"/>
                    <a:stretch>
                      <a:fillRect/>
                    </a:stretch>
                  </pic:blipFill>
                  <pic:spPr>
                    <a:xfrm>
                      <a:off x="0" y="0"/>
                      <a:ext cx="5760720" cy="1727835"/>
                    </a:xfrm>
                    <a:prstGeom prst="rect">
                      <a:avLst/>
                    </a:prstGeom>
                  </pic:spPr>
                </pic:pic>
              </a:graphicData>
            </a:graphic>
          </wp:inline>
        </w:drawing>
      </w:r>
    </w:p>
    <w:p w14:paraId="4FA149F1" w14:textId="6F2AA4F4" w:rsidR="00C644B0" w:rsidRPr="00885E6E" w:rsidRDefault="00C644B0" w:rsidP="00B73A56">
      <w:pPr>
        <w:pStyle w:val="Titre3"/>
        <w:rPr>
          <w:lang w:val="fr-FR"/>
        </w:rPr>
      </w:pPr>
      <w:bookmarkStart w:id="68" w:name="_Toc161641984"/>
      <w:r>
        <w:rPr>
          <w:lang w:val="fr-FR"/>
        </w:rPr>
        <w:t xml:space="preserve">Utilisation des </w:t>
      </w:r>
      <w:r w:rsidR="00F97CD9">
        <w:rPr>
          <w:lang w:val="fr-FR"/>
        </w:rPr>
        <w:t>distributeurs de billets</w:t>
      </w:r>
      <w:bookmarkEnd w:id="68"/>
    </w:p>
    <w:p w14:paraId="26EB530F" w14:textId="4C66DFF6" w:rsidR="00A657E8" w:rsidRDefault="00A443C3" w:rsidP="001A3690">
      <w:pPr>
        <w:jc w:val="both"/>
        <w:rPr>
          <w:lang w:val="fr-FR"/>
        </w:rPr>
      </w:pPr>
      <w:r>
        <w:rPr>
          <w:lang w:val="fr-FR"/>
        </w:rPr>
        <w:t xml:space="preserve">Après avoir observé le rapport des répondants </w:t>
      </w:r>
      <w:r w:rsidR="00390C4A">
        <w:rPr>
          <w:lang w:val="fr-FR"/>
        </w:rPr>
        <w:t>aux différents modes de paiement</w:t>
      </w:r>
      <w:r w:rsidR="00B670C6">
        <w:rPr>
          <w:lang w:val="fr-FR"/>
        </w:rPr>
        <w:t>, il s’avère intéressant de se pencher sur le</w:t>
      </w:r>
      <w:r>
        <w:rPr>
          <w:lang w:val="fr-FR"/>
        </w:rPr>
        <w:t>ur comportement vis-à-vis du</w:t>
      </w:r>
      <w:r w:rsidR="00B670C6">
        <w:rPr>
          <w:lang w:val="fr-FR"/>
        </w:rPr>
        <w:t xml:space="preserve"> retrait des espèces. </w:t>
      </w:r>
      <w:r w:rsidR="00A657E8">
        <w:rPr>
          <w:lang w:val="fr-FR"/>
        </w:rPr>
        <w:t xml:space="preserve">Le but de cette section est </w:t>
      </w:r>
      <w:r w:rsidR="00A657E8">
        <w:rPr>
          <w:lang w:val="fr-FR"/>
        </w:rPr>
        <w:lastRenderedPageBreak/>
        <w:t>d’objectiver le degré d’utilisation des ATM et ainsi nourrir les réflexions sur le devenir du réseau d’appareil</w:t>
      </w:r>
      <w:r w:rsidR="001E4ECE">
        <w:rPr>
          <w:lang w:val="fr-FR"/>
        </w:rPr>
        <w:t>s</w:t>
      </w:r>
      <w:r w:rsidR="00A657E8">
        <w:rPr>
          <w:lang w:val="fr-FR"/>
        </w:rPr>
        <w:t xml:space="preserve">. </w:t>
      </w:r>
    </w:p>
    <w:p w14:paraId="263E1484" w14:textId="25F26117" w:rsidR="00A443C3" w:rsidRPr="00A443C3" w:rsidRDefault="00A657E8" w:rsidP="001A3690">
      <w:pPr>
        <w:jc w:val="both"/>
        <w:rPr>
          <w:color w:val="FF0000"/>
          <w:lang w:val="fr-FR"/>
        </w:rPr>
      </w:pPr>
      <w:r>
        <w:rPr>
          <w:lang w:val="fr-FR"/>
        </w:rPr>
        <w:t>Assez logiquement, cette section d</w:t>
      </w:r>
      <w:r w:rsidR="001E4ECE">
        <w:rPr>
          <w:lang w:val="fr-FR"/>
        </w:rPr>
        <w:t xml:space="preserve">e l’enquête </w:t>
      </w:r>
      <w:r>
        <w:rPr>
          <w:lang w:val="fr-FR"/>
        </w:rPr>
        <w:t>s’amorce par une question simple : avez-vous retiré de l’argent liquide ce trimestre-ci</w:t>
      </w:r>
      <w:r w:rsidR="001B1CC0">
        <w:rPr>
          <w:rStyle w:val="Appelnotedebasdep"/>
          <w:lang w:val="fr-FR"/>
        </w:rPr>
        <w:footnoteReference w:id="70"/>
      </w:r>
      <w:r>
        <w:rPr>
          <w:lang w:val="fr-FR"/>
        </w:rPr>
        <w:t> ? La majorité des répondants</w:t>
      </w:r>
      <w:r w:rsidR="00A443C3">
        <w:rPr>
          <w:lang w:val="fr-FR"/>
        </w:rPr>
        <w:t xml:space="preserve"> </w:t>
      </w:r>
      <w:r>
        <w:rPr>
          <w:lang w:val="fr-FR"/>
        </w:rPr>
        <w:t>répond favorablement à cette question (97 %), montrant à quel point le retrait d’argent liquide reste un geste fréquent pour l’essentiel de l</w:t>
      </w:r>
      <w:r w:rsidR="00F05DAA">
        <w:rPr>
          <w:lang w:val="fr-FR"/>
        </w:rPr>
        <w:t>’échantillon</w:t>
      </w:r>
      <w:r>
        <w:rPr>
          <w:lang w:val="fr-FR"/>
        </w:rPr>
        <w:t>. Étant donné l’utilisation importante du cash observée dans la première section de l’enquête, un tel résultat semble logique.</w:t>
      </w:r>
    </w:p>
    <w:p w14:paraId="794EC7B4" w14:textId="48BE6DD8" w:rsidR="00915395" w:rsidRDefault="00217A67" w:rsidP="001A3690">
      <w:pPr>
        <w:jc w:val="both"/>
        <w:rPr>
          <w:lang w:val="fr-FR"/>
        </w:rPr>
      </w:pPr>
      <w:r>
        <w:rPr>
          <w:noProof/>
        </w:rPr>
        <w:drawing>
          <wp:inline distT="0" distB="0" distL="0" distR="0" wp14:anchorId="4C88C6E4" wp14:editId="48C71570">
            <wp:extent cx="5760720" cy="2303780"/>
            <wp:effectExtent l="0" t="0" r="0" b="0"/>
            <wp:docPr id="868872263" name="Image 1"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72263" name="Image 1" descr="Une image contenant texte, capture d’écran, diagramme, Police&#10;&#10;Description générée automatiquement"/>
                    <pic:cNvPicPr/>
                  </pic:nvPicPr>
                  <pic:blipFill>
                    <a:blip r:embed="rId35"/>
                    <a:stretch>
                      <a:fillRect/>
                    </a:stretch>
                  </pic:blipFill>
                  <pic:spPr>
                    <a:xfrm>
                      <a:off x="0" y="0"/>
                      <a:ext cx="5760720" cy="2303780"/>
                    </a:xfrm>
                    <a:prstGeom prst="rect">
                      <a:avLst/>
                    </a:prstGeom>
                  </pic:spPr>
                </pic:pic>
              </a:graphicData>
            </a:graphic>
          </wp:inline>
        </w:drawing>
      </w:r>
    </w:p>
    <w:p w14:paraId="3B0302AA" w14:textId="1C5A931C" w:rsidR="00BF43CA" w:rsidRDefault="00922A28" w:rsidP="00922A28">
      <w:pPr>
        <w:jc w:val="both"/>
        <w:rPr>
          <w:lang w:val="fr-FR"/>
        </w:rPr>
      </w:pPr>
      <w:r>
        <w:rPr>
          <w:lang w:val="fr-FR"/>
        </w:rPr>
        <w:t xml:space="preserve">Au-delà du simple fait de retirer de l’argent, il est intéressant de se pencher sur le lieu de retrait et sur la fréquence de passage des répondants. </w:t>
      </w:r>
      <w:r w:rsidR="00F027A5">
        <w:rPr>
          <w:lang w:val="fr-FR"/>
        </w:rPr>
        <w:t xml:space="preserve">Les résultats montrent clairement que </w:t>
      </w:r>
      <w:r>
        <w:rPr>
          <w:lang w:val="fr-FR"/>
        </w:rPr>
        <w:t>les distributeurs de billets</w:t>
      </w:r>
      <w:r w:rsidR="00A443C3">
        <w:rPr>
          <w:lang w:val="fr-FR"/>
        </w:rPr>
        <w:t xml:space="preserve"> reste</w:t>
      </w:r>
      <w:r>
        <w:rPr>
          <w:lang w:val="fr-FR"/>
        </w:rPr>
        <w:t>nt</w:t>
      </w:r>
      <w:r w:rsidR="00A443C3">
        <w:rPr>
          <w:lang w:val="fr-FR"/>
        </w:rPr>
        <w:t xml:space="preserve"> </w:t>
      </w:r>
      <w:r>
        <w:rPr>
          <w:lang w:val="fr-FR"/>
        </w:rPr>
        <w:t xml:space="preserve">le </w:t>
      </w:r>
      <w:r w:rsidR="00F027A5">
        <w:rPr>
          <w:lang w:val="fr-FR"/>
        </w:rPr>
        <w:t xml:space="preserve">principal </w:t>
      </w:r>
      <w:r w:rsidR="00A443C3">
        <w:rPr>
          <w:lang w:val="fr-FR"/>
        </w:rPr>
        <w:t>moyen</w:t>
      </w:r>
      <w:r w:rsidR="00F027A5">
        <w:rPr>
          <w:lang w:val="fr-FR"/>
        </w:rPr>
        <w:t xml:space="preserve"> de retrait d’</w:t>
      </w:r>
      <w:r w:rsidR="00A443C3">
        <w:rPr>
          <w:lang w:val="fr-FR"/>
        </w:rPr>
        <w:t>espèces</w:t>
      </w:r>
      <w:r>
        <w:rPr>
          <w:lang w:val="fr-FR"/>
        </w:rPr>
        <w:t xml:space="preserve">. </w:t>
      </w:r>
      <w:r w:rsidR="00F027A5">
        <w:rPr>
          <w:lang w:val="fr-FR"/>
        </w:rPr>
        <w:t xml:space="preserve">En effet, </w:t>
      </w:r>
      <w:r w:rsidR="001E6091">
        <w:rPr>
          <w:lang w:val="fr-FR"/>
        </w:rPr>
        <w:t xml:space="preserve">parmi les personnes </w:t>
      </w:r>
      <w:r>
        <w:rPr>
          <w:lang w:val="fr-FR"/>
        </w:rPr>
        <w:t>ayant retiré de l’argent</w:t>
      </w:r>
      <w:r w:rsidR="001E6091">
        <w:rPr>
          <w:lang w:val="fr-FR"/>
        </w:rPr>
        <w:t>, 47 %</w:t>
      </w:r>
      <w:r>
        <w:rPr>
          <w:lang w:val="fr-FR"/>
        </w:rPr>
        <w:t xml:space="preserve"> déclarent s’y rendre</w:t>
      </w:r>
      <w:r w:rsidR="00601304">
        <w:rPr>
          <w:lang w:val="fr-FR"/>
        </w:rPr>
        <w:t xml:space="preserve"> </w:t>
      </w:r>
      <w:r>
        <w:rPr>
          <w:lang w:val="fr-FR"/>
        </w:rPr>
        <w:t>au moins une fois par semaine</w:t>
      </w:r>
      <w:r w:rsidR="00BF43CA">
        <w:rPr>
          <w:lang w:val="fr-FR"/>
        </w:rPr>
        <w:t xml:space="preserve"> et la totalité des personnes ayant répondu à cette question ont utilisé un ATM durant le trimestre écoulé</w:t>
      </w:r>
      <w:r>
        <w:rPr>
          <w:lang w:val="fr-FR"/>
        </w:rPr>
        <w:t xml:space="preserve">. </w:t>
      </w:r>
      <w:r w:rsidR="00BF43CA">
        <w:rPr>
          <w:lang w:val="fr-FR"/>
        </w:rPr>
        <w:t>À titre de comparaison, l</w:t>
      </w:r>
      <w:r w:rsidR="001E6091">
        <w:rPr>
          <w:lang w:val="fr-FR"/>
        </w:rPr>
        <w:t>e cashback en magasin ainsi que le retrait au guichet bancaire atteignent seulement 7 % sur la fréquence</w:t>
      </w:r>
      <w:r w:rsidR="00BF43CA">
        <w:rPr>
          <w:lang w:val="fr-FR"/>
        </w:rPr>
        <w:t xml:space="preserve"> hebdomadaire tandis que la part des répondants n’ayant pas utilisé ces modes de retrait sur le trimestre écoulé s’élève respectivement à 48 % et 62 %</w:t>
      </w:r>
      <w:r w:rsidR="001E6091">
        <w:rPr>
          <w:lang w:val="fr-FR"/>
        </w:rPr>
        <w:t xml:space="preserve">. </w:t>
      </w:r>
    </w:p>
    <w:p w14:paraId="299E6101" w14:textId="5AD266FB" w:rsidR="006D1ADA" w:rsidRDefault="001E6091" w:rsidP="00922A28">
      <w:pPr>
        <w:jc w:val="both"/>
        <w:rPr>
          <w:lang w:val="fr-FR"/>
        </w:rPr>
      </w:pPr>
      <w:r>
        <w:rPr>
          <w:lang w:val="fr-FR"/>
        </w:rPr>
        <w:t xml:space="preserve">Pour le retrait au guichet, </w:t>
      </w:r>
      <w:r w:rsidR="00DE535C">
        <w:rPr>
          <w:lang w:val="fr-FR"/>
        </w:rPr>
        <w:t xml:space="preserve">si </w:t>
      </w:r>
      <w:r>
        <w:rPr>
          <w:lang w:val="fr-FR"/>
        </w:rPr>
        <w:t xml:space="preserve">on est en droit de croire qu’il s’agit d’un mode de retrait </w:t>
      </w:r>
      <w:r w:rsidR="00BF43CA">
        <w:rPr>
          <w:lang w:val="fr-FR"/>
        </w:rPr>
        <w:t>voué à disparaitre</w:t>
      </w:r>
      <w:r>
        <w:rPr>
          <w:lang w:val="fr-FR"/>
        </w:rPr>
        <w:t xml:space="preserve"> </w:t>
      </w:r>
      <w:r w:rsidR="00DE535C">
        <w:rPr>
          <w:lang w:val="fr-FR"/>
        </w:rPr>
        <w:t>(</w:t>
      </w:r>
      <w:r>
        <w:rPr>
          <w:lang w:val="fr-FR"/>
        </w:rPr>
        <w:t>en raison des évolutions opérées par les institutions bancaires au sein de leurs agences</w:t>
      </w:r>
      <w:r w:rsidR="00DE535C">
        <w:rPr>
          <w:lang w:val="fr-FR"/>
        </w:rPr>
        <w:t>), i</w:t>
      </w:r>
      <w:r w:rsidR="006D1ADA">
        <w:rPr>
          <w:lang w:val="fr-FR"/>
        </w:rPr>
        <w:t xml:space="preserve">l est intéressant de constater qu’une partie de l’échantillon </w:t>
      </w:r>
      <w:r w:rsidR="00DE535C">
        <w:rPr>
          <w:lang w:val="fr-FR"/>
        </w:rPr>
        <w:t>a</w:t>
      </w:r>
      <w:r w:rsidR="006D1ADA">
        <w:rPr>
          <w:lang w:val="fr-FR"/>
        </w:rPr>
        <w:t xml:space="preserve"> encore recours à l’assistance du personnel bancaire pour avoir accès à son argent</w:t>
      </w:r>
      <w:r w:rsidR="006D1ADA">
        <w:rPr>
          <w:rStyle w:val="Appelnotedebasdep"/>
          <w:lang w:val="fr-FR"/>
        </w:rPr>
        <w:footnoteReference w:id="71"/>
      </w:r>
      <w:r w:rsidR="006D1ADA">
        <w:rPr>
          <w:lang w:val="fr-FR"/>
        </w:rPr>
        <w:t xml:space="preserve">. </w:t>
      </w:r>
      <w:r w:rsidR="00FF69BA">
        <w:rPr>
          <w:lang w:val="fr-FR"/>
        </w:rPr>
        <w:t>Au regard de ces résultats, i</w:t>
      </w:r>
      <w:r w:rsidR="00010360">
        <w:rPr>
          <w:lang w:val="fr-FR"/>
        </w:rPr>
        <w:t>l convient d</w:t>
      </w:r>
      <w:r w:rsidR="00FF69BA">
        <w:rPr>
          <w:lang w:val="fr-FR"/>
        </w:rPr>
        <w:t>e s’assurer que les institutions bancaires continuent d’offrir un service au guichet, ne serait-ce que pour garantir un service de qualité auprès des personnes ayant besoin d’être accompagnées dans leurs opérations</w:t>
      </w:r>
      <w:r w:rsidR="00FF69BA">
        <w:rPr>
          <w:rStyle w:val="Appelnotedebasdep"/>
          <w:lang w:val="fr-FR"/>
        </w:rPr>
        <w:footnoteReference w:id="72"/>
      </w:r>
      <w:r w:rsidR="00BF43CA">
        <w:rPr>
          <w:lang w:val="fr-FR"/>
        </w:rPr>
        <w:t xml:space="preserve">. </w:t>
      </w:r>
    </w:p>
    <w:p w14:paraId="41939CBD" w14:textId="2E951C30" w:rsidR="00DE535C" w:rsidRDefault="00112422" w:rsidP="00112422">
      <w:pPr>
        <w:jc w:val="both"/>
        <w:rPr>
          <w:lang w:val="fr-FR"/>
        </w:rPr>
      </w:pPr>
      <w:r>
        <w:rPr>
          <w:lang w:val="fr-FR"/>
        </w:rPr>
        <w:t>Concernant</w:t>
      </w:r>
      <w:r w:rsidR="001E6091">
        <w:rPr>
          <w:lang w:val="fr-FR"/>
        </w:rPr>
        <w:t xml:space="preserve"> le cashback en magasin, </w:t>
      </w:r>
      <w:r w:rsidR="00DE535C">
        <w:rPr>
          <w:lang w:val="fr-FR"/>
        </w:rPr>
        <w:t xml:space="preserve">c’est-à-dire le retrait d’argent en complément d’un achat dans un commerce, </w:t>
      </w:r>
      <w:r>
        <w:rPr>
          <w:lang w:val="fr-FR"/>
        </w:rPr>
        <w:t xml:space="preserve">il s’agit donc du </w:t>
      </w:r>
      <w:r w:rsidR="00DE535C">
        <w:rPr>
          <w:lang w:val="fr-FR"/>
        </w:rPr>
        <w:t xml:space="preserve">deuxième moyen </w:t>
      </w:r>
      <w:r w:rsidR="001B1CC0">
        <w:rPr>
          <w:lang w:val="fr-FR"/>
        </w:rPr>
        <w:t xml:space="preserve">le plus </w:t>
      </w:r>
      <w:r>
        <w:rPr>
          <w:lang w:val="fr-FR"/>
        </w:rPr>
        <w:t xml:space="preserve">utilisé par les répondants pour </w:t>
      </w:r>
      <w:r w:rsidR="00DE535C">
        <w:rPr>
          <w:lang w:val="fr-FR"/>
        </w:rPr>
        <w:t xml:space="preserve">récupérer des espèces. </w:t>
      </w:r>
      <w:r>
        <w:rPr>
          <w:lang w:val="fr-FR"/>
        </w:rPr>
        <w:t>Au vu de la différence de fréquence avec le retrait en ATM, il s’agit toutefois d’u</w:t>
      </w:r>
      <w:r w:rsidR="00DE535C">
        <w:rPr>
          <w:lang w:val="fr-FR"/>
        </w:rPr>
        <w:t>n mode de retrait « d’appoint »</w:t>
      </w:r>
      <w:r>
        <w:rPr>
          <w:lang w:val="fr-FR"/>
        </w:rPr>
        <w:t>. Cela s’explique très certainement par la non-généralisation de ce service dans les magasins de la Région. Si les grandes enseignes pratiquent volontiers le cashback (</w:t>
      </w:r>
      <w:r w:rsidR="00F05DAA">
        <w:rPr>
          <w:lang w:val="fr-FR"/>
        </w:rPr>
        <w:t>car il permet de faire</w:t>
      </w:r>
      <w:r>
        <w:rPr>
          <w:lang w:val="fr-FR"/>
        </w:rPr>
        <w:t xml:space="preserve"> </w:t>
      </w:r>
      <w:r w:rsidR="00A425DE">
        <w:rPr>
          <w:lang w:val="fr-FR"/>
        </w:rPr>
        <w:lastRenderedPageBreak/>
        <w:t>une économie sur la</w:t>
      </w:r>
      <w:r>
        <w:rPr>
          <w:lang w:val="fr-FR"/>
        </w:rPr>
        <w:t xml:space="preserve"> gestion </w:t>
      </w:r>
      <w:r w:rsidR="00A425DE">
        <w:rPr>
          <w:lang w:val="fr-FR"/>
        </w:rPr>
        <w:t xml:space="preserve">et le transport des espèces et </w:t>
      </w:r>
      <w:r w:rsidR="00F05DAA">
        <w:rPr>
          <w:lang w:val="fr-FR"/>
        </w:rPr>
        <w:t xml:space="preserve">offre </w:t>
      </w:r>
      <w:r w:rsidR="00A425DE">
        <w:rPr>
          <w:lang w:val="fr-FR"/>
        </w:rPr>
        <w:t>un gain de sécurité</w:t>
      </w:r>
      <w:r w:rsidR="00B45860">
        <w:rPr>
          <w:lang w:val="fr-FR"/>
        </w:rPr>
        <w:t xml:space="preserve"> aux caisses</w:t>
      </w:r>
      <w:r>
        <w:rPr>
          <w:lang w:val="fr-FR"/>
        </w:rPr>
        <w:t>), les commerces indépendants ne le proposent que très rarement</w:t>
      </w:r>
      <w:r w:rsidR="00F05DAA">
        <w:rPr>
          <w:lang w:val="fr-FR"/>
        </w:rPr>
        <w:t xml:space="preserve">. En effet, </w:t>
      </w:r>
      <w:r w:rsidR="00B45860">
        <w:rPr>
          <w:lang w:val="fr-FR"/>
        </w:rPr>
        <w:t xml:space="preserve">l’ajout de ce service </w:t>
      </w:r>
      <w:r w:rsidR="00F05DAA">
        <w:rPr>
          <w:lang w:val="fr-FR"/>
        </w:rPr>
        <w:t>est perçu comme un risque</w:t>
      </w:r>
      <w:r w:rsidR="00B45860">
        <w:rPr>
          <w:lang w:val="fr-FR"/>
        </w:rPr>
        <w:t xml:space="preserve"> de favoriser les achats de faible</w:t>
      </w:r>
      <w:r w:rsidR="002F1AEA">
        <w:rPr>
          <w:lang w:val="fr-FR"/>
        </w:rPr>
        <w:t>s</w:t>
      </w:r>
      <w:r w:rsidR="00B45860">
        <w:rPr>
          <w:lang w:val="fr-FR"/>
        </w:rPr>
        <w:t xml:space="preserve"> montant</w:t>
      </w:r>
      <w:r w:rsidR="002F1AEA">
        <w:rPr>
          <w:lang w:val="fr-FR"/>
        </w:rPr>
        <w:t>s</w:t>
      </w:r>
      <w:r w:rsidR="00B45860">
        <w:rPr>
          <w:lang w:val="fr-FR"/>
        </w:rPr>
        <w:t xml:space="preserve">. </w:t>
      </w:r>
      <w:r w:rsidR="00F05DAA">
        <w:rPr>
          <w:lang w:val="fr-FR"/>
        </w:rPr>
        <w:t>Or</w:t>
      </w:r>
      <w:r w:rsidR="00B60ABD">
        <w:rPr>
          <w:lang w:val="fr-FR"/>
        </w:rPr>
        <w:t>, l</w:t>
      </w:r>
      <w:r w:rsidR="00B45860">
        <w:rPr>
          <w:lang w:val="fr-FR"/>
        </w:rPr>
        <w:t xml:space="preserve">es </w:t>
      </w:r>
      <w:r>
        <w:rPr>
          <w:lang w:val="fr-FR"/>
        </w:rPr>
        <w:t xml:space="preserve">frais </w:t>
      </w:r>
      <w:r w:rsidR="00B45860">
        <w:rPr>
          <w:lang w:val="fr-FR"/>
        </w:rPr>
        <w:t xml:space="preserve">de transaction étant fixes, </w:t>
      </w:r>
      <w:r w:rsidR="00F05DAA">
        <w:rPr>
          <w:lang w:val="fr-FR"/>
        </w:rPr>
        <w:t>les commerçants</w:t>
      </w:r>
      <w:r w:rsidR="00B45860">
        <w:rPr>
          <w:lang w:val="fr-FR"/>
        </w:rPr>
        <w:t xml:space="preserve"> </w:t>
      </w:r>
      <w:r w:rsidR="002F1AEA">
        <w:rPr>
          <w:lang w:val="fr-FR"/>
        </w:rPr>
        <w:t>craignent</w:t>
      </w:r>
      <w:r w:rsidR="00B45860">
        <w:rPr>
          <w:lang w:val="fr-FR"/>
        </w:rPr>
        <w:t xml:space="preserve"> de réaliser </w:t>
      </w:r>
      <w:r w:rsidR="002F1AEA">
        <w:rPr>
          <w:lang w:val="fr-FR"/>
        </w:rPr>
        <w:t xml:space="preserve">surtout </w:t>
      </w:r>
      <w:r w:rsidR="00B45860">
        <w:rPr>
          <w:lang w:val="fr-FR"/>
        </w:rPr>
        <w:t xml:space="preserve">des ventes </w:t>
      </w:r>
      <w:r w:rsidR="00B60ABD">
        <w:rPr>
          <w:lang w:val="fr-FR"/>
        </w:rPr>
        <w:t xml:space="preserve">sur lesquelles ils ne font </w:t>
      </w:r>
      <w:r w:rsidR="009A4C6F">
        <w:rPr>
          <w:lang w:val="fr-FR"/>
        </w:rPr>
        <w:t xml:space="preserve">presque </w:t>
      </w:r>
      <w:r w:rsidR="00B60ABD">
        <w:rPr>
          <w:lang w:val="fr-FR"/>
        </w:rPr>
        <w:t>aucune marge bénéficiaire.</w:t>
      </w:r>
    </w:p>
    <w:p w14:paraId="53D598EF" w14:textId="12439D35" w:rsidR="001B1CC0" w:rsidRDefault="00B60ABD" w:rsidP="00FD07D8">
      <w:pPr>
        <w:jc w:val="both"/>
        <w:rPr>
          <w:lang w:val="fr-FR"/>
        </w:rPr>
      </w:pPr>
      <w:r>
        <w:rPr>
          <w:lang w:val="fr-FR"/>
        </w:rPr>
        <w:t>Si on se penche sur les différents profils de répondants, on observe u</w:t>
      </w:r>
      <w:r w:rsidR="006034FD">
        <w:rPr>
          <w:lang w:val="fr-FR"/>
        </w:rPr>
        <w:t>ne fréquence d</w:t>
      </w:r>
      <w:r>
        <w:rPr>
          <w:lang w:val="fr-FR"/>
        </w:rPr>
        <w:t>e retrait plus faible</w:t>
      </w:r>
      <w:r w:rsidR="006034FD">
        <w:rPr>
          <w:lang w:val="fr-FR"/>
        </w:rPr>
        <w:t xml:space="preserve"> </w:t>
      </w:r>
      <w:r w:rsidR="00DA269C">
        <w:rPr>
          <w:lang w:val="fr-FR"/>
        </w:rPr>
        <w:t>pour deux types de public. En premier lieu</w:t>
      </w:r>
      <w:r w:rsidR="00A13610">
        <w:rPr>
          <w:lang w:val="fr-FR"/>
        </w:rPr>
        <w:t xml:space="preserve">, </w:t>
      </w:r>
      <w:r w:rsidR="00C938C7">
        <w:rPr>
          <w:lang w:val="fr-FR"/>
        </w:rPr>
        <w:t xml:space="preserve">et en toute logique, </w:t>
      </w:r>
      <w:r w:rsidR="00601304">
        <w:rPr>
          <w:lang w:val="fr-FR"/>
        </w:rPr>
        <w:t>les personnes portant rarement de l’argent liquide sur elle</w:t>
      </w:r>
      <w:r w:rsidR="00CF77B0">
        <w:rPr>
          <w:lang w:val="fr-FR"/>
        </w:rPr>
        <w:t>s</w:t>
      </w:r>
      <w:r w:rsidR="00DA269C">
        <w:rPr>
          <w:lang w:val="fr-FR"/>
        </w:rPr>
        <w:t>. Ensuite, en analysant le résultat selon l’âge des répondants, ce sont les plus jeunes qui retirent moins fréquemment de l’argent liquide</w:t>
      </w:r>
      <w:r w:rsidR="00FD07D8">
        <w:rPr>
          <w:lang w:val="fr-FR"/>
        </w:rPr>
        <w:t xml:space="preserve">. </w:t>
      </w:r>
      <w:r w:rsidR="00DA269C">
        <w:rPr>
          <w:lang w:val="fr-FR"/>
        </w:rPr>
        <w:t>E</w:t>
      </w:r>
      <w:r w:rsidR="001B1CC0">
        <w:rPr>
          <w:lang w:val="fr-FR"/>
        </w:rPr>
        <w:t xml:space="preserve">ncore une fois, </w:t>
      </w:r>
      <w:r w:rsidR="00DA269C">
        <w:rPr>
          <w:lang w:val="fr-FR"/>
        </w:rPr>
        <w:t>c</w:t>
      </w:r>
      <w:r w:rsidR="001B1CC0">
        <w:rPr>
          <w:lang w:val="fr-FR"/>
        </w:rPr>
        <w:t>es résultats qui font écho aux observations des deux sections précédentes.</w:t>
      </w:r>
    </w:p>
    <w:p w14:paraId="65BE32BA" w14:textId="6FBB7CB0" w:rsidR="00922A28" w:rsidRDefault="00FD07D8" w:rsidP="00FD07D8">
      <w:pPr>
        <w:jc w:val="both"/>
        <w:rPr>
          <w:lang w:val="fr-FR"/>
        </w:rPr>
      </w:pPr>
      <w:r>
        <w:rPr>
          <w:lang w:val="fr-FR"/>
        </w:rPr>
        <w:t>Mais l</w:t>
      </w:r>
      <w:r w:rsidR="001B1CC0">
        <w:rPr>
          <w:lang w:val="fr-FR"/>
        </w:rPr>
        <w:t xml:space="preserve">’élément </w:t>
      </w:r>
      <w:r w:rsidR="00035AEA">
        <w:rPr>
          <w:lang w:val="fr-FR"/>
        </w:rPr>
        <w:t xml:space="preserve">le plus intéressant </w:t>
      </w:r>
      <w:r w:rsidR="001B1CC0">
        <w:rPr>
          <w:lang w:val="fr-FR"/>
        </w:rPr>
        <w:t xml:space="preserve">à retenir </w:t>
      </w:r>
      <w:r w:rsidR="00035AEA">
        <w:rPr>
          <w:lang w:val="fr-FR"/>
        </w:rPr>
        <w:t>reste la différence qui se marque selon le taux d’équipement</w:t>
      </w:r>
      <w:r w:rsidR="00F43C3B">
        <w:rPr>
          <w:lang w:val="fr-FR"/>
        </w:rPr>
        <w:t xml:space="preserve"> en ATM</w:t>
      </w:r>
      <w:r w:rsidR="00035AEA">
        <w:rPr>
          <w:lang w:val="fr-FR"/>
        </w:rPr>
        <w:t xml:space="preserve"> des noyaux. Pour</w:t>
      </w:r>
      <w:r w:rsidR="00601304">
        <w:rPr>
          <w:lang w:val="fr-FR"/>
        </w:rPr>
        <w:t xml:space="preserve"> les </w:t>
      </w:r>
      <w:r w:rsidR="00035AEA">
        <w:rPr>
          <w:lang w:val="fr-FR"/>
        </w:rPr>
        <w:t>espaces commerçants sans appareil, la</w:t>
      </w:r>
      <w:r w:rsidR="00601304">
        <w:rPr>
          <w:lang w:val="fr-FR"/>
        </w:rPr>
        <w:t xml:space="preserve"> proportion de personnes retirant de </w:t>
      </w:r>
      <w:r w:rsidR="00035AEA">
        <w:rPr>
          <w:lang w:val="fr-FR"/>
        </w:rPr>
        <w:t xml:space="preserve">l’argent de </w:t>
      </w:r>
      <w:r w:rsidR="00601304">
        <w:rPr>
          <w:lang w:val="fr-FR"/>
        </w:rPr>
        <w:t xml:space="preserve">manière hebdomadaire </w:t>
      </w:r>
      <w:r w:rsidR="00035AEA">
        <w:rPr>
          <w:lang w:val="fr-FR"/>
        </w:rPr>
        <w:t>est de 37 % là où tou</w:t>
      </w:r>
      <w:r w:rsidR="00F05DAA">
        <w:rPr>
          <w:lang w:val="fr-FR"/>
        </w:rPr>
        <w:t>te</w:t>
      </w:r>
      <w:r w:rsidR="00035AEA">
        <w:rPr>
          <w:lang w:val="fr-FR"/>
        </w:rPr>
        <w:t xml:space="preserve">s les autres </w:t>
      </w:r>
      <w:r>
        <w:rPr>
          <w:lang w:val="fr-FR"/>
        </w:rPr>
        <w:t xml:space="preserve">classes de </w:t>
      </w:r>
      <w:r w:rsidR="00035AEA">
        <w:rPr>
          <w:lang w:val="fr-FR"/>
        </w:rPr>
        <w:t>noyaux sondé</w:t>
      </w:r>
      <w:r>
        <w:rPr>
          <w:lang w:val="fr-FR"/>
        </w:rPr>
        <w:t>e</w:t>
      </w:r>
      <w:r w:rsidR="00035AEA">
        <w:rPr>
          <w:lang w:val="fr-FR"/>
        </w:rPr>
        <w:t xml:space="preserve">s présentent des </w:t>
      </w:r>
      <w:r w:rsidR="00A13610">
        <w:rPr>
          <w:lang w:val="fr-FR"/>
        </w:rPr>
        <w:t>scores</w:t>
      </w:r>
      <w:r w:rsidR="00035AEA">
        <w:rPr>
          <w:lang w:val="fr-FR"/>
        </w:rPr>
        <w:t xml:space="preserve"> variant</w:t>
      </w:r>
      <w:r w:rsidR="00A13610">
        <w:rPr>
          <w:lang w:val="fr-FR"/>
        </w:rPr>
        <w:t>s</w:t>
      </w:r>
      <w:r w:rsidR="00035AEA">
        <w:rPr>
          <w:lang w:val="fr-FR"/>
        </w:rPr>
        <w:t xml:space="preserve"> entre 49 % et 57 %</w:t>
      </w:r>
      <w:r w:rsidR="00601304">
        <w:rPr>
          <w:lang w:val="fr-FR"/>
        </w:rPr>
        <w:t>.</w:t>
      </w:r>
      <w:r>
        <w:rPr>
          <w:lang w:val="fr-FR"/>
        </w:rPr>
        <w:t xml:space="preserve"> Avec de tels résultats, on peut émettre l’hypothèse que la fréquence </w:t>
      </w:r>
      <w:r w:rsidR="00A13610">
        <w:rPr>
          <w:lang w:val="fr-FR"/>
        </w:rPr>
        <w:t>de retrait d’espèces aux</w:t>
      </w:r>
      <w:r>
        <w:rPr>
          <w:lang w:val="fr-FR"/>
        </w:rPr>
        <w:t xml:space="preserve"> ATM est bien liée à la présence d</w:t>
      </w:r>
      <w:r w:rsidR="00A13610">
        <w:rPr>
          <w:lang w:val="fr-FR"/>
        </w:rPr>
        <w:t>’appareils à proximité</w:t>
      </w:r>
      <w:r w:rsidR="002F1AEA">
        <w:rPr>
          <w:lang w:val="fr-FR"/>
        </w:rPr>
        <w:t xml:space="preserve">. On est alors </w:t>
      </w:r>
      <w:r>
        <w:rPr>
          <w:lang w:val="fr-FR"/>
        </w:rPr>
        <w:t xml:space="preserve">en droit de </w:t>
      </w:r>
      <w:r w:rsidR="002F4C7D">
        <w:rPr>
          <w:lang w:val="fr-FR"/>
        </w:rPr>
        <w:t>réévaluer</w:t>
      </w:r>
      <w:r>
        <w:rPr>
          <w:lang w:val="fr-FR"/>
        </w:rPr>
        <w:t xml:space="preserve"> l’argument</w:t>
      </w:r>
      <w:r w:rsidR="002F4C7D">
        <w:rPr>
          <w:lang w:val="fr-FR"/>
        </w:rPr>
        <w:t xml:space="preserve"> soulevé par les banques quant à la</w:t>
      </w:r>
      <w:r w:rsidR="001B1CC0">
        <w:rPr>
          <w:lang w:val="fr-FR"/>
        </w:rPr>
        <w:t xml:space="preserve"> </w:t>
      </w:r>
      <w:r w:rsidR="002F4C7D">
        <w:rPr>
          <w:lang w:val="fr-FR"/>
        </w:rPr>
        <w:t>diminution du nombre de retraits</w:t>
      </w:r>
      <w:r w:rsidR="002F1AEA">
        <w:rPr>
          <w:lang w:val="fr-FR"/>
        </w:rPr>
        <w:t xml:space="preserve"> et </w:t>
      </w:r>
      <w:r w:rsidR="00F43C3B">
        <w:rPr>
          <w:lang w:val="fr-FR"/>
        </w:rPr>
        <w:t>justifiant</w:t>
      </w:r>
      <w:r w:rsidR="002F1AEA">
        <w:rPr>
          <w:lang w:val="fr-FR"/>
        </w:rPr>
        <w:t xml:space="preserve"> la diminution du</w:t>
      </w:r>
      <w:r>
        <w:rPr>
          <w:lang w:val="fr-FR"/>
        </w:rPr>
        <w:t xml:space="preserve"> nombre de distributeurs</w:t>
      </w:r>
      <w:r w:rsidR="002F1AEA">
        <w:rPr>
          <w:lang w:val="fr-FR"/>
        </w:rPr>
        <w:t xml:space="preserve"> en Belgique</w:t>
      </w:r>
      <w:r>
        <w:rPr>
          <w:lang w:val="fr-FR"/>
        </w:rPr>
        <w:t>.</w:t>
      </w:r>
    </w:p>
    <w:p w14:paraId="5019E803" w14:textId="79851983" w:rsidR="002F4C7D" w:rsidRDefault="002F4C7D" w:rsidP="002F4C7D">
      <w:pPr>
        <w:jc w:val="both"/>
        <w:rPr>
          <w:lang w:val="fr-FR"/>
        </w:rPr>
      </w:pPr>
      <w:r>
        <w:rPr>
          <w:lang w:val="fr-FR"/>
        </w:rPr>
        <w:t xml:space="preserve">Si l’accès au retrait d’espèces constitue </w:t>
      </w:r>
      <w:r w:rsidR="00A13610">
        <w:rPr>
          <w:lang w:val="fr-FR"/>
        </w:rPr>
        <w:t xml:space="preserve">un </w:t>
      </w:r>
      <w:r>
        <w:rPr>
          <w:lang w:val="fr-FR"/>
        </w:rPr>
        <w:t xml:space="preserve">enjeu majeur </w:t>
      </w:r>
      <w:r w:rsidR="00A13610">
        <w:rPr>
          <w:lang w:val="fr-FR"/>
        </w:rPr>
        <w:t>dans l’analyse de</w:t>
      </w:r>
      <w:r>
        <w:rPr>
          <w:lang w:val="fr-FR"/>
        </w:rPr>
        <w:t xml:space="preserve"> la reconfiguration du réseau ATM, les appareils offrent d’autre services qu’il est intéressant d’évaluer au travers de l’enquête. L’exemple le plus évident reste le dépôt d’argent dont l’utilisation doit être </w:t>
      </w:r>
      <w:r w:rsidR="00A13610">
        <w:rPr>
          <w:lang w:val="fr-FR"/>
        </w:rPr>
        <w:t>apprécié</w:t>
      </w:r>
      <w:r w:rsidR="00CF77B0">
        <w:rPr>
          <w:lang w:val="fr-FR"/>
        </w:rPr>
        <w:t>e</w:t>
      </w:r>
      <w:r>
        <w:rPr>
          <w:lang w:val="fr-FR"/>
        </w:rPr>
        <w:t xml:space="preserve"> puisque, à terme, </w:t>
      </w:r>
      <w:r w:rsidR="009A4C6F">
        <w:rPr>
          <w:lang w:val="fr-FR"/>
        </w:rPr>
        <w:t>l’</w:t>
      </w:r>
      <w:r w:rsidR="00FA6508">
        <w:rPr>
          <w:lang w:val="fr-FR"/>
        </w:rPr>
        <w:t>a</w:t>
      </w:r>
      <w:r w:rsidR="009A4C6F">
        <w:rPr>
          <w:lang w:val="fr-FR"/>
        </w:rPr>
        <w:t xml:space="preserve">ccord </w:t>
      </w:r>
      <w:r w:rsidR="00FA6508">
        <w:rPr>
          <w:lang w:val="fr-FR"/>
        </w:rPr>
        <w:t>f</w:t>
      </w:r>
      <w:r w:rsidR="009A4C6F">
        <w:rPr>
          <w:lang w:val="fr-FR"/>
        </w:rPr>
        <w:t>édéral prévoit qu’</w:t>
      </w:r>
      <w:r w:rsidR="00EF6C3C">
        <w:rPr>
          <w:lang w:val="fr-FR"/>
        </w:rPr>
        <w:t xml:space="preserve">au </w:t>
      </w:r>
      <w:r w:rsidR="00FF69BA">
        <w:rPr>
          <w:lang w:val="fr-FR"/>
        </w:rPr>
        <w:t xml:space="preserve">sein du réseau Batopin, au </w:t>
      </w:r>
      <w:r w:rsidR="00EF6C3C">
        <w:rPr>
          <w:lang w:val="fr-FR"/>
        </w:rPr>
        <w:t xml:space="preserve">minimum </w:t>
      </w:r>
      <w:r>
        <w:rPr>
          <w:lang w:val="fr-FR"/>
        </w:rPr>
        <w:t>un appareil sur deux propose ce servi</w:t>
      </w:r>
      <w:r w:rsidR="00FF69BA">
        <w:rPr>
          <w:lang w:val="fr-FR"/>
        </w:rPr>
        <w:t>ce</w:t>
      </w:r>
      <w:r>
        <w:rPr>
          <w:lang w:val="fr-FR"/>
        </w:rPr>
        <w:t xml:space="preserve">. </w:t>
      </w:r>
    </w:p>
    <w:p w14:paraId="69F34262" w14:textId="27D53A5E" w:rsidR="005B0AAE" w:rsidRDefault="002F4C7D" w:rsidP="001A3690">
      <w:pPr>
        <w:jc w:val="both"/>
        <w:rPr>
          <w:lang w:val="fr-FR"/>
        </w:rPr>
      </w:pPr>
      <w:r>
        <w:rPr>
          <w:lang w:val="fr-FR"/>
        </w:rPr>
        <w:t>Dans cette optique, les répondants sont invités à déclarer s’ils utilisent les ATM pour d’autres raisons</w:t>
      </w:r>
      <w:r w:rsidR="005B0AAE">
        <w:rPr>
          <w:lang w:val="fr-FR"/>
        </w:rPr>
        <w:t xml:space="preserve"> que le retrait de billets</w:t>
      </w:r>
      <w:r>
        <w:rPr>
          <w:lang w:val="fr-FR"/>
        </w:rPr>
        <w:t xml:space="preserve">. </w:t>
      </w:r>
      <w:r w:rsidR="00890E34">
        <w:rPr>
          <w:lang w:val="fr-FR"/>
        </w:rPr>
        <w:t>Globalement, le dépôt d’argent</w:t>
      </w:r>
      <w:r w:rsidR="00F027A5">
        <w:rPr>
          <w:lang w:val="fr-FR"/>
        </w:rPr>
        <w:t xml:space="preserve"> est la deuxième fonctionnalité utilisée</w:t>
      </w:r>
      <w:r w:rsidR="005B0AAE">
        <w:rPr>
          <w:lang w:val="fr-FR"/>
        </w:rPr>
        <w:t xml:space="preserve">, mais </w:t>
      </w:r>
      <w:r w:rsidR="006F5F11">
        <w:rPr>
          <w:lang w:val="fr-FR"/>
        </w:rPr>
        <w:t xml:space="preserve">seulement </w:t>
      </w:r>
      <w:r w:rsidR="00F027A5">
        <w:rPr>
          <w:lang w:val="fr-FR"/>
        </w:rPr>
        <w:t>35 % d</w:t>
      </w:r>
      <w:r w:rsidR="006F5F11">
        <w:rPr>
          <w:lang w:val="fr-FR"/>
        </w:rPr>
        <w:t>es répondants</w:t>
      </w:r>
      <w:r>
        <w:rPr>
          <w:lang w:val="fr-FR"/>
        </w:rPr>
        <w:t xml:space="preserve"> y ont recours (avec </w:t>
      </w:r>
      <w:r w:rsidR="005B0AAE">
        <w:rPr>
          <w:lang w:val="fr-FR"/>
        </w:rPr>
        <w:t xml:space="preserve">néanmoins </w:t>
      </w:r>
      <w:r>
        <w:rPr>
          <w:lang w:val="fr-FR"/>
        </w:rPr>
        <w:t xml:space="preserve">des variations </w:t>
      </w:r>
      <w:r w:rsidR="005B0AAE">
        <w:rPr>
          <w:lang w:val="fr-FR"/>
        </w:rPr>
        <w:t xml:space="preserve">selon </w:t>
      </w:r>
      <w:r w:rsidR="00504BD6">
        <w:rPr>
          <w:lang w:val="fr-FR"/>
        </w:rPr>
        <w:t>certaines</w:t>
      </w:r>
      <w:r w:rsidR="005B0AAE">
        <w:rPr>
          <w:lang w:val="fr-FR"/>
        </w:rPr>
        <w:t xml:space="preserve"> catégories de personnes</w:t>
      </w:r>
      <w:r w:rsidR="002629FF">
        <w:rPr>
          <w:lang w:val="fr-FR"/>
        </w:rPr>
        <w:t xml:space="preserve"> : </w:t>
      </w:r>
      <w:r w:rsidR="005B0AAE">
        <w:rPr>
          <w:lang w:val="fr-FR"/>
        </w:rPr>
        <w:t xml:space="preserve">58 % des indépendants </w:t>
      </w:r>
      <w:r w:rsidR="002629FF">
        <w:rPr>
          <w:lang w:val="fr-FR"/>
        </w:rPr>
        <w:t>s</w:t>
      </w:r>
      <w:r>
        <w:rPr>
          <w:lang w:val="fr-FR"/>
        </w:rPr>
        <w:t>’</w:t>
      </w:r>
      <w:r w:rsidR="002629FF">
        <w:rPr>
          <w:lang w:val="fr-FR"/>
        </w:rPr>
        <w:t>e</w:t>
      </w:r>
      <w:r>
        <w:rPr>
          <w:lang w:val="fr-FR"/>
        </w:rPr>
        <w:t>n</w:t>
      </w:r>
      <w:r w:rsidR="002629FF">
        <w:rPr>
          <w:lang w:val="fr-FR"/>
        </w:rPr>
        <w:t xml:space="preserve"> servent</w:t>
      </w:r>
      <w:r>
        <w:rPr>
          <w:lang w:val="fr-FR"/>
        </w:rPr>
        <w:t>, seulement</w:t>
      </w:r>
      <w:r w:rsidR="00504BD6">
        <w:rPr>
          <w:lang w:val="fr-FR"/>
        </w:rPr>
        <w:t xml:space="preserve"> 19 % des personnes âgées l’utilisent</w:t>
      </w:r>
      <w:r>
        <w:rPr>
          <w:lang w:val="fr-FR"/>
        </w:rPr>
        <w:t>, etc.)</w:t>
      </w:r>
      <w:r w:rsidR="002629FF">
        <w:rPr>
          <w:lang w:val="fr-FR"/>
        </w:rPr>
        <w:t>. De légères différences se marquent également selon le degré d’équipement des</w:t>
      </w:r>
      <w:r w:rsidR="005B0AAE">
        <w:rPr>
          <w:lang w:val="fr-FR"/>
        </w:rPr>
        <w:t xml:space="preserve"> </w:t>
      </w:r>
      <w:r w:rsidR="006F5F11">
        <w:rPr>
          <w:lang w:val="fr-FR"/>
        </w:rPr>
        <w:t>noyaux</w:t>
      </w:r>
      <w:r w:rsidR="002629FF">
        <w:rPr>
          <w:lang w:val="fr-FR"/>
        </w:rPr>
        <w:t xml:space="preserve"> puisque les </w:t>
      </w:r>
      <w:r w:rsidR="002F1AEA">
        <w:rPr>
          <w:lang w:val="fr-FR"/>
        </w:rPr>
        <w:t>espaces</w:t>
      </w:r>
      <w:r w:rsidR="00A13610">
        <w:rPr>
          <w:lang w:val="fr-FR"/>
        </w:rPr>
        <w:t xml:space="preserve"> </w:t>
      </w:r>
      <w:r w:rsidR="005B0AAE">
        <w:rPr>
          <w:lang w:val="fr-FR"/>
        </w:rPr>
        <w:t xml:space="preserve">les mieux équipés </w:t>
      </w:r>
      <w:r w:rsidR="00A13610">
        <w:rPr>
          <w:lang w:val="fr-FR"/>
        </w:rPr>
        <w:t xml:space="preserve">obtiennent un score proche des 50 % </w:t>
      </w:r>
      <w:r w:rsidR="005B0AAE">
        <w:rPr>
          <w:lang w:val="fr-FR"/>
        </w:rPr>
        <w:t xml:space="preserve">là où </w:t>
      </w:r>
      <w:r w:rsidR="002F1AEA">
        <w:rPr>
          <w:lang w:val="fr-FR"/>
        </w:rPr>
        <w:t xml:space="preserve">ceux qui n’ont pas d’appareils </w:t>
      </w:r>
      <w:r w:rsidR="005B0AAE">
        <w:rPr>
          <w:lang w:val="fr-FR"/>
        </w:rPr>
        <w:t>ont les moins bons résultats (23 %).</w:t>
      </w:r>
      <w:r>
        <w:rPr>
          <w:lang w:val="fr-FR"/>
        </w:rPr>
        <w:t xml:space="preserve"> Encore une fois, ce </w:t>
      </w:r>
      <w:r w:rsidR="00A13610">
        <w:rPr>
          <w:lang w:val="fr-FR"/>
        </w:rPr>
        <w:t>score</w:t>
      </w:r>
      <w:r>
        <w:rPr>
          <w:lang w:val="fr-FR"/>
        </w:rPr>
        <w:t xml:space="preserve"> montre à quel point l’absence d’un service impacte directement </w:t>
      </w:r>
      <w:r w:rsidR="002C550B">
        <w:rPr>
          <w:lang w:val="fr-FR"/>
        </w:rPr>
        <w:t>sa plus faible utilisation sur une partie du territoire.</w:t>
      </w:r>
    </w:p>
    <w:p w14:paraId="66760F7C" w14:textId="04C25AB1" w:rsidR="002C550B" w:rsidRDefault="002F1AEA" w:rsidP="001A3690">
      <w:pPr>
        <w:jc w:val="both"/>
        <w:rPr>
          <w:lang w:val="fr-FR"/>
        </w:rPr>
      </w:pPr>
      <w:r>
        <w:rPr>
          <w:noProof/>
        </w:rPr>
        <w:drawing>
          <wp:inline distT="0" distB="0" distL="0" distR="0" wp14:anchorId="2106F8EC" wp14:editId="43F57A2E">
            <wp:extent cx="5760720" cy="1727835"/>
            <wp:effectExtent l="0" t="0" r="0" b="0"/>
            <wp:docPr id="87294149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41493" name="Image 1" descr="Une image contenant texte, capture d’écran, Police, ligne&#10;&#10;Description générée automatiquement"/>
                    <pic:cNvPicPr/>
                  </pic:nvPicPr>
                  <pic:blipFill>
                    <a:blip r:embed="rId36"/>
                    <a:stretch>
                      <a:fillRect/>
                    </a:stretch>
                  </pic:blipFill>
                  <pic:spPr>
                    <a:xfrm>
                      <a:off x="0" y="0"/>
                      <a:ext cx="5760720" cy="1727835"/>
                    </a:xfrm>
                    <a:prstGeom prst="rect">
                      <a:avLst/>
                    </a:prstGeom>
                  </pic:spPr>
                </pic:pic>
              </a:graphicData>
            </a:graphic>
          </wp:inline>
        </w:drawing>
      </w:r>
      <w:r w:rsidR="00311378">
        <w:rPr>
          <w:lang w:val="fr-FR"/>
        </w:rPr>
        <w:t xml:space="preserve"> </w:t>
      </w:r>
      <w:r w:rsidR="002629FF">
        <w:rPr>
          <w:lang w:val="fr-FR"/>
        </w:rPr>
        <w:t>Concernant les autres opérations, l’impression d’extraits et la réalisation de virement</w:t>
      </w:r>
      <w:r w:rsidR="002C550B">
        <w:rPr>
          <w:lang w:val="fr-FR"/>
        </w:rPr>
        <w:t>s aux appareils</w:t>
      </w:r>
      <w:r w:rsidR="002629FF">
        <w:rPr>
          <w:lang w:val="fr-FR"/>
        </w:rPr>
        <w:t xml:space="preserve"> ne sont utilisées que par un quart des répondants (respectivement 26 % et 24 %)</w:t>
      </w:r>
      <w:r w:rsidR="002C550B">
        <w:rPr>
          <w:lang w:val="fr-FR"/>
        </w:rPr>
        <w:t xml:space="preserve">, très certainement en raison de leur moindre nécessité et/ou des </w:t>
      </w:r>
      <w:r w:rsidR="005B129F">
        <w:rPr>
          <w:lang w:val="fr-FR"/>
        </w:rPr>
        <w:t xml:space="preserve">solutions </w:t>
      </w:r>
      <w:r w:rsidR="002C550B">
        <w:rPr>
          <w:lang w:val="fr-FR"/>
        </w:rPr>
        <w:t xml:space="preserve">alternatives numériques existantes. </w:t>
      </w:r>
      <w:r w:rsidR="002629FF">
        <w:rPr>
          <w:lang w:val="fr-FR"/>
        </w:rPr>
        <w:t xml:space="preserve">Encore une fois, on observe une différence générationnelle </w:t>
      </w:r>
      <w:r w:rsidR="002C550B">
        <w:rPr>
          <w:lang w:val="fr-FR"/>
        </w:rPr>
        <w:t>où</w:t>
      </w:r>
      <w:r w:rsidR="002629FF">
        <w:rPr>
          <w:lang w:val="fr-FR"/>
        </w:rPr>
        <w:t xml:space="preserve"> les proportions se montrent plus importantes chez les plus de 60 ans (36 % et 31 %) et plus faibles chez les jeunes (15 % et 20 %)</w:t>
      </w:r>
      <w:r w:rsidR="002C550B">
        <w:rPr>
          <w:lang w:val="fr-FR"/>
        </w:rPr>
        <w:t xml:space="preserve">. Si la fonction « dépôt » - davantage liée à l’activité du répondant - ne devrait a priori pas être moins utilisée à moyen </w:t>
      </w:r>
      <w:r w:rsidR="002C550B">
        <w:rPr>
          <w:lang w:val="fr-FR"/>
        </w:rPr>
        <w:lastRenderedPageBreak/>
        <w:t>terme, on est en droit de pense</w:t>
      </w:r>
      <w:r w:rsidR="00A13610">
        <w:rPr>
          <w:lang w:val="fr-FR"/>
        </w:rPr>
        <w:t>r</w:t>
      </w:r>
      <w:r w:rsidR="002C550B">
        <w:rPr>
          <w:lang w:val="fr-FR"/>
        </w:rPr>
        <w:t xml:space="preserve"> que </w:t>
      </w:r>
      <w:r w:rsidR="001B1CC0">
        <w:rPr>
          <w:lang w:val="fr-FR"/>
        </w:rPr>
        <w:t>le recours à c</w:t>
      </w:r>
      <w:r w:rsidR="002C550B">
        <w:rPr>
          <w:lang w:val="fr-FR"/>
        </w:rPr>
        <w:t xml:space="preserve">es deux </w:t>
      </w:r>
      <w:r w:rsidR="00A13610">
        <w:rPr>
          <w:lang w:val="fr-FR"/>
        </w:rPr>
        <w:t xml:space="preserve">autres </w:t>
      </w:r>
      <w:r w:rsidR="002C550B">
        <w:rPr>
          <w:lang w:val="fr-FR"/>
        </w:rPr>
        <w:t xml:space="preserve">fonctions pourrait être de moins en moins </w:t>
      </w:r>
      <w:r w:rsidR="001B1CC0">
        <w:rPr>
          <w:lang w:val="fr-FR"/>
        </w:rPr>
        <w:t>fréquent</w:t>
      </w:r>
      <w:r w:rsidR="002C550B">
        <w:rPr>
          <w:lang w:val="fr-FR"/>
        </w:rPr>
        <w:t xml:space="preserve"> à l’avenir.</w:t>
      </w:r>
    </w:p>
    <w:p w14:paraId="65F11A05" w14:textId="1B089604" w:rsidR="001E4ECE" w:rsidRPr="00885E6E" w:rsidRDefault="001E4ECE" w:rsidP="001E4ECE">
      <w:pPr>
        <w:pStyle w:val="Titre3"/>
        <w:rPr>
          <w:lang w:val="fr-FR"/>
        </w:rPr>
      </w:pPr>
      <w:bookmarkStart w:id="69" w:name="_Toc161641985"/>
      <w:r>
        <w:rPr>
          <w:lang w:val="fr-FR"/>
        </w:rPr>
        <w:t xml:space="preserve">Évaluation du réseau </w:t>
      </w:r>
      <w:r w:rsidR="00F97CD9">
        <w:rPr>
          <w:lang w:val="fr-FR"/>
        </w:rPr>
        <w:t>de distributeurs</w:t>
      </w:r>
      <w:bookmarkEnd w:id="69"/>
    </w:p>
    <w:p w14:paraId="75F50417" w14:textId="3BE965F4" w:rsidR="00F43C3B" w:rsidRDefault="00F21367" w:rsidP="001A3690">
      <w:pPr>
        <w:jc w:val="both"/>
        <w:rPr>
          <w:lang w:val="fr-FR"/>
        </w:rPr>
      </w:pPr>
      <w:r>
        <w:rPr>
          <w:lang w:val="fr-FR"/>
        </w:rPr>
        <w:t xml:space="preserve">La </w:t>
      </w:r>
      <w:r w:rsidR="00F43C3B">
        <w:rPr>
          <w:lang w:val="fr-FR"/>
        </w:rPr>
        <w:t>suite de</w:t>
      </w:r>
      <w:r>
        <w:rPr>
          <w:lang w:val="fr-FR"/>
        </w:rPr>
        <w:t xml:space="preserve"> l’enquête continue de creuser la question du réseau </w:t>
      </w:r>
      <w:r w:rsidR="005B129F">
        <w:rPr>
          <w:lang w:val="fr-FR"/>
        </w:rPr>
        <w:t>d’</w:t>
      </w:r>
      <w:r>
        <w:rPr>
          <w:lang w:val="fr-FR"/>
        </w:rPr>
        <w:t xml:space="preserve">ATM. </w:t>
      </w:r>
      <w:r w:rsidR="00427BCC">
        <w:rPr>
          <w:lang w:val="fr-FR"/>
        </w:rPr>
        <w:t>Plus spécifiquement, e</w:t>
      </w:r>
      <w:r>
        <w:rPr>
          <w:lang w:val="fr-FR"/>
        </w:rPr>
        <w:t xml:space="preserve">lle cherche à connaitre </w:t>
      </w:r>
      <w:r w:rsidR="00F43C3B">
        <w:rPr>
          <w:lang w:val="fr-FR"/>
        </w:rPr>
        <w:t>la satisfaction</w:t>
      </w:r>
      <w:r>
        <w:rPr>
          <w:lang w:val="fr-FR"/>
        </w:rPr>
        <w:t xml:space="preserve"> globale qu’en ont les répondants</w:t>
      </w:r>
      <w:r w:rsidR="00195974">
        <w:rPr>
          <w:lang w:val="fr-FR"/>
        </w:rPr>
        <w:t xml:space="preserve"> en demandant aux répondants d’apprécier </w:t>
      </w:r>
      <w:r w:rsidR="001A3690">
        <w:rPr>
          <w:lang w:val="fr-FR"/>
        </w:rPr>
        <w:t xml:space="preserve">l’accessibilité générale </w:t>
      </w:r>
      <w:r w:rsidR="00195974">
        <w:rPr>
          <w:lang w:val="fr-FR"/>
        </w:rPr>
        <w:t>des</w:t>
      </w:r>
      <w:r w:rsidR="001A3690">
        <w:rPr>
          <w:lang w:val="fr-FR"/>
        </w:rPr>
        <w:t xml:space="preserve"> appareils</w:t>
      </w:r>
      <w:r w:rsidR="00195974">
        <w:rPr>
          <w:lang w:val="fr-FR"/>
        </w:rPr>
        <w:t xml:space="preserve">. </w:t>
      </w:r>
    </w:p>
    <w:p w14:paraId="677738C3" w14:textId="270B4223" w:rsidR="001A3690" w:rsidRPr="008705CF" w:rsidRDefault="00195974" w:rsidP="001A3690">
      <w:pPr>
        <w:jc w:val="both"/>
      </w:pPr>
      <w:r>
        <w:rPr>
          <w:lang w:val="fr-FR"/>
        </w:rPr>
        <w:t xml:space="preserve">Sur ce point, </w:t>
      </w:r>
      <w:r w:rsidR="001A3690">
        <w:rPr>
          <w:lang w:val="fr-FR"/>
        </w:rPr>
        <w:t>les personnes enquêté</w:t>
      </w:r>
      <w:r>
        <w:rPr>
          <w:lang w:val="fr-FR"/>
        </w:rPr>
        <w:t>e</w:t>
      </w:r>
      <w:r w:rsidR="001A3690">
        <w:rPr>
          <w:lang w:val="fr-FR"/>
        </w:rPr>
        <w:t xml:space="preserve">s montrent un taux de satisfaction </w:t>
      </w:r>
      <w:r w:rsidR="00DA1E36">
        <w:rPr>
          <w:lang w:val="fr-FR"/>
        </w:rPr>
        <w:t>relativement faible puisque le taux global atteint</w:t>
      </w:r>
      <w:r w:rsidR="001A3690">
        <w:rPr>
          <w:lang w:val="fr-FR"/>
        </w:rPr>
        <w:t xml:space="preserve"> </w:t>
      </w:r>
      <w:r w:rsidR="006F5F11">
        <w:rPr>
          <w:lang w:val="fr-FR"/>
        </w:rPr>
        <w:t>seulement 47 %</w:t>
      </w:r>
      <w:r w:rsidR="00DA1E36">
        <w:rPr>
          <w:lang w:val="fr-FR"/>
        </w:rPr>
        <w:t xml:space="preserve">. Moins d’un répondant sur </w:t>
      </w:r>
      <w:proofErr w:type="gramStart"/>
      <w:r w:rsidR="00DA1E36">
        <w:rPr>
          <w:lang w:val="fr-FR"/>
        </w:rPr>
        <w:t>deux juge</w:t>
      </w:r>
      <w:proofErr w:type="gramEnd"/>
      <w:r w:rsidR="00DA1E36">
        <w:rPr>
          <w:lang w:val="fr-FR"/>
        </w:rPr>
        <w:t xml:space="preserve"> donc</w:t>
      </w:r>
      <w:r w:rsidR="001A3690">
        <w:rPr>
          <w:lang w:val="fr-FR"/>
        </w:rPr>
        <w:t xml:space="preserve"> qu’il est </w:t>
      </w:r>
      <w:r w:rsidR="0092433B">
        <w:rPr>
          <w:lang w:val="fr-FR"/>
        </w:rPr>
        <w:t xml:space="preserve">(très) </w:t>
      </w:r>
      <w:r w:rsidR="001A3690">
        <w:rPr>
          <w:lang w:val="fr-FR"/>
        </w:rPr>
        <w:t xml:space="preserve">facile </w:t>
      </w:r>
      <w:r w:rsidR="00C83CBF">
        <w:rPr>
          <w:lang w:val="fr-FR"/>
        </w:rPr>
        <w:t>d’accéder à un distributeur de billets</w:t>
      </w:r>
      <w:r>
        <w:rPr>
          <w:lang w:val="fr-FR"/>
        </w:rPr>
        <w:t>.</w:t>
      </w:r>
      <w:r w:rsidR="00DA1E36">
        <w:rPr>
          <w:lang w:val="fr-FR"/>
        </w:rPr>
        <w:t xml:space="preserve"> Un tel résultat montre déjà un certain mécontentement général quant au réseau</w:t>
      </w:r>
      <w:r w:rsidR="00C94BB8">
        <w:rPr>
          <w:lang w:val="fr-FR"/>
        </w:rPr>
        <w:t>. Il c</w:t>
      </w:r>
      <w:r w:rsidR="00DA1E36">
        <w:rPr>
          <w:lang w:val="fr-FR"/>
        </w:rPr>
        <w:t>onviendra d</w:t>
      </w:r>
      <w:r w:rsidR="00C94BB8">
        <w:rPr>
          <w:lang w:val="fr-FR"/>
        </w:rPr>
        <w:t>onc de l</w:t>
      </w:r>
      <w:r w:rsidR="00DA1E36">
        <w:rPr>
          <w:lang w:val="fr-FR"/>
        </w:rPr>
        <w:t xml:space="preserve">’améliorer </w:t>
      </w:r>
      <w:r w:rsidR="0069634C">
        <w:rPr>
          <w:lang w:val="fr-FR"/>
        </w:rPr>
        <w:t>afin de satisfaire davantage l</w:t>
      </w:r>
      <w:r w:rsidR="00DA1E36">
        <w:rPr>
          <w:lang w:val="fr-FR"/>
        </w:rPr>
        <w:t>es usagers de la Région de Bruxelles-Capitale.</w:t>
      </w:r>
    </w:p>
    <w:p w14:paraId="653A10D1" w14:textId="3DA8B3F9" w:rsidR="00ED5E25" w:rsidRDefault="0025603C" w:rsidP="001A3690">
      <w:pPr>
        <w:jc w:val="both"/>
        <w:rPr>
          <w:lang w:val="fr-FR"/>
        </w:rPr>
      </w:pPr>
      <w:r>
        <w:rPr>
          <w:noProof/>
        </w:rPr>
        <w:drawing>
          <wp:inline distT="0" distB="0" distL="0" distR="0" wp14:anchorId="0C0D290F" wp14:editId="0C7D63FF">
            <wp:extent cx="5759450" cy="2303780"/>
            <wp:effectExtent l="0" t="0" r="0" b="1270"/>
            <wp:docPr id="284731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31155" name="Imag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173D7C20" w14:textId="100BF3F9" w:rsidR="00C209A4" w:rsidRDefault="00DA1E36" w:rsidP="00195974">
      <w:pPr>
        <w:jc w:val="both"/>
        <w:rPr>
          <w:lang w:val="fr-FR"/>
        </w:rPr>
      </w:pPr>
      <w:r>
        <w:rPr>
          <w:lang w:val="fr-FR"/>
        </w:rPr>
        <w:t xml:space="preserve">En se penchant sur les différents profils de répondants, on constate peu de variabilité si ce n’est </w:t>
      </w:r>
      <w:r w:rsidR="00195974">
        <w:rPr>
          <w:lang w:val="fr-FR"/>
        </w:rPr>
        <w:t xml:space="preserve">un taux </w:t>
      </w:r>
      <w:r>
        <w:rPr>
          <w:lang w:val="fr-FR"/>
        </w:rPr>
        <w:t xml:space="preserve">de satisfaction </w:t>
      </w:r>
      <w:r w:rsidR="00427BCC">
        <w:rPr>
          <w:lang w:val="fr-FR"/>
        </w:rPr>
        <w:t xml:space="preserve">plus élevé </w:t>
      </w:r>
      <w:r w:rsidR="00195974">
        <w:rPr>
          <w:lang w:val="fr-FR"/>
        </w:rPr>
        <w:t xml:space="preserve">chez les plus jeunes </w:t>
      </w:r>
      <w:r>
        <w:rPr>
          <w:lang w:val="fr-FR"/>
        </w:rPr>
        <w:t>(</w:t>
      </w:r>
      <w:r w:rsidR="00195974">
        <w:rPr>
          <w:lang w:val="fr-FR"/>
        </w:rPr>
        <w:t xml:space="preserve">58 % </w:t>
      </w:r>
      <w:r>
        <w:rPr>
          <w:lang w:val="fr-FR"/>
        </w:rPr>
        <w:t xml:space="preserve">chez les moins de 25 ans) que chez les plus âgés (40 % pour les plus de 40 ans et les plus de 60 ans). En revanche, </w:t>
      </w:r>
      <w:r w:rsidR="0069634C">
        <w:rPr>
          <w:lang w:val="fr-FR"/>
        </w:rPr>
        <w:t xml:space="preserve">c’est bien </w:t>
      </w:r>
      <w:r>
        <w:rPr>
          <w:lang w:val="fr-FR"/>
        </w:rPr>
        <w:t>l</w:t>
      </w:r>
      <w:r w:rsidR="00195974">
        <w:rPr>
          <w:lang w:val="fr-FR"/>
        </w:rPr>
        <w:t>e taux d’équipement</w:t>
      </w:r>
      <w:r>
        <w:rPr>
          <w:lang w:val="fr-FR"/>
        </w:rPr>
        <w:t xml:space="preserve"> en ATM</w:t>
      </w:r>
      <w:r w:rsidR="00195974">
        <w:rPr>
          <w:lang w:val="fr-FR"/>
        </w:rPr>
        <w:t xml:space="preserve"> des noyaux sondés </w:t>
      </w:r>
      <w:r w:rsidR="0069634C">
        <w:rPr>
          <w:lang w:val="fr-FR"/>
        </w:rPr>
        <w:t>qui génère les plus importantes différences dans</w:t>
      </w:r>
      <w:r>
        <w:rPr>
          <w:lang w:val="fr-FR"/>
        </w:rPr>
        <w:t xml:space="preserve"> </w:t>
      </w:r>
      <w:r w:rsidR="00195974">
        <w:rPr>
          <w:lang w:val="fr-FR"/>
        </w:rPr>
        <w:t>les résultats</w:t>
      </w:r>
      <w:r>
        <w:rPr>
          <w:lang w:val="fr-FR"/>
        </w:rPr>
        <w:t xml:space="preserve"> : </w:t>
      </w:r>
      <w:r w:rsidR="00195974">
        <w:rPr>
          <w:lang w:val="fr-FR"/>
        </w:rPr>
        <w:t xml:space="preserve">les </w:t>
      </w:r>
      <w:r>
        <w:rPr>
          <w:lang w:val="fr-FR"/>
        </w:rPr>
        <w:t xml:space="preserve">classes de noyaux </w:t>
      </w:r>
      <w:r w:rsidR="00195974">
        <w:rPr>
          <w:lang w:val="fr-FR"/>
        </w:rPr>
        <w:t>les moins bien équipés (classe E) et ceux sans ATM (classe F) présentent respectivement un taux de satisfaction de 35 % et 33 %</w:t>
      </w:r>
      <w:r>
        <w:rPr>
          <w:lang w:val="fr-FR"/>
        </w:rPr>
        <w:t xml:space="preserve">. C’est également dans ces deux classes que la part des personnes considérant l’accès aux ATM « très difficile » atteint un score de 21 % et 28 % là où les autres espaces sondés ne dépassent pas les 10 %. </w:t>
      </w:r>
    </w:p>
    <w:p w14:paraId="00A461AA" w14:textId="13587B68" w:rsidR="00195974" w:rsidRDefault="00C209A4" w:rsidP="00195974">
      <w:pPr>
        <w:jc w:val="both"/>
        <w:rPr>
          <w:lang w:val="fr-FR"/>
        </w:rPr>
      </w:pPr>
      <w:r>
        <w:rPr>
          <w:lang w:val="fr-FR"/>
        </w:rPr>
        <w:t xml:space="preserve">Si la section précédente avait montré la </w:t>
      </w:r>
      <w:r w:rsidR="00C94BB8">
        <w:rPr>
          <w:lang w:val="fr-FR"/>
        </w:rPr>
        <w:t>plus faible</w:t>
      </w:r>
      <w:r>
        <w:rPr>
          <w:lang w:val="fr-FR"/>
        </w:rPr>
        <w:t xml:space="preserve"> utilisation des ATM dans les lieux les moins desservis par ce service, on observe ici qu’il y a un réel mécontentement vis-à-vis de cette absence. Cela conforte l’idée que les usagers </w:t>
      </w:r>
      <w:r w:rsidR="00427BCC">
        <w:rPr>
          <w:lang w:val="fr-FR"/>
        </w:rPr>
        <w:t>sondés dans l</w:t>
      </w:r>
      <w:r>
        <w:rPr>
          <w:lang w:val="fr-FR"/>
        </w:rPr>
        <w:t xml:space="preserve">es noyaux commerçants les moins équipés </w:t>
      </w:r>
      <w:r w:rsidR="00427BCC">
        <w:rPr>
          <w:lang w:val="fr-FR"/>
        </w:rPr>
        <w:t>semblent retirer</w:t>
      </w:r>
      <w:r>
        <w:rPr>
          <w:lang w:val="fr-FR"/>
        </w:rPr>
        <w:t xml:space="preserve"> moins souvent de l’argent par contrainte (et non par choix) et que cette contrainte suscite un manque de satisfaction.</w:t>
      </w:r>
    </w:p>
    <w:p w14:paraId="483F0B78" w14:textId="5E1FB10D" w:rsidR="00E86A78" w:rsidRDefault="00E86A78" w:rsidP="00195974">
      <w:pPr>
        <w:jc w:val="both"/>
        <w:rPr>
          <w:lang w:val="fr-FR"/>
        </w:rPr>
      </w:pPr>
      <w:r>
        <w:rPr>
          <w:lang w:val="fr-FR"/>
        </w:rPr>
        <w:t>Si l’insatisfaction constatée est déjà une information intéressante</w:t>
      </w:r>
      <w:r w:rsidR="00C94BB8">
        <w:rPr>
          <w:lang w:val="fr-FR"/>
        </w:rPr>
        <w:t xml:space="preserve"> en soit</w:t>
      </w:r>
      <w:r>
        <w:rPr>
          <w:lang w:val="fr-FR"/>
        </w:rPr>
        <w:t>, le saut qui sépare les deux dernières classes de noyaux des autres</w:t>
      </w:r>
      <w:r w:rsidR="00C209A4">
        <w:rPr>
          <w:lang w:val="fr-FR"/>
        </w:rPr>
        <w:t xml:space="preserve"> classes</w:t>
      </w:r>
      <w:r>
        <w:rPr>
          <w:lang w:val="fr-FR"/>
        </w:rPr>
        <w:t xml:space="preserve"> est également saillant. À partir des classes de noyaux « D » ou supérieures, le taux de satisfaction est bien meilleur</w:t>
      </w:r>
      <w:r w:rsidR="00C209A4">
        <w:rPr>
          <w:lang w:val="fr-FR"/>
        </w:rPr>
        <w:t>. On peut donc</w:t>
      </w:r>
      <w:r>
        <w:rPr>
          <w:lang w:val="fr-FR"/>
        </w:rPr>
        <w:t xml:space="preserve"> émettre l’hypothèse que les usagers ressentent comme suffisant l’accès aux ATM dès qu’il y a au moins une implantation ATM p</w:t>
      </w:r>
      <w:r w:rsidR="0039778E">
        <w:rPr>
          <w:lang w:val="fr-FR"/>
        </w:rPr>
        <w:t xml:space="preserve">ar tranche de </w:t>
      </w:r>
      <w:r>
        <w:rPr>
          <w:lang w:val="fr-FR"/>
        </w:rPr>
        <w:t xml:space="preserve">125 commerces ouverts. </w:t>
      </w:r>
      <w:r w:rsidR="0039778E">
        <w:rPr>
          <w:lang w:val="fr-FR"/>
        </w:rPr>
        <w:t xml:space="preserve">À l’instar </w:t>
      </w:r>
      <w:r w:rsidR="00427BCC">
        <w:rPr>
          <w:lang w:val="fr-FR"/>
        </w:rPr>
        <w:t>du « critère de disponibilité »</w:t>
      </w:r>
      <w:r w:rsidR="0039778E">
        <w:rPr>
          <w:lang w:val="fr-FR"/>
        </w:rPr>
        <w:t xml:space="preserve"> </w:t>
      </w:r>
      <w:r w:rsidR="00C209A4">
        <w:rPr>
          <w:lang w:val="fr-FR"/>
        </w:rPr>
        <w:t xml:space="preserve">utilisé dans l’accord gouvernemental et </w:t>
      </w:r>
      <w:r w:rsidR="0039778E">
        <w:rPr>
          <w:lang w:val="fr-FR"/>
        </w:rPr>
        <w:t>calculé au départ des données de population, i</w:t>
      </w:r>
      <w:r>
        <w:rPr>
          <w:lang w:val="fr-FR"/>
        </w:rPr>
        <w:t xml:space="preserve">l serait </w:t>
      </w:r>
      <w:r w:rsidR="00427BCC">
        <w:rPr>
          <w:lang w:val="fr-FR"/>
        </w:rPr>
        <w:t>pertinent d’</w:t>
      </w:r>
      <w:r w:rsidR="0039778E">
        <w:rPr>
          <w:lang w:val="fr-FR"/>
        </w:rPr>
        <w:t>évaluer le</w:t>
      </w:r>
      <w:r>
        <w:rPr>
          <w:lang w:val="fr-FR"/>
        </w:rPr>
        <w:t xml:space="preserve"> </w:t>
      </w:r>
      <w:r>
        <w:rPr>
          <w:lang w:val="fr-FR"/>
        </w:rPr>
        <w:lastRenderedPageBreak/>
        <w:t>nombre d’implantation</w:t>
      </w:r>
      <w:r w:rsidR="005B129F">
        <w:rPr>
          <w:lang w:val="fr-FR"/>
        </w:rPr>
        <w:t>s</w:t>
      </w:r>
      <w:r>
        <w:rPr>
          <w:lang w:val="fr-FR"/>
        </w:rPr>
        <w:t xml:space="preserve"> </w:t>
      </w:r>
      <w:r w:rsidR="0039778E">
        <w:rPr>
          <w:lang w:val="fr-FR"/>
        </w:rPr>
        <w:t xml:space="preserve">nécessaires </w:t>
      </w:r>
      <w:r w:rsidR="00427BCC">
        <w:rPr>
          <w:lang w:val="fr-FR"/>
        </w:rPr>
        <w:t xml:space="preserve">à un espace commerçant </w:t>
      </w:r>
      <w:r w:rsidR="0039778E">
        <w:rPr>
          <w:lang w:val="fr-FR"/>
        </w:rPr>
        <w:t>en fonction d</w:t>
      </w:r>
      <w:r w:rsidR="00427BCC">
        <w:rPr>
          <w:lang w:val="fr-FR"/>
        </w:rPr>
        <w:t>u nombre de points</w:t>
      </w:r>
      <w:r w:rsidR="005B129F">
        <w:rPr>
          <w:lang w:val="fr-FR"/>
        </w:rPr>
        <w:t xml:space="preserve"> de</w:t>
      </w:r>
      <w:r w:rsidR="00427BCC">
        <w:rPr>
          <w:lang w:val="fr-FR"/>
        </w:rPr>
        <w:t xml:space="preserve"> vente qu’il accueille</w:t>
      </w:r>
      <w:r w:rsidR="0039778E">
        <w:rPr>
          <w:lang w:val="fr-FR"/>
        </w:rPr>
        <w:t>.</w:t>
      </w:r>
    </w:p>
    <w:p w14:paraId="3067CC02" w14:textId="305CFFD2" w:rsidR="0039778E" w:rsidRDefault="00C209A4" w:rsidP="0039778E">
      <w:pPr>
        <w:jc w:val="both"/>
        <w:rPr>
          <w:lang w:val="fr-FR"/>
        </w:rPr>
      </w:pPr>
      <w:r>
        <w:rPr>
          <w:lang w:val="fr-FR"/>
        </w:rPr>
        <w:t>Outre l’</w:t>
      </w:r>
      <w:r w:rsidR="00587CC1">
        <w:rPr>
          <w:lang w:val="fr-FR"/>
        </w:rPr>
        <w:t>appréciation générale</w:t>
      </w:r>
      <w:r>
        <w:rPr>
          <w:lang w:val="fr-FR"/>
        </w:rPr>
        <w:t xml:space="preserve"> du réseau</w:t>
      </w:r>
      <w:r w:rsidR="00587CC1">
        <w:rPr>
          <w:lang w:val="fr-FR"/>
        </w:rPr>
        <w:t xml:space="preserve">, l’enquête se penche </w:t>
      </w:r>
      <w:r w:rsidR="0039778E">
        <w:rPr>
          <w:lang w:val="fr-FR"/>
        </w:rPr>
        <w:t xml:space="preserve">sur </w:t>
      </w:r>
      <w:r w:rsidR="00587CC1">
        <w:rPr>
          <w:lang w:val="fr-FR"/>
        </w:rPr>
        <w:t>d</w:t>
      </w:r>
      <w:r w:rsidR="0039778E">
        <w:rPr>
          <w:lang w:val="fr-FR"/>
        </w:rPr>
        <w:t>es aspects plus spécifiques d</w:t>
      </w:r>
      <w:r>
        <w:rPr>
          <w:lang w:val="fr-FR"/>
        </w:rPr>
        <w:t>e ce dernier</w:t>
      </w:r>
      <w:r w:rsidR="0039778E">
        <w:rPr>
          <w:lang w:val="fr-FR"/>
        </w:rPr>
        <w:t xml:space="preserve">, </w:t>
      </w:r>
      <w:r w:rsidR="00587CC1">
        <w:rPr>
          <w:lang w:val="fr-FR"/>
        </w:rPr>
        <w:t xml:space="preserve">permettant ainsi d’affiner notre connaissance du ressenti des répondants. En déclinant la question précédente selon six thématiques spécifiques, </w:t>
      </w:r>
      <w:r w:rsidR="0039778E">
        <w:rPr>
          <w:lang w:val="fr-FR"/>
        </w:rPr>
        <w:t>les résultats sont à peine meilleurs. Le nombre d’implantations et d’appareils à disposition sont particulièrement pointés et présentent les moins bons scores (42 % et 46 % de satisfaction), ce qui reflète l’appréciation générale du réseau</w:t>
      </w:r>
      <w:r w:rsidR="00F856AF">
        <w:rPr>
          <w:lang w:val="fr-FR"/>
        </w:rPr>
        <w:t xml:space="preserve"> observée précédemment.</w:t>
      </w:r>
    </w:p>
    <w:p w14:paraId="0EF13641" w14:textId="42112AA3" w:rsidR="00D20190" w:rsidRDefault="008767F6" w:rsidP="001A3690">
      <w:pPr>
        <w:jc w:val="both"/>
        <w:rPr>
          <w:lang w:val="fr-FR"/>
        </w:rPr>
      </w:pPr>
      <w:r>
        <w:rPr>
          <w:noProof/>
        </w:rPr>
        <w:drawing>
          <wp:inline distT="0" distB="0" distL="0" distR="0" wp14:anchorId="279D94F8" wp14:editId="73187640">
            <wp:extent cx="5759450" cy="2303780"/>
            <wp:effectExtent l="0" t="0" r="0" b="1270"/>
            <wp:docPr id="4963538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53822" name="Imag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3D5ED631" w14:textId="1BFA8C63" w:rsidR="00915395" w:rsidRDefault="002C01C0" w:rsidP="001A3690">
      <w:pPr>
        <w:jc w:val="both"/>
        <w:rPr>
          <w:lang w:val="fr-FR"/>
        </w:rPr>
      </w:pPr>
      <w:bookmarkStart w:id="70" w:name="_Hlk160017332"/>
      <w:r>
        <w:rPr>
          <w:lang w:val="fr-FR"/>
        </w:rPr>
        <w:t xml:space="preserve">La sécurité et la propreté </w:t>
      </w:r>
      <w:r w:rsidR="00F856AF">
        <w:rPr>
          <w:lang w:val="fr-FR"/>
        </w:rPr>
        <w:t xml:space="preserve">des implantations présentent également un faible degré de satisfaction puisque seulement </w:t>
      </w:r>
      <w:r w:rsidR="008705CF">
        <w:rPr>
          <w:lang w:val="fr-FR"/>
        </w:rPr>
        <w:t>53 % de</w:t>
      </w:r>
      <w:r w:rsidR="00F856AF">
        <w:rPr>
          <w:lang w:val="fr-FR"/>
        </w:rPr>
        <w:t>s</w:t>
      </w:r>
      <w:r w:rsidR="008705CF">
        <w:rPr>
          <w:lang w:val="fr-FR"/>
        </w:rPr>
        <w:t xml:space="preserve"> répondants </w:t>
      </w:r>
      <w:r w:rsidR="00F856AF">
        <w:rPr>
          <w:lang w:val="fr-FR"/>
        </w:rPr>
        <w:t xml:space="preserve">les jugent (très) </w:t>
      </w:r>
      <w:r w:rsidR="008705CF">
        <w:rPr>
          <w:lang w:val="fr-FR"/>
        </w:rPr>
        <w:t>satisfais</w:t>
      </w:r>
      <w:r w:rsidR="00C209A4">
        <w:rPr>
          <w:lang w:val="fr-FR"/>
        </w:rPr>
        <w:t>ant</w:t>
      </w:r>
      <w:r w:rsidR="0025603C">
        <w:rPr>
          <w:lang w:val="fr-FR"/>
        </w:rPr>
        <w:t>e</w:t>
      </w:r>
      <w:r w:rsidR="00C209A4">
        <w:rPr>
          <w:lang w:val="fr-FR"/>
        </w:rPr>
        <w:t>s</w:t>
      </w:r>
      <w:r>
        <w:rPr>
          <w:lang w:val="fr-FR"/>
        </w:rPr>
        <w:t xml:space="preserve">. Si l’état général des locaux est parfois </w:t>
      </w:r>
      <w:r w:rsidR="008705CF">
        <w:rPr>
          <w:lang w:val="fr-FR"/>
        </w:rPr>
        <w:t>mentionné (vitres cassées, graffitis, déchets, etc.)</w:t>
      </w:r>
      <w:r>
        <w:rPr>
          <w:lang w:val="fr-FR"/>
        </w:rPr>
        <w:t xml:space="preserve">, c’est </w:t>
      </w:r>
      <w:r w:rsidR="00F856AF">
        <w:rPr>
          <w:lang w:val="fr-FR"/>
        </w:rPr>
        <w:t xml:space="preserve">essentiellement </w:t>
      </w:r>
      <w:r>
        <w:rPr>
          <w:lang w:val="fr-FR"/>
        </w:rPr>
        <w:t xml:space="preserve">la présence de mendiants </w:t>
      </w:r>
      <w:r w:rsidR="008705CF">
        <w:rPr>
          <w:lang w:val="fr-FR"/>
        </w:rPr>
        <w:t xml:space="preserve">ou de personnes en état d’ébriété </w:t>
      </w:r>
      <w:r>
        <w:rPr>
          <w:lang w:val="fr-FR"/>
        </w:rPr>
        <w:t xml:space="preserve">devant ou dans les locaux qui </w:t>
      </w:r>
      <w:r w:rsidR="008705CF">
        <w:rPr>
          <w:lang w:val="fr-FR"/>
        </w:rPr>
        <w:t>est</w:t>
      </w:r>
      <w:r>
        <w:rPr>
          <w:lang w:val="fr-FR"/>
        </w:rPr>
        <w:t xml:space="preserve"> </w:t>
      </w:r>
      <w:r w:rsidR="008705CF">
        <w:rPr>
          <w:lang w:val="fr-FR"/>
        </w:rPr>
        <w:t>mentionnée comme problématique par les répondants</w:t>
      </w:r>
      <w:r>
        <w:rPr>
          <w:lang w:val="fr-FR"/>
        </w:rPr>
        <w:t>. À cela s’ajoute le sentiment d’insécurité pour les distributeurs situés sur la voie publique.</w:t>
      </w:r>
      <w:r w:rsidR="00C94BB8">
        <w:rPr>
          <w:lang w:val="fr-FR"/>
        </w:rPr>
        <w:t xml:space="preserve"> Bien que sur ces deux aspects, la responsabilité doi</w:t>
      </w:r>
      <w:r w:rsidR="005B129F">
        <w:rPr>
          <w:lang w:val="fr-FR"/>
        </w:rPr>
        <w:t>ve</w:t>
      </w:r>
      <w:r w:rsidR="00C94BB8">
        <w:rPr>
          <w:lang w:val="fr-FR"/>
        </w:rPr>
        <w:t xml:space="preserve"> être partagée entre les institutions bancaires et les administrations en charge de l’ordre public, les faibles résultats prêtent à penser que la configuration actuelle des implantations ATM (généralement des locaux en libre accès sans présence humaine, du moins en soirée) n’est peut-être pas la proposition la plus adaptée au public</w:t>
      </w:r>
      <w:r w:rsidR="003620DC">
        <w:rPr>
          <w:lang w:val="fr-FR"/>
        </w:rPr>
        <w:t xml:space="preserve"> et qu’une </w:t>
      </w:r>
      <w:r w:rsidR="00C94BB8">
        <w:rPr>
          <w:lang w:val="fr-FR"/>
        </w:rPr>
        <w:t xml:space="preserve">réflexion </w:t>
      </w:r>
      <w:r w:rsidR="003620DC">
        <w:rPr>
          <w:lang w:val="fr-FR"/>
        </w:rPr>
        <w:t>doit être amorcée pour améliorer cette dernière.</w:t>
      </w:r>
    </w:p>
    <w:p w14:paraId="4E0DE154" w14:textId="75E866F0" w:rsidR="002C01C0" w:rsidRDefault="002C01C0" w:rsidP="001A3690">
      <w:pPr>
        <w:jc w:val="both"/>
        <w:rPr>
          <w:lang w:val="fr-FR"/>
        </w:rPr>
      </w:pPr>
      <w:bookmarkStart w:id="71" w:name="_Hlk160017390"/>
      <w:bookmarkEnd w:id="70"/>
      <w:r>
        <w:rPr>
          <w:lang w:val="fr-FR"/>
        </w:rPr>
        <w:t>Avec</w:t>
      </w:r>
      <w:r w:rsidR="008705CF">
        <w:rPr>
          <w:lang w:val="fr-FR"/>
        </w:rPr>
        <w:t xml:space="preserve"> presque</w:t>
      </w:r>
      <w:r>
        <w:rPr>
          <w:lang w:val="fr-FR"/>
        </w:rPr>
        <w:t xml:space="preserve"> deux tiers de répondants satisfaits, les trois derniers éléments semblent moins problématiques. Pour les services disponibles, la faible utilisation des ATM pour pratiquer d’autres opérations explique très certainement ce résultat</w:t>
      </w:r>
      <w:r w:rsidR="00725CA4">
        <w:rPr>
          <w:lang w:val="fr-FR"/>
        </w:rPr>
        <w:t xml:space="preserve"> </w:t>
      </w:r>
      <w:r w:rsidR="003620DC">
        <w:rPr>
          <w:lang w:val="fr-FR"/>
        </w:rPr>
        <w:t>ainsi que</w:t>
      </w:r>
      <w:r w:rsidR="00725CA4">
        <w:rPr>
          <w:lang w:val="fr-FR"/>
        </w:rPr>
        <w:t xml:space="preserve"> la plus forte proportion de personnes </w:t>
      </w:r>
      <w:r w:rsidR="003620DC">
        <w:rPr>
          <w:lang w:val="fr-FR"/>
        </w:rPr>
        <w:t>« San</w:t>
      </w:r>
      <w:r w:rsidR="00725CA4">
        <w:rPr>
          <w:lang w:val="fr-FR"/>
        </w:rPr>
        <w:t>s avis</w:t>
      </w:r>
      <w:r w:rsidR="003620DC">
        <w:rPr>
          <w:lang w:val="fr-FR"/>
        </w:rPr>
        <w:t> »</w:t>
      </w:r>
      <w:r w:rsidR="00725CA4">
        <w:rPr>
          <w:lang w:val="fr-FR"/>
        </w:rPr>
        <w:t xml:space="preserve"> sur la question. </w:t>
      </w:r>
      <w:r>
        <w:rPr>
          <w:lang w:val="fr-FR"/>
        </w:rPr>
        <w:t xml:space="preserve">Quant aux horaires des lieux, </w:t>
      </w:r>
      <w:r w:rsidR="00EF6C3C">
        <w:rPr>
          <w:lang w:val="fr-FR"/>
        </w:rPr>
        <w:t xml:space="preserve">les </w:t>
      </w:r>
      <w:r w:rsidR="008767F6">
        <w:rPr>
          <w:lang w:val="fr-FR"/>
        </w:rPr>
        <w:t>opérateurs</w:t>
      </w:r>
      <w:r w:rsidR="00EF6C3C">
        <w:rPr>
          <w:lang w:val="fr-FR"/>
        </w:rPr>
        <w:t xml:space="preserve"> tendent</w:t>
      </w:r>
      <w:r>
        <w:rPr>
          <w:lang w:val="fr-FR"/>
        </w:rPr>
        <w:t xml:space="preserve"> à satisfaire les clients en proposant des locaux </w:t>
      </w:r>
      <w:r w:rsidR="00EF6C3C">
        <w:rPr>
          <w:lang w:val="fr-FR"/>
        </w:rPr>
        <w:t>avec</w:t>
      </w:r>
      <w:r>
        <w:rPr>
          <w:lang w:val="fr-FR"/>
        </w:rPr>
        <w:t xml:space="preserve"> de larges heures d’ouverture (quand ils ne sont pas sur la voie publique donc accessible</w:t>
      </w:r>
      <w:r w:rsidR="0025603C">
        <w:rPr>
          <w:lang w:val="fr-FR"/>
        </w:rPr>
        <w:t>s</w:t>
      </w:r>
      <w:r>
        <w:rPr>
          <w:lang w:val="fr-FR"/>
        </w:rPr>
        <w:t xml:space="preserve"> en permanence).</w:t>
      </w:r>
      <w:r w:rsidR="00725CA4">
        <w:rPr>
          <w:lang w:val="fr-FR"/>
        </w:rPr>
        <w:t xml:space="preserve"> </w:t>
      </w:r>
      <w:r w:rsidR="00D76D50">
        <w:rPr>
          <w:lang w:val="fr-FR"/>
        </w:rPr>
        <w:t xml:space="preserve">Finalement, sur l’accessibilité, </w:t>
      </w:r>
      <w:r w:rsidR="00725CA4">
        <w:rPr>
          <w:lang w:val="fr-FR"/>
        </w:rPr>
        <w:t xml:space="preserve">la plupart des personnes ayant évalué négativement </w:t>
      </w:r>
      <w:r w:rsidR="00D76D50">
        <w:rPr>
          <w:lang w:val="fr-FR"/>
        </w:rPr>
        <w:t>cet aspect</w:t>
      </w:r>
      <w:r w:rsidR="00725CA4">
        <w:rPr>
          <w:lang w:val="fr-FR"/>
        </w:rPr>
        <w:t xml:space="preserve"> mentionnent les conditions difficiles pour les PMR (portes non automatiques, appareils en hauteur difficiles d’accès pour les personnes en chaise roulante, accès compliqué pour les ATM localisés dans les stations STIB, etc.).</w:t>
      </w:r>
      <w:r w:rsidR="003620DC">
        <w:rPr>
          <w:lang w:val="fr-FR"/>
        </w:rPr>
        <w:t xml:space="preserve"> Si le degré de satisfaction est relativement haut sur cet aspect, il convient de le relativiser puisqu’une part importante de la population n’est pas concernée par le manque de mobilité et risque de mal évaluer l’accessibilité</w:t>
      </w:r>
      <w:r w:rsidR="003620DC">
        <w:rPr>
          <w:rStyle w:val="Appelnotedebasdep"/>
          <w:lang w:val="fr-FR"/>
        </w:rPr>
        <w:footnoteReference w:id="73"/>
      </w:r>
      <w:r w:rsidR="003620DC">
        <w:rPr>
          <w:lang w:val="fr-FR"/>
        </w:rPr>
        <w:t>.</w:t>
      </w:r>
    </w:p>
    <w:p w14:paraId="7D1A6A38" w14:textId="3D859E95" w:rsidR="00915395" w:rsidRDefault="00725CA4" w:rsidP="001A3690">
      <w:pPr>
        <w:jc w:val="both"/>
        <w:rPr>
          <w:lang w:val="fr-FR"/>
        </w:rPr>
      </w:pPr>
      <w:r>
        <w:rPr>
          <w:lang w:val="fr-FR"/>
        </w:rPr>
        <w:lastRenderedPageBreak/>
        <w:t>Le questionnaire permettant aux répondants de formuler des remarques libres en fin d’enquête, d</w:t>
      </w:r>
      <w:r w:rsidR="00B35401">
        <w:rPr>
          <w:lang w:val="fr-FR"/>
        </w:rPr>
        <w:t xml:space="preserve">eux éléments sont revenus régulièrement et auraient pu être évalués </w:t>
      </w:r>
      <w:r>
        <w:rPr>
          <w:lang w:val="fr-FR"/>
        </w:rPr>
        <w:t>dans cette section</w:t>
      </w:r>
      <w:r w:rsidR="00B35401">
        <w:rPr>
          <w:lang w:val="fr-FR"/>
        </w:rPr>
        <w:t> : l</w:t>
      </w:r>
      <w:r w:rsidR="002C01C0">
        <w:rPr>
          <w:lang w:val="fr-FR"/>
        </w:rPr>
        <w:t xml:space="preserve">a disponibilité des billets </w:t>
      </w:r>
      <w:r w:rsidR="00B35401">
        <w:rPr>
          <w:lang w:val="fr-FR"/>
        </w:rPr>
        <w:t>et le fonctionnement des appareils. En effet, de nombreux répondants ont témoigné s’être déplacés pour retirer de l’argent et être confrontés à des ATM indisponibles (pannes techniques ou vandalisme) ou des ATM sans (petites) espèces. S’il est difficile de quantifier le ressenti général de</w:t>
      </w:r>
      <w:r w:rsidR="001F7BEE">
        <w:rPr>
          <w:lang w:val="fr-FR"/>
        </w:rPr>
        <w:t xml:space="preserve"> l’entièreté de</w:t>
      </w:r>
      <w:r w:rsidR="00B35401">
        <w:rPr>
          <w:lang w:val="fr-FR"/>
        </w:rPr>
        <w:t xml:space="preserve">s répondants sur </w:t>
      </w:r>
      <w:r w:rsidR="005B129F">
        <w:rPr>
          <w:lang w:val="fr-FR"/>
        </w:rPr>
        <w:t>c</w:t>
      </w:r>
      <w:r w:rsidR="00B35401">
        <w:rPr>
          <w:lang w:val="fr-FR"/>
        </w:rPr>
        <w:t xml:space="preserve">es </w:t>
      </w:r>
      <w:r w:rsidR="001F7BEE">
        <w:rPr>
          <w:lang w:val="fr-FR"/>
        </w:rPr>
        <w:t>thématique</w:t>
      </w:r>
      <w:r w:rsidR="00B35401">
        <w:rPr>
          <w:lang w:val="fr-FR"/>
        </w:rPr>
        <w:t xml:space="preserve">s, ce sont deux </w:t>
      </w:r>
      <w:r w:rsidR="001F7BEE">
        <w:rPr>
          <w:lang w:val="fr-FR"/>
        </w:rPr>
        <w:t>aspects</w:t>
      </w:r>
      <w:r w:rsidR="00B35401">
        <w:rPr>
          <w:lang w:val="fr-FR"/>
        </w:rPr>
        <w:t xml:space="preserve"> qu’il est nécessaire de mentionner.</w:t>
      </w:r>
    </w:p>
    <w:p w14:paraId="0512B91C" w14:textId="261D661C" w:rsidR="005838C3" w:rsidRDefault="00F97CD9" w:rsidP="005838C3">
      <w:pPr>
        <w:pStyle w:val="Titre3"/>
        <w:rPr>
          <w:lang w:val="fr-FR"/>
        </w:rPr>
      </w:pPr>
      <w:bookmarkStart w:id="72" w:name="_Toc161641986"/>
      <w:bookmarkEnd w:id="71"/>
      <w:r>
        <w:rPr>
          <w:lang w:val="fr-FR"/>
        </w:rPr>
        <w:t>Synthèse des résultats de l’enquête</w:t>
      </w:r>
      <w:r w:rsidR="00130210">
        <w:rPr>
          <w:lang w:val="fr-FR"/>
        </w:rPr>
        <w:t xml:space="preserve"> auprès des chalands</w:t>
      </w:r>
      <w:bookmarkEnd w:id="72"/>
    </w:p>
    <w:p w14:paraId="3ECB86EE" w14:textId="52F9618C" w:rsidR="00F97CD9" w:rsidRDefault="00F97CD9" w:rsidP="005838C3">
      <w:pPr>
        <w:jc w:val="both"/>
        <w:rPr>
          <w:lang w:val="fr-FR"/>
        </w:rPr>
      </w:pPr>
      <w:r>
        <w:rPr>
          <w:lang w:val="fr-FR"/>
        </w:rPr>
        <w:t xml:space="preserve">En réalisant plus de 1 000 enquêtes dans 36 noyaux commerçants de la Région de Bruxelles-Capitale, </w:t>
      </w:r>
      <w:proofErr w:type="gramStart"/>
      <w:r>
        <w:rPr>
          <w:lang w:val="fr-FR"/>
        </w:rPr>
        <w:t>hub.brussels</w:t>
      </w:r>
      <w:proofErr w:type="gramEnd"/>
      <w:r>
        <w:rPr>
          <w:lang w:val="fr-FR"/>
        </w:rPr>
        <w:t xml:space="preserve"> a objectivé de nombreux éléments quant au rapport qu’ont les Bruxellois vis-à-vis de l’argent liquide et du réseau de distributeurs de billets. </w:t>
      </w:r>
      <w:r w:rsidR="00E51BD6">
        <w:rPr>
          <w:lang w:val="fr-FR"/>
        </w:rPr>
        <w:t>En voici une synthèse.</w:t>
      </w:r>
    </w:p>
    <w:p w14:paraId="23FCF1B1" w14:textId="028761AE" w:rsidR="00F97CD9" w:rsidRDefault="00F97CD9" w:rsidP="005838C3">
      <w:pPr>
        <w:jc w:val="both"/>
        <w:rPr>
          <w:lang w:val="fr-FR"/>
        </w:rPr>
      </w:pPr>
      <w:r>
        <w:rPr>
          <w:lang w:val="fr-FR"/>
        </w:rPr>
        <w:t xml:space="preserve">D’abord, on peut constater </w:t>
      </w:r>
      <w:r w:rsidR="005838C3" w:rsidRPr="003730DC">
        <w:rPr>
          <w:lang w:val="fr-FR"/>
        </w:rPr>
        <w:t>à quel point l</w:t>
      </w:r>
      <w:r>
        <w:rPr>
          <w:lang w:val="fr-FR"/>
        </w:rPr>
        <w:t xml:space="preserve">e cash </w:t>
      </w:r>
      <w:r w:rsidR="005838C3" w:rsidRPr="003730DC">
        <w:rPr>
          <w:lang w:val="fr-FR"/>
        </w:rPr>
        <w:t xml:space="preserve">occupe </w:t>
      </w:r>
      <w:r w:rsidR="00402A6A">
        <w:rPr>
          <w:lang w:val="fr-FR"/>
        </w:rPr>
        <w:t>toujours</w:t>
      </w:r>
      <w:r w:rsidR="005838C3" w:rsidRPr="003730DC">
        <w:rPr>
          <w:lang w:val="fr-FR"/>
        </w:rPr>
        <w:t xml:space="preserve"> une place importante dans le quotidien de nombreuses personnes. Le fait de posséder de l’argent sur soi reste ancré dans les comportements, notamment pour prévenir toute éventualité. </w:t>
      </w:r>
      <w:r w:rsidR="00402A6A">
        <w:rPr>
          <w:lang w:val="fr-FR"/>
        </w:rPr>
        <w:t xml:space="preserve">À noter toutefois </w:t>
      </w:r>
      <w:r w:rsidRPr="003730DC">
        <w:rPr>
          <w:lang w:val="fr-FR"/>
        </w:rPr>
        <w:t>une plus faible possession d’espèces chez les plus jeunes</w:t>
      </w:r>
      <w:r>
        <w:rPr>
          <w:lang w:val="fr-FR"/>
        </w:rPr>
        <w:t>.</w:t>
      </w:r>
    </w:p>
    <w:p w14:paraId="50E82939" w14:textId="7C62EE24" w:rsidR="005838C3" w:rsidRDefault="005838C3" w:rsidP="005838C3">
      <w:pPr>
        <w:jc w:val="both"/>
        <w:rPr>
          <w:lang w:val="fr-FR"/>
        </w:rPr>
      </w:pPr>
      <w:r w:rsidRPr="003730DC">
        <w:rPr>
          <w:lang w:val="fr-FR"/>
        </w:rPr>
        <w:t xml:space="preserve">Indépendamment d’avoir régulièrement de l’argent </w:t>
      </w:r>
      <w:r w:rsidR="00F97CD9">
        <w:rPr>
          <w:lang w:val="fr-FR"/>
        </w:rPr>
        <w:t xml:space="preserve">liquide </w:t>
      </w:r>
      <w:r w:rsidRPr="003730DC">
        <w:rPr>
          <w:lang w:val="fr-FR"/>
        </w:rPr>
        <w:t xml:space="preserve">sur soi, presque tous les répondants ont réalisé des paiements en cash </w:t>
      </w:r>
      <w:r w:rsidR="00E51BD6">
        <w:rPr>
          <w:lang w:val="fr-FR"/>
        </w:rPr>
        <w:t>dans le trimestre précédant l’enquête</w:t>
      </w:r>
      <w:r w:rsidRPr="003730DC">
        <w:rPr>
          <w:lang w:val="fr-FR"/>
        </w:rPr>
        <w:t>. Les principaux bénéficiaires de</w:t>
      </w:r>
      <w:r w:rsidR="00F97CD9">
        <w:rPr>
          <w:lang w:val="fr-FR"/>
        </w:rPr>
        <w:t xml:space="preserve">s paiements réalisés avec ce mode </w:t>
      </w:r>
      <w:r w:rsidRPr="003730DC">
        <w:rPr>
          <w:lang w:val="fr-FR"/>
        </w:rPr>
        <w:t xml:space="preserve">sont les commerçants (qu’ils soient ambulants ou sédentaires), </w:t>
      </w:r>
      <w:r w:rsidR="00F97CD9">
        <w:rPr>
          <w:lang w:val="fr-FR"/>
        </w:rPr>
        <w:t xml:space="preserve">particulièrement ceux vendant des produits nécessaires à la vie quotidienne (magasins d’alimentation généralistes </w:t>
      </w:r>
      <w:r w:rsidR="00E51BD6">
        <w:rPr>
          <w:lang w:val="fr-FR"/>
        </w:rPr>
        <w:t>et spécialisés</w:t>
      </w:r>
      <w:r w:rsidR="00F97CD9">
        <w:rPr>
          <w:lang w:val="fr-FR"/>
        </w:rPr>
        <w:t>, kiosques, pharmacies, etc.)</w:t>
      </w:r>
      <w:r w:rsidR="008767F6">
        <w:rPr>
          <w:lang w:val="fr-FR"/>
        </w:rPr>
        <w:t xml:space="preserve"> et les établissements HoReCa.</w:t>
      </w:r>
      <w:r w:rsidRPr="003730DC">
        <w:rPr>
          <w:lang w:val="fr-FR"/>
        </w:rPr>
        <w:t xml:space="preserve"> </w:t>
      </w:r>
    </w:p>
    <w:p w14:paraId="53F24429" w14:textId="77777777" w:rsidR="00E51BD6" w:rsidRDefault="00F97CD9" w:rsidP="00402A6A">
      <w:pPr>
        <w:jc w:val="both"/>
      </w:pPr>
      <w:bookmarkStart w:id="73" w:name="_Hlk150760473"/>
      <w:r>
        <w:t xml:space="preserve">En parallèle, les modes de paiements électroniques se montrent tout aussi importants, notamment </w:t>
      </w:r>
      <w:r w:rsidR="005838C3" w:rsidRPr="00342190">
        <w:t>la carte de banque</w:t>
      </w:r>
      <w:r>
        <w:t xml:space="preserve">. </w:t>
      </w:r>
      <w:r w:rsidR="00402A6A">
        <w:t xml:space="preserve">Si on observe une utilisation du cash moins fréquente chez les jeunes et les plus nantis, les deux modes de paiement </w:t>
      </w:r>
      <w:r w:rsidR="005838C3">
        <w:t xml:space="preserve">sont </w:t>
      </w:r>
      <w:r w:rsidR="00402A6A">
        <w:t xml:space="preserve">néanmoins </w:t>
      </w:r>
      <w:r w:rsidR="005838C3">
        <w:t xml:space="preserve">utilisés de manière </w:t>
      </w:r>
      <w:r w:rsidR="005838C3" w:rsidRPr="00342190">
        <w:t>hebdomadaire pour l’essentiel de</w:t>
      </w:r>
      <w:r w:rsidR="005838C3">
        <w:t>s répondants de</w:t>
      </w:r>
      <w:r w:rsidR="005838C3" w:rsidRPr="00342190">
        <w:t xml:space="preserve"> l’échantillon</w:t>
      </w:r>
      <w:r w:rsidR="00402A6A">
        <w:t xml:space="preserve">. </w:t>
      </w:r>
    </w:p>
    <w:p w14:paraId="36471DCA" w14:textId="47B76DF8" w:rsidR="00402A6A" w:rsidRDefault="008767F6" w:rsidP="00402A6A">
      <w:pPr>
        <w:jc w:val="both"/>
      </w:pPr>
      <w:r>
        <w:t>Par ailleurs, l</w:t>
      </w:r>
      <w:r w:rsidR="00E51BD6">
        <w:t>es deux modes de paiement</w:t>
      </w:r>
      <w:r w:rsidR="00402A6A">
        <w:t xml:space="preserve"> </w:t>
      </w:r>
      <w:r w:rsidR="005838C3">
        <w:t xml:space="preserve">sont </w:t>
      </w:r>
      <w:r w:rsidR="005838C3" w:rsidRPr="00342190">
        <w:t xml:space="preserve">considérés comme faciles à utiliser. </w:t>
      </w:r>
      <w:r w:rsidR="00402A6A">
        <w:t xml:space="preserve">En revanche, les répondants considèrent, d’une part, l’argent liquide comme favorisant l’anonymat et limitant les frais de paiement. D’autre part, les </w:t>
      </w:r>
      <w:r w:rsidR="005B129F">
        <w:t xml:space="preserve">solutions </w:t>
      </w:r>
      <w:r w:rsidR="00402A6A">
        <w:t>alternatives au cash sont perçues comme étant plus rapides à utiliser et assurant un meille</w:t>
      </w:r>
      <w:r w:rsidR="00402A6A" w:rsidRPr="00342190">
        <w:t>ur suivi des dépenses</w:t>
      </w:r>
      <w:r w:rsidR="00402A6A">
        <w:t xml:space="preserve">. </w:t>
      </w:r>
    </w:p>
    <w:p w14:paraId="75824187" w14:textId="5E5D7D09" w:rsidR="005838C3" w:rsidRDefault="005838C3" w:rsidP="00402A6A">
      <w:pPr>
        <w:jc w:val="both"/>
      </w:pPr>
      <w:r w:rsidRPr="00342190">
        <w:t xml:space="preserve">L’absence de réelle prédominance d’un mode de paiement se marque également dans l’attente des modes acceptés chez les commerçants puisque les répondants souhaitent que les points de vente continuent d’accepter les deux </w:t>
      </w:r>
      <w:r w:rsidR="005B129F">
        <w:t xml:space="preserve">modes </w:t>
      </w:r>
      <w:r w:rsidRPr="00342190">
        <w:t>alternati</w:t>
      </w:r>
      <w:r w:rsidR="005B129F">
        <w:t>f</w:t>
      </w:r>
      <w:r w:rsidRPr="00342190">
        <w:t>s.</w:t>
      </w:r>
    </w:p>
    <w:p w14:paraId="56DCBEDC" w14:textId="4260F518" w:rsidR="00E51BD6" w:rsidRDefault="00402A6A" w:rsidP="005838C3">
      <w:pPr>
        <w:jc w:val="both"/>
        <w:rPr>
          <w:lang w:val="fr-FR"/>
        </w:rPr>
      </w:pPr>
      <w:bookmarkStart w:id="74" w:name="_Hlk150760490"/>
      <w:bookmarkEnd w:id="73"/>
      <w:r>
        <w:rPr>
          <w:lang w:val="fr-FR"/>
        </w:rPr>
        <w:t xml:space="preserve">Concernant les distributeurs de billets, </w:t>
      </w:r>
      <w:r w:rsidR="00E51BD6">
        <w:rPr>
          <w:lang w:val="fr-FR"/>
        </w:rPr>
        <w:t xml:space="preserve">la </w:t>
      </w:r>
      <w:r w:rsidR="005B129F">
        <w:rPr>
          <w:lang w:val="fr-FR"/>
        </w:rPr>
        <w:t>quasi-totalité</w:t>
      </w:r>
      <w:r w:rsidR="00E51BD6">
        <w:rPr>
          <w:lang w:val="fr-FR"/>
        </w:rPr>
        <w:t xml:space="preserve"> des répondants a réalisé un retrait d’argent dans le trimestre précédant l’enquête et nombre d’entre eux </w:t>
      </w:r>
      <w:r>
        <w:rPr>
          <w:lang w:val="fr-FR"/>
        </w:rPr>
        <w:t xml:space="preserve">indique </w:t>
      </w:r>
      <w:r w:rsidR="007B775D">
        <w:rPr>
          <w:lang w:val="fr-FR"/>
        </w:rPr>
        <w:t>r</w:t>
      </w:r>
      <w:r w:rsidR="00E51BD6">
        <w:rPr>
          <w:lang w:val="fr-FR"/>
        </w:rPr>
        <w:t>etir</w:t>
      </w:r>
      <w:r w:rsidR="007B775D">
        <w:rPr>
          <w:lang w:val="fr-FR"/>
        </w:rPr>
        <w:t>er</w:t>
      </w:r>
      <w:r>
        <w:rPr>
          <w:lang w:val="fr-FR"/>
        </w:rPr>
        <w:t xml:space="preserve"> fréquemment </w:t>
      </w:r>
      <w:r w:rsidR="00E51BD6">
        <w:rPr>
          <w:lang w:val="fr-FR"/>
        </w:rPr>
        <w:t>des espèces</w:t>
      </w:r>
      <w:r>
        <w:rPr>
          <w:lang w:val="fr-FR"/>
        </w:rPr>
        <w:t xml:space="preserve">. </w:t>
      </w:r>
      <w:r w:rsidR="005838C3">
        <w:rPr>
          <w:lang w:val="fr-FR"/>
        </w:rPr>
        <w:t xml:space="preserve">Les distributeurs restent le mode de retrait </w:t>
      </w:r>
      <w:r>
        <w:rPr>
          <w:lang w:val="fr-FR"/>
        </w:rPr>
        <w:t>privilégié</w:t>
      </w:r>
      <w:r w:rsidR="00E51BD6">
        <w:rPr>
          <w:lang w:val="fr-FR"/>
        </w:rPr>
        <w:t xml:space="preserve"> par les répondants</w:t>
      </w:r>
      <w:r w:rsidR="005838C3">
        <w:rPr>
          <w:lang w:val="fr-FR"/>
        </w:rPr>
        <w:t>, loin devant le cashback</w:t>
      </w:r>
      <w:r w:rsidR="008767F6">
        <w:rPr>
          <w:lang w:val="fr-FR"/>
        </w:rPr>
        <w:t xml:space="preserve"> en magasin</w:t>
      </w:r>
      <w:r w:rsidR="005838C3">
        <w:rPr>
          <w:lang w:val="fr-FR"/>
        </w:rPr>
        <w:t xml:space="preserve"> ou le guichet bancaire. </w:t>
      </w:r>
      <w:r w:rsidR="00E51BD6">
        <w:rPr>
          <w:lang w:val="fr-FR"/>
        </w:rPr>
        <w:t>À noter que les ATM sont également utilisés pour</w:t>
      </w:r>
      <w:r w:rsidR="005838C3">
        <w:rPr>
          <w:lang w:val="fr-FR"/>
        </w:rPr>
        <w:t xml:space="preserve"> le dépôt d’argent, notamment </w:t>
      </w:r>
      <w:r w:rsidR="00E51BD6">
        <w:rPr>
          <w:lang w:val="fr-FR"/>
        </w:rPr>
        <w:t>par</w:t>
      </w:r>
      <w:r w:rsidR="005838C3">
        <w:rPr>
          <w:lang w:val="fr-FR"/>
        </w:rPr>
        <w:t xml:space="preserve"> les indépendants. </w:t>
      </w:r>
    </w:p>
    <w:p w14:paraId="5D0F7832" w14:textId="22F8ADF7" w:rsidR="008767F6" w:rsidRDefault="00E51BD6" w:rsidP="00E51BD6">
      <w:pPr>
        <w:jc w:val="both"/>
        <w:rPr>
          <w:lang w:val="fr-FR"/>
        </w:rPr>
      </w:pPr>
      <w:r>
        <w:rPr>
          <w:lang w:val="fr-FR"/>
        </w:rPr>
        <w:t>Globalement, l’évaluation du réseau de distributeur</w:t>
      </w:r>
      <w:r w:rsidR="00624767">
        <w:rPr>
          <w:lang w:val="fr-FR"/>
        </w:rPr>
        <w:t>s</w:t>
      </w:r>
      <w:r>
        <w:rPr>
          <w:lang w:val="fr-FR"/>
        </w:rPr>
        <w:t xml:space="preserve"> présente un</w:t>
      </w:r>
      <w:r w:rsidRPr="0026392E">
        <w:rPr>
          <w:lang w:val="fr-FR"/>
        </w:rPr>
        <w:t xml:space="preserve"> faible taux de satisfaction. C’est essentiellement le manque d’accessibilité à l’argent liquide qui est critiqué (au travers du nombre </w:t>
      </w:r>
      <w:r w:rsidRPr="0026392E">
        <w:rPr>
          <w:lang w:val="fr-FR"/>
        </w:rPr>
        <w:lastRenderedPageBreak/>
        <w:t>d’implantations et d’appareils jugé insuffisant</w:t>
      </w:r>
      <w:r w:rsidR="00624767">
        <w:rPr>
          <w:lang w:val="fr-FR"/>
        </w:rPr>
        <w:t>)</w:t>
      </w:r>
      <w:r w:rsidRPr="0026392E">
        <w:rPr>
          <w:lang w:val="fr-FR"/>
        </w:rPr>
        <w:t xml:space="preserve"> et la sécurité aux points de retrait. Ce sentiment d’insatisfaction est d’autant plus fort dans les espaces commerçants peu (ou non) équipés en ATM. </w:t>
      </w:r>
    </w:p>
    <w:p w14:paraId="2118BF5F" w14:textId="31A8AF33" w:rsidR="005838C3" w:rsidRDefault="00E51BD6" w:rsidP="00E51BD6">
      <w:pPr>
        <w:jc w:val="both"/>
        <w:rPr>
          <w:lang w:val="fr-FR"/>
        </w:rPr>
      </w:pPr>
      <w:r>
        <w:rPr>
          <w:lang w:val="fr-FR"/>
        </w:rPr>
        <w:t xml:space="preserve">Par ailleurs, le taux d’équipement </w:t>
      </w:r>
      <w:r w:rsidR="008767F6">
        <w:rPr>
          <w:lang w:val="fr-FR"/>
        </w:rPr>
        <w:t xml:space="preserve">en ATM des noyaux </w:t>
      </w:r>
      <w:r>
        <w:rPr>
          <w:lang w:val="fr-FR"/>
        </w:rPr>
        <w:t>influence également la fréquence d’utilisation des appareils puisque ce sont les personnes sondées dans les quartiers les moins bien équipés qui retirent le moins fréquemment des espèces</w:t>
      </w:r>
      <w:r w:rsidR="008767F6">
        <w:rPr>
          <w:lang w:val="fr-FR"/>
        </w:rPr>
        <w:t>.</w:t>
      </w:r>
    </w:p>
    <w:p w14:paraId="61B3A341" w14:textId="7763A9EB" w:rsidR="003151E1" w:rsidRDefault="00B74AB9" w:rsidP="003151E1">
      <w:pPr>
        <w:pStyle w:val="Titre2"/>
        <w:jc w:val="both"/>
        <w:rPr>
          <w:lang w:val="fr-FR"/>
        </w:rPr>
      </w:pPr>
      <w:bookmarkStart w:id="75" w:name="_Toc161641987"/>
      <w:bookmarkEnd w:id="74"/>
      <w:r>
        <w:rPr>
          <w:lang w:val="fr-FR"/>
        </w:rPr>
        <w:t>Les paiements électroniques, un mal nécessaire pour les commerçants ?</w:t>
      </w:r>
      <w:bookmarkEnd w:id="75"/>
    </w:p>
    <w:p w14:paraId="63772656" w14:textId="77777777" w:rsidR="003151E1" w:rsidRDefault="003151E1" w:rsidP="003151E1">
      <w:pPr>
        <w:pStyle w:val="Titre3"/>
        <w:rPr>
          <w:lang w:val="fr-FR"/>
        </w:rPr>
      </w:pPr>
      <w:bookmarkStart w:id="76" w:name="_Toc161641988"/>
      <w:r>
        <w:rPr>
          <w:lang w:val="fr-FR"/>
        </w:rPr>
        <w:t>Méthodologie et échantillonnage</w:t>
      </w:r>
      <w:bookmarkEnd w:id="76"/>
      <w:r>
        <w:rPr>
          <w:lang w:val="fr-FR"/>
        </w:rPr>
        <w:t xml:space="preserve"> </w:t>
      </w:r>
    </w:p>
    <w:p w14:paraId="2F32E688" w14:textId="7198C852" w:rsidR="00C6743B" w:rsidRDefault="00D50978" w:rsidP="003151E1">
      <w:pPr>
        <w:jc w:val="both"/>
        <w:rPr>
          <w:lang w:val="fr-FR"/>
        </w:rPr>
      </w:pPr>
      <w:r>
        <w:rPr>
          <w:lang w:val="fr-FR"/>
        </w:rPr>
        <w:t>Afin de confronter le</w:t>
      </w:r>
      <w:r w:rsidR="00CB226B">
        <w:rPr>
          <w:lang w:val="fr-FR"/>
        </w:rPr>
        <w:t>s</w:t>
      </w:r>
      <w:r>
        <w:rPr>
          <w:lang w:val="fr-FR"/>
        </w:rPr>
        <w:t xml:space="preserve"> point</w:t>
      </w:r>
      <w:r w:rsidR="00CB226B">
        <w:rPr>
          <w:lang w:val="fr-FR"/>
        </w:rPr>
        <w:t>s</w:t>
      </w:r>
      <w:r>
        <w:rPr>
          <w:lang w:val="fr-FR"/>
        </w:rPr>
        <w:t xml:space="preserve"> de vue, une enquête similaire</w:t>
      </w:r>
      <w:r w:rsidR="00CB226B">
        <w:rPr>
          <w:lang w:val="fr-FR"/>
        </w:rPr>
        <w:t xml:space="preserve"> à celle réalisée auprès des chalands </w:t>
      </w:r>
      <w:r>
        <w:rPr>
          <w:lang w:val="fr-FR"/>
        </w:rPr>
        <w:t xml:space="preserve">a été </w:t>
      </w:r>
      <w:r w:rsidR="00CB226B">
        <w:rPr>
          <w:lang w:val="fr-FR"/>
        </w:rPr>
        <w:t>mené</w:t>
      </w:r>
      <w:r>
        <w:rPr>
          <w:lang w:val="fr-FR"/>
        </w:rPr>
        <w:t xml:space="preserve">e auprès des commerçants de la Région. </w:t>
      </w:r>
      <w:r w:rsidR="008F4836">
        <w:rPr>
          <w:lang w:val="fr-FR"/>
        </w:rPr>
        <w:t>Elle permet de</w:t>
      </w:r>
      <w:r w:rsidR="00CB226B">
        <w:rPr>
          <w:lang w:val="fr-FR"/>
        </w:rPr>
        <w:t xml:space="preserve"> voir si</w:t>
      </w:r>
      <w:r>
        <w:rPr>
          <w:lang w:val="fr-FR"/>
        </w:rPr>
        <w:t xml:space="preserve"> les avis </w:t>
      </w:r>
      <w:r w:rsidR="00CB226B">
        <w:rPr>
          <w:lang w:val="fr-FR"/>
        </w:rPr>
        <w:t xml:space="preserve">divergent </w:t>
      </w:r>
      <w:r>
        <w:rPr>
          <w:lang w:val="fr-FR"/>
        </w:rPr>
        <w:t xml:space="preserve">sur certaines </w:t>
      </w:r>
      <w:r w:rsidR="0000341E">
        <w:rPr>
          <w:lang w:val="fr-FR"/>
        </w:rPr>
        <w:t>questions</w:t>
      </w:r>
      <w:r w:rsidR="00006B6A">
        <w:rPr>
          <w:lang w:val="fr-FR"/>
        </w:rPr>
        <w:t xml:space="preserve"> entre ces deux publics</w:t>
      </w:r>
      <w:r w:rsidR="00144117">
        <w:rPr>
          <w:lang w:val="fr-FR"/>
        </w:rPr>
        <w:t xml:space="preserve">, </w:t>
      </w:r>
      <w:r w:rsidR="003535C7">
        <w:rPr>
          <w:lang w:val="fr-FR"/>
        </w:rPr>
        <w:t xml:space="preserve">mais surtout </w:t>
      </w:r>
      <w:r w:rsidR="00C6743B">
        <w:rPr>
          <w:lang w:val="fr-FR"/>
        </w:rPr>
        <w:t xml:space="preserve">de questionner </w:t>
      </w:r>
      <w:r w:rsidR="00144117">
        <w:rPr>
          <w:lang w:val="fr-FR"/>
        </w:rPr>
        <w:t>l</w:t>
      </w:r>
      <w:r w:rsidR="00006B6A">
        <w:rPr>
          <w:lang w:val="fr-FR"/>
        </w:rPr>
        <w:t xml:space="preserve">es personnes dont l’entreprise </w:t>
      </w:r>
      <w:r w:rsidR="00A52DEE">
        <w:rPr>
          <w:lang w:val="fr-FR"/>
        </w:rPr>
        <w:t>est</w:t>
      </w:r>
      <w:r w:rsidR="00006B6A">
        <w:rPr>
          <w:lang w:val="fr-FR"/>
        </w:rPr>
        <w:t xml:space="preserve"> </w:t>
      </w:r>
      <w:r w:rsidR="009C1748">
        <w:rPr>
          <w:lang w:val="fr-FR"/>
        </w:rPr>
        <w:t xml:space="preserve">directement </w:t>
      </w:r>
      <w:r w:rsidR="00A52DEE">
        <w:rPr>
          <w:lang w:val="fr-FR"/>
        </w:rPr>
        <w:t xml:space="preserve">impactée par </w:t>
      </w:r>
      <w:r w:rsidR="009D4A53">
        <w:rPr>
          <w:lang w:val="fr-FR"/>
        </w:rPr>
        <w:t>les</w:t>
      </w:r>
      <w:r w:rsidR="00006B6A">
        <w:rPr>
          <w:lang w:val="fr-FR"/>
        </w:rPr>
        <w:t xml:space="preserve"> évolutions du secteur bancaire.</w:t>
      </w:r>
    </w:p>
    <w:p w14:paraId="73860BF6" w14:textId="4CD6299A" w:rsidR="00CB226B" w:rsidRDefault="00C6743B" w:rsidP="003151E1">
      <w:pPr>
        <w:jc w:val="both"/>
        <w:rPr>
          <w:lang w:val="fr-FR"/>
        </w:rPr>
      </w:pPr>
      <w:r>
        <w:rPr>
          <w:lang w:val="fr-FR"/>
        </w:rPr>
        <w:t xml:space="preserve">Par ailleurs, les résultats de l’enquête réalisée auprès de chalands ont montré que les établissements commerciaux sont le premier endroit où les </w:t>
      </w:r>
      <w:r w:rsidR="008F4836">
        <w:rPr>
          <w:lang w:val="fr-FR"/>
        </w:rPr>
        <w:t>usagers</w:t>
      </w:r>
      <w:r>
        <w:rPr>
          <w:lang w:val="fr-FR"/>
        </w:rPr>
        <w:t xml:space="preserve"> utilisent leur argent liquide. Il paraissait donc important </w:t>
      </w:r>
      <w:r w:rsidR="006843A5">
        <w:rPr>
          <w:lang w:val="fr-FR"/>
        </w:rPr>
        <w:t>d’entendre</w:t>
      </w:r>
      <w:r>
        <w:rPr>
          <w:lang w:val="fr-FR"/>
        </w:rPr>
        <w:t xml:space="preserve"> l’avis d’un acteur majeur contribuant à la circulation de</w:t>
      </w:r>
      <w:r w:rsidR="00C609C9">
        <w:rPr>
          <w:lang w:val="fr-FR"/>
        </w:rPr>
        <w:t>s espèces</w:t>
      </w:r>
      <w:r>
        <w:rPr>
          <w:lang w:val="fr-FR"/>
        </w:rPr>
        <w:t>.</w:t>
      </w:r>
    </w:p>
    <w:p w14:paraId="2F3AB47E" w14:textId="1FF9EFFA" w:rsidR="003151E1" w:rsidRDefault="004A2F7C" w:rsidP="003151E1">
      <w:pPr>
        <w:jc w:val="both"/>
        <w:rPr>
          <w:lang w:val="fr-FR"/>
        </w:rPr>
      </w:pPr>
      <w:r>
        <w:rPr>
          <w:lang w:val="fr-FR"/>
        </w:rPr>
        <w:t xml:space="preserve">À noter que cette enquête </w:t>
      </w:r>
      <w:r w:rsidR="00CB226B">
        <w:rPr>
          <w:lang w:val="fr-FR"/>
        </w:rPr>
        <w:t>se focalise</w:t>
      </w:r>
      <w:r>
        <w:rPr>
          <w:lang w:val="fr-FR"/>
        </w:rPr>
        <w:t xml:space="preserve"> </w:t>
      </w:r>
      <w:r w:rsidR="00BA01B4">
        <w:rPr>
          <w:lang w:val="fr-FR"/>
        </w:rPr>
        <w:t xml:space="preserve">uniquement </w:t>
      </w:r>
      <w:r w:rsidR="0000341E">
        <w:rPr>
          <w:lang w:val="fr-FR"/>
        </w:rPr>
        <w:t>sur les</w:t>
      </w:r>
      <w:r>
        <w:rPr>
          <w:lang w:val="fr-FR"/>
        </w:rPr>
        <w:t xml:space="preserve"> entrepreneurs-commerçants</w:t>
      </w:r>
      <w:r>
        <w:rPr>
          <w:rStyle w:val="Appelnotedebasdep"/>
          <w:lang w:val="fr-FR"/>
        </w:rPr>
        <w:footnoteReference w:id="74"/>
      </w:r>
      <w:r w:rsidR="00BA01B4">
        <w:rPr>
          <w:lang w:val="fr-FR"/>
        </w:rPr>
        <w:t xml:space="preserve">. Elle </w:t>
      </w:r>
      <w:r w:rsidR="0020266E">
        <w:rPr>
          <w:lang w:val="fr-FR"/>
        </w:rPr>
        <w:t>exclut donc les points de vente appartenant aux réseaux d’enseigne</w:t>
      </w:r>
      <w:r w:rsidR="00775656">
        <w:rPr>
          <w:lang w:val="fr-FR"/>
        </w:rPr>
        <w:t>s</w:t>
      </w:r>
      <w:r w:rsidR="0020266E">
        <w:rPr>
          <w:lang w:val="fr-FR"/>
        </w:rPr>
        <w:t xml:space="preserve">. Ce choix méthodologique </w:t>
      </w:r>
      <w:r w:rsidR="00CB226B">
        <w:rPr>
          <w:lang w:val="fr-FR"/>
        </w:rPr>
        <w:t xml:space="preserve">vise à favoriser le taux de réponse puisque, d’une part, </w:t>
      </w:r>
      <w:r w:rsidR="0020266E">
        <w:rPr>
          <w:lang w:val="fr-FR"/>
        </w:rPr>
        <w:t>la prise de contact avec le</w:t>
      </w:r>
      <w:r w:rsidR="006843A5">
        <w:rPr>
          <w:lang w:val="fr-FR"/>
        </w:rPr>
        <w:t>s</w:t>
      </w:r>
      <w:r w:rsidR="0020266E">
        <w:rPr>
          <w:lang w:val="fr-FR"/>
        </w:rPr>
        <w:t xml:space="preserve"> </w:t>
      </w:r>
      <w:r w:rsidR="00CB226B">
        <w:rPr>
          <w:lang w:val="fr-FR"/>
        </w:rPr>
        <w:t>gérant</w:t>
      </w:r>
      <w:r w:rsidR="006843A5">
        <w:rPr>
          <w:lang w:val="fr-FR"/>
        </w:rPr>
        <w:t>s</w:t>
      </w:r>
      <w:r w:rsidR="00CB226B">
        <w:rPr>
          <w:lang w:val="fr-FR"/>
        </w:rPr>
        <w:t xml:space="preserve"> </w:t>
      </w:r>
      <w:r w:rsidR="00624767">
        <w:rPr>
          <w:lang w:val="fr-FR"/>
        </w:rPr>
        <w:t xml:space="preserve">ou franchisés </w:t>
      </w:r>
      <w:r w:rsidR="00CB226B">
        <w:rPr>
          <w:lang w:val="fr-FR"/>
        </w:rPr>
        <w:t xml:space="preserve">d’une grande enseigne </w:t>
      </w:r>
      <w:r w:rsidR="0020266E">
        <w:rPr>
          <w:lang w:val="fr-FR"/>
        </w:rPr>
        <w:t xml:space="preserve">est plus difficile </w:t>
      </w:r>
      <w:r w:rsidR="00CB226B">
        <w:rPr>
          <w:lang w:val="fr-FR"/>
        </w:rPr>
        <w:t xml:space="preserve">et, d’autre part, ils sont </w:t>
      </w:r>
      <w:r w:rsidR="005E1DC6">
        <w:rPr>
          <w:lang w:val="fr-FR"/>
        </w:rPr>
        <w:t>parfois</w:t>
      </w:r>
      <w:r w:rsidR="0020266E" w:rsidRPr="0020266E">
        <w:rPr>
          <w:lang w:val="fr-FR"/>
        </w:rPr>
        <w:t xml:space="preserve"> tenus par un droit de réserve imposé par l</w:t>
      </w:r>
      <w:r w:rsidR="00CB226B">
        <w:rPr>
          <w:lang w:val="fr-FR"/>
        </w:rPr>
        <w:t>eur</w:t>
      </w:r>
      <w:r w:rsidR="0020266E" w:rsidRPr="0020266E">
        <w:rPr>
          <w:lang w:val="fr-FR"/>
        </w:rPr>
        <w:t xml:space="preserve"> maison-mère</w:t>
      </w:r>
      <w:r w:rsidR="00CB226B">
        <w:rPr>
          <w:lang w:val="fr-FR"/>
        </w:rPr>
        <w:t>.</w:t>
      </w:r>
    </w:p>
    <w:p w14:paraId="57F1FE62" w14:textId="73219F88" w:rsidR="009B4354" w:rsidRDefault="00CB226B" w:rsidP="00D50978">
      <w:pPr>
        <w:jc w:val="both"/>
        <w:rPr>
          <w:lang w:val="fr-FR"/>
        </w:rPr>
      </w:pPr>
      <w:r>
        <w:rPr>
          <w:lang w:val="fr-FR"/>
        </w:rPr>
        <w:t>E</w:t>
      </w:r>
      <w:r w:rsidRPr="00CB226B">
        <w:rPr>
          <w:lang w:val="fr-FR"/>
        </w:rPr>
        <w:t xml:space="preserve">n excluant les commerces appartenant à un réseau d'enseignes, </w:t>
      </w:r>
      <w:r>
        <w:rPr>
          <w:lang w:val="fr-FR"/>
        </w:rPr>
        <w:t>ce sont plus de</w:t>
      </w:r>
      <w:r w:rsidRPr="00CB226B">
        <w:rPr>
          <w:lang w:val="fr-FR"/>
        </w:rPr>
        <w:t xml:space="preserve"> 18 </w:t>
      </w:r>
      <w:r>
        <w:rPr>
          <w:lang w:val="fr-FR"/>
        </w:rPr>
        <w:t>5</w:t>
      </w:r>
      <w:r w:rsidRPr="00CB226B">
        <w:rPr>
          <w:lang w:val="fr-FR"/>
        </w:rPr>
        <w:t>00 établissements commerciaux qui correspondent</w:t>
      </w:r>
      <w:r>
        <w:rPr>
          <w:lang w:val="fr-FR"/>
        </w:rPr>
        <w:t xml:space="preserve"> </w:t>
      </w:r>
      <w:r w:rsidRPr="00CB226B">
        <w:rPr>
          <w:lang w:val="fr-FR"/>
        </w:rPr>
        <w:t>au focus de l'enquête</w:t>
      </w:r>
      <w:r w:rsidR="006843A5">
        <w:rPr>
          <w:lang w:val="fr-FR"/>
        </w:rPr>
        <w:t xml:space="preserve"> (soit approximativement 85 % de l’offre commerciale</w:t>
      </w:r>
      <w:r w:rsidR="008F4836">
        <w:rPr>
          <w:lang w:val="fr-FR"/>
        </w:rPr>
        <w:t xml:space="preserve"> en activité</w:t>
      </w:r>
      <w:r w:rsidR="006843A5">
        <w:rPr>
          <w:lang w:val="fr-FR"/>
        </w:rPr>
        <w:t>)</w:t>
      </w:r>
      <w:r w:rsidRPr="00CB226B">
        <w:rPr>
          <w:lang w:val="fr-FR"/>
        </w:rPr>
        <w:t xml:space="preserve">. </w:t>
      </w:r>
      <w:r>
        <w:rPr>
          <w:lang w:val="fr-FR"/>
        </w:rPr>
        <w:t>Pour garantir la robustesse des résultats, un m</w:t>
      </w:r>
      <w:r w:rsidR="004A2F7C">
        <w:rPr>
          <w:lang w:val="fr-FR"/>
        </w:rPr>
        <w:t>inimum</w:t>
      </w:r>
      <w:r>
        <w:rPr>
          <w:lang w:val="fr-FR"/>
        </w:rPr>
        <w:t xml:space="preserve"> de</w:t>
      </w:r>
      <w:r w:rsidR="004A2F7C">
        <w:rPr>
          <w:lang w:val="fr-FR"/>
        </w:rPr>
        <w:t xml:space="preserve"> </w:t>
      </w:r>
      <w:r w:rsidR="00D50978">
        <w:rPr>
          <w:lang w:val="fr-FR"/>
        </w:rPr>
        <w:t xml:space="preserve">1 000 enquêtes </w:t>
      </w:r>
      <w:r w:rsidR="006843A5">
        <w:rPr>
          <w:lang w:val="fr-FR"/>
        </w:rPr>
        <w:t>doit</w:t>
      </w:r>
      <w:r w:rsidR="00D50978">
        <w:rPr>
          <w:lang w:val="fr-FR"/>
        </w:rPr>
        <w:t xml:space="preserve"> être récolté.</w:t>
      </w:r>
      <w:r>
        <w:rPr>
          <w:lang w:val="fr-FR"/>
        </w:rPr>
        <w:t xml:space="preserve"> </w:t>
      </w:r>
    </w:p>
    <w:p w14:paraId="559F60F1" w14:textId="66B63876" w:rsidR="004A2F7C" w:rsidRDefault="004A2F7C" w:rsidP="00D50978">
      <w:pPr>
        <w:jc w:val="both"/>
        <w:rPr>
          <w:lang w:val="fr-FR"/>
        </w:rPr>
      </w:pPr>
      <w:r>
        <w:rPr>
          <w:lang w:val="fr-FR"/>
        </w:rPr>
        <w:t xml:space="preserve">Concernant la représentativité, trois </w:t>
      </w:r>
      <w:r w:rsidR="009C1748">
        <w:rPr>
          <w:lang w:val="fr-FR"/>
        </w:rPr>
        <w:t xml:space="preserve">séries de </w:t>
      </w:r>
      <w:r>
        <w:rPr>
          <w:lang w:val="fr-FR"/>
        </w:rPr>
        <w:t xml:space="preserve">quotas </w:t>
      </w:r>
      <w:r w:rsidR="006843A5">
        <w:rPr>
          <w:lang w:val="fr-FR"/>
        </w:rPr>
        <w:t>sont</w:t>
      </w:r>
      <w:r>
        <w:rPr>
          <w:lang w:val="fr-FR"/>
        </w:rPr>
        <w:t xml:space="preserve"> fixé</w:t>
      </w:r>
      <w:r w:rsidR="009C1748">
        <w:rPr>
          <w:lang w:val="fr-FR"/>
        </w:rPr>
        <w:t>e</w:t>
      </w:r>
      <w:r>
        <w:rPr>
          <w:lang w:val="fr-FR"/>
        </w:rPr>
        <w:t xml:space="preserve">s pour que les résultats reflètent au mieux l’avis </w:t>
      </w:r>
      <w:r w:rsidR="0088245D">
        <w:rPr>
          <w:lang w:val="fr-FR"/>
        </w:rPr>
        <w:t>d</w:t>
      </w:r>
      <w:r w:rsidR="006843A5">
        <w:rPr>
          <w:lang w:val="fr-FR"/>
        </w:rPr>
        <w:t>e l’ensemble d</w:t>
      </w:r>
      <w:r w:rsidR="0088245D">
        <w:rPr>
          <w:lang w:val="fr-FR"/>
        </w:rPr>
        <w:t>es</w:t>
      </w:r>
      <w:r>
        <w:rPr>
          <w:lang w:val="fr-FR"/>
        </w:rPr>
        <w:t xml:space="preserve"> </w:t>
      </w:r>
      <w:r w:rsidR="00CB226B">
        <w:rPr>
          <w:lang w:val="fr-FR"/>
        </w:rPr>
        <w:t>entrepreneurs-</w:t>
      </w:r>
      <w:r>
        <w:rPr>
          <w:lang w:val="fr-FR"/>
        </w:rPr>
        <w:t>commerçants bruxellois</w:t>
      </w:r>
      <w:r w:rsidR="0088245D">
        <w:rPr>
          <w:lang w:val="fr-FR"/>
        </w:rPr>
        <w:t xml:space="preserve">. Les enquêtes </w:t>
      </w:r>
      <w:r w:rsidR="009C1748">
        <w:rPr>
          <w:lang w:val="fr-FR"/>
        </w:rPr>
        <w:t>doivent donc se</w:t>
      </w:r>
      <w:r w:rsidR="0088245D">
        <w:rPr>
          <w:lang w:val="fr-FR"/>
        </w:rPr>
        <w:t xml:space="preserve"> réparti</w:t>
      </w:r>
      <w:r w:rsidR="009C1748">
        <w:rPr>
          <w:lang w:val="fr-FR"/>
        </w:rPr>
        <w:t>r</w:t>
      </w:r>
      <w:r w:rsidR="0088245D">
        <w:rPr>
          <w:lang w:val="fr-FR"/>
        </w:rPr>
        <w:t xml:space="preserve"> </w:t>
      </w:r>
      <w:r w:rsidR="009C1748">
        <w:rPr>
          <w:lang w:val="fr-FR"/>
        </w:rPr>
        <w:t xml:space="preserve">équitablement </w:t>
      </w:r>
      <w:r w:rsidR="0088245D">
        <w:rPr>
          <w:lang w:val="fr-FR"/>
        </w:rPr>
        <w:t>suivant</w:t>
      </w:r>
      <w:r w:rsidR="00026111">
        <w:rPr>
          <w:lang w:val="fr-FR"/>
        </w:rPr>
        <w:t xml:space="preserve"> </w:t>
      </w:r>
      <w:r>
        <w:rPr>
          <w:lang w:val="fr-FR"/>
        </w:rPr>
        <w:t xml:space="preserve">les </w:t>
      </w:r>
      <w:r w:rsidR="009C1748">
        <w:rPr>
          <w:lang w:val="fr-FR"/>
        </w:rPr>
        <w:t xml:space="preserve">différents </w:t>
      </w:r>
      <w:r>
        <w:rPr>
          <w:lang w:val="fr-FR"/>
        </w:rPr>
        <w:t>types de commerces</w:t>
      </w:r>
      <w:r>
        <w:rPr>
          <w:rStyle w:val="Appelnotedebasdep"/>
          <w:lang w:val="fr-FR"/>
        </w:rPr>
        <w:footnoteReference w:id="75"/>
      </w:r>
      <w:r w:rsidR="00026111">
        <w:rPr>
          <w:lang w:val="fr-FR"/>
        </w:rPr>
        <w:t>, le</w:t>
      </w:r>
      <w:r w:rsidR="009C1748">
        <w:rPr>
          <w:lang w:val="fr-FR"/>
        </w:rPr>
        <w:t xml:space="preserve">s zones </w:t>
      </w:r>
      <w:r w:rsidR="00026111">
        <w:rPr>
          <w:lang w:val="fr-FR"/>
        </w:rPr>
        <w:t>postal</w:t>
      </w:r>
      <w:r w:rsidR="009C1748">
        <w:rPr>
          <w:lang w:val="fr-FR"/>
        </w:rPr>
        <w:t>es</w:t>
      </w:r>
      <w:r w:rsidR="00824AB8">
        <w:rPr>
          <w:lang w:val="fr-FR"/>
        </w:rPr>
        <w:t xml:space="preserve"> et</w:t>
      </w:r>
      <w:r w:rsidR="00026111">
        <w:rPr>
          <w:lang w:val="fr-FR"/>
        </w:rPr>
        <w:t xml:space="preserve"> le</w:t>
      </w:r>
      <w:r w:rsidR="009C1748">
        <w:rPr>
          <w:lang w:val="fr-FR"/>
        </w:rPr>
        <w:t>s classes de noyaux commerçants définies à partir du</w:t>
      </w:r>
      <w:r w:rsidR="00026111">
        <w:rPr>
          <w:lang w:val="fr-FR"/>
        </w:rPr>
        <w:t xml:space="preserve"> </w:t>
      </w:r>
      <w:r w:rsidR="0088245D">
        <w:rPr>
          <w:lang w:val="fr-FR"/>
        </w:rPr>
        <w:t>taux</w:t>
      </w:r>
      <w:r w:rsidR="00026111">
        <w:rPr>
          <w:lang w:val="fr-FR"/>
        </w:rPr>
        <w:t xml:space="preserve"> d’équipement en ATM</w:t>
      </w:r>
      <w:r w:rsidR="00824AB8">
        <w:rPr>
          <w:lang w:val="fr-FR"/>
        </w:rPr>
        <w:t>.</w:t>
      </w:r>
      <w:r w:rsidR="00026111">
        <w:rPr>
          <w:lang w:val="fr-FR"/>
        </w:rPr>
        <w:t xml:space="preserve"> Pour les deux premiers, il s’agit de respecter l</w:t>
      </w:r>
      <w:r w:rsidR="0000341E">
        <w:rPr>
          <w:lang w:val="fr-FR"/>
        </w:rPr>
        <w:t xml:space="preserve">a part </w:t>
      </w:r>
      <w:r w:rsidR="00026111">
        <w:rPr>
          <w:lang w:val="fr-FR"/>
        </w:rPr>
        <w:t>qu’occupe un type de commerce et une entité postale dans l’offre commerciale régionale</w:t>
      </w:r>
      <w:r w:rsidR="00006B6A">
        <w:rPr>
          <w:lang w:val="fr-FR"/>
        </w:rPr>
        <w:t xml:space="preserve"> (</w:t>
      </w:r>
      <w:r w:rsidR="009C1748">
        <w:rPr>
          <w:lang w:val="fr-FR"/>
        </w:rPr>
        <w:t>avec</w:t>
      </w:r>
      <w:r w:rsidR="00006B6A">
        <w:t xml:space="preserve"> néanmoins un minimum de 10 enquêtes pour les groupes de commerces et les zones postales les moins importants en nombre)</w:t>
      </w:r>
      <w:r w:rsidR="00026111">
        <w:rPr>
          <w:lang w:val="fr-FR"/>
        </w:rPr>
        <w:t>.</w:t>
      </w:r>
      <w:r w:rsidR="00775656">
        <w:rPr>
          <w:lang w:val="fr-FR"/>
        </w:rPr>
        <w:t xml:space="preserve"> </w:t>
      </w:r>
      <w:r w:rsidR="00026111">
        <w:rPr>
          <w:lang w:val="fr-FR"/>
        </w:rPr>
        <w:t xml:space="preserve">Pour le </w:t>
      </w:r>
      <w:r w:rsidR="0088245D">
        <w:rPr>
          <w:lang w:val="fr-FR"/>
        </w:rPr>
        <w:t>taux d’équipement en ATM</w:t>
      </w:r>
      <w:r w:rsidR="00026111">
        <w:rPr>
          <w:lang w:val="fr-FR"/>
        </w:rPr>
        <w:t>, la méthodologie est similaire à l’enquête réalisée auprès des chalands</w:t>
      </w:r>
      <w:r w:rsidR="0088245D">
        <w:rPr>
          <w:lang w:val="fr-FR"/>
        </w:rPr>
        <w:t xml:space="preserve">, </w:t>
      </w:r>
      <w:r w:rsidR="009C1748">
        <w:rPr>
          <w:lang w:val="fr-FR"/>
        </w:rPr>
        <w:t xml:space="preserve">mais elle </w:t>
      </w:r>
      <w:r w:rsidR="0088245D">
        <w:rPr>
          <w:lang w:val="fr-FR"/>
        </w:rPr>
        <w:t xml:space="preserve">se distingue par la prise en compte des </w:t>
      </w:r>
      <w:r w:rsidR="00026111">
        <w:rPr>
          <w:lang w:val="fr-FR"/>
        </w:rPr>
        <w:t>établissements localisés hors noyau</w:t>
      </w:r>
      <w:r w:rsidR="009C1748">
        <w:rPr>
          <w:lang w:val="fr-FR"/>
        </w:rPr>
        <w:t>. En effet, ces derniers</w:t>
      </w:r>
      <w:r w:rsidR="009B4354">
        <w:rPr>
          <w:lang w:val="fr-FR"/>
        </w:rPr>
        <w:t xml:space="preserve"> représentent approximativement 3</w:t>
      </w:r>
      <w:r w:rsidR="008F4836">
        <w:rPr>
          <w:lang w:val="fr-FR"/>
        </w:rPr>
        <w:t>7</w:t>
      </w:r>
      <w:r w:rsidR="009B4354">
        <w:rPr>
          <w:lang w:val="fr-FR"/>
        </w:rPr>
        <w:t> % de l’offre</w:t>
      </w:r>
      <w:r w:rsidR="0088245D">
        <w:rPr>
          <w:lang w:val="fr-FR"/>
        </w:rPr>
        <w:t xml:space="preserve"> commerciale</w:t>
      </w:r>
      <w:r w:rsidR="008F4836">
        <w:rPr>
          <w:lang w:val="fr-FR"/>
        </w:rPr>
        <w:t xml:space="preserve"> en activité</w:t>
      </w:r>
      <w:r w:rsidR="009B4354">
        <w:rPr>
          <w:lang w:val="fr-FR"/>
        </w:rPr>
        <w:t>.</w:t>
      </w:r>
      <w:r w:rsidR="00775656">
        <w:rPr>
          <w:lang w:val="fr-FR"/>
        </w:rPr>
        <w:t xml:space="preserve"> À noter que pour ces points de vente isolés, il n’a pas été possible d’évaluer un taux d’équipement en ATM.</w:t>
      </w:r>
    </w:p>
    <w:p w14:paraId="480EA9D7" w14:textId="1CF89FC5" w:rsidR="00B56C30" w:rsidRDefault="00B56C30" w:rsidP="00B56C30">
      <w:pPr>
        <w:jc w:val="both"/>
        <w:rPr>
          <w:lang w:val="fr-FR"/>
        </w:rPr>
      </w:pPr>
      <w:r>
        <w:rPr>
          <w:lang w:val="fr-FR"/>
        </w:rPr>
        <w:t xml:space="preserve">Le questionnaire d’enquête est composé de 25 questions réparties en </w:t>
      </w:r>
      <w:r w:rsidR="00E947FC">
        <w:rPr>
          <w:lang w:val="fr-FR"/>
        </w:rPr>
        <w:t>quatre</w:t>
      </w:r>
      <w:r>
        <w:rPr>
          <w:lang w:val="fr-FR"/>
        </w:rPr>
        <w:t xml:space="preserve"> thématiques : </w:t>
      </w:r>
    </w:p>
    <w:p w14:paraId="282FF5A8" w14:textId="385B0AD7" w:rsidR="00B56C30" w:rsidRDefault="00B56C30" w:rsidP="00CF508E">
      <w:pPr>
        <w:pStyle w:val="Paragraphedeliste"/>
        <w:numPr>
          <w:ilvl w:val="0"/>
          <w:numId w:val="7"/>
        </w:numPr>
        <w:jc w:val="both"/>
        <w:rPr>
          <w:lang w:val="fr-FR"/>
        </w:rPr>
      </w:pPr>
      <w:proofErr w:type="gramStart"/>
      <w:r w:rsidRPr="00006B6A">
        <w:rPr>
          <w:lang w:val="fr-FR"/>
        </w:rPr>
        <w:lastRenderedPageBreak/>
        <w:t>le</w:t>
      </w:r>
      <w:r w:rsidR="00672707" w:rsidRPr="00006B6A">
        <w:rPr>
          <w:lang w:val="fr-FR"/>
        </w:rPr>
        <w:t>s</w:t>
      </w:r>
      <w:proofErr w:type="gramEnd"/>
      <w:r w:rsidR="00672707" w:rsidRPr="00006B6A">
        <w:rPr>
          <w:lang w:val="fr-FR"/>
        </w:rPr>
        <w:t xml:space="preserve"> modes de paiement acceptés</w:t>
      </w:r>
      <w:r w:rsidR="005E592C" w:rsidRPr="00006B6A">
        <w:rPr>
          <w:lang w:val="fr-FR"/>
        </w:rPr>
        <w:t> </w:t>
      </w:r>
      <w:r w:rsidR="00006B6A" w:rsidRPr="00006B6A">
        <w:rPr>
          <w:lang w:val="fr-FR"/>
        </w:rPr>
        <w:t xml:space="preserve">et leur </w:t>
      </w:r>
      <w:r w:rsidR="00752B4E">
        <w:rPr>
          <w:lang w:val="fr-FR"/>
        </w:rPr>
        <w:t>appréciation</w:t>
      </w:r>
      <w:r w:rsidR="00006B6A">
        <w:rPr>
          <w:lang w:val="fr-FR"/>
        </w:rPr>
        <w:t xml:space="preserve"> </w:t>
      </w:r>
      <w:r w:rsidRPr="00006B6A">
        <w:rPr>
          <w:lang w:val="fr-FR"/>
        </w:rPr>
        <w:t>;</w:t>
      </w:r>
    </w:p>
    <w:p w14:paraId="045D38F7" w14:textId="113475F7" w:rsidR="00006B6A" w:rsidRPr="00006B6A" w:rsidRDefault="00006B6A" w:rsidP="00CF508E">
      <w:pPr>
        <w:pStyle w:val="Paragraphedeliste"/>
        <w:numPr>
          <w:ilvl w:val="0"/>
          <w:numId w:val="7"/>
        </w:numPr>
        <w:jc w:val="both"/>
        <w:rPr>
          <w:lang w:val="fr-FR"/>
        </w:rPr>
      </w:pPr>
      <w:proofErr w:type="gramStart"/>
      <w:r>
        <w:rPr>
          <w:lang w:val="fr-FR"/>
        </w:rPr>
        <w:t>les</w:t>
      </w:r>
      <w:proofErr w:type="gramEnd"/>
      <w:r>
        <w:rPr>
          <w:lang w:val="fr-FR"/>
        </w:rPr>
        <w:t xml:space="preserve"> habitudes de </w:t>
      </w:r>
      <w:r w:rsidR="00752B4E">
        <w:rPr>
          <w:lang w:val="fr-FR"/>
        </w:rPr>
        <w:t xml:space="preserve">paiement de </w:t>
      </w:r>
      <w:r>
        <w:rPr>
          <w:lang w:val="fr-FR"/>
        </w:rPr>
        <w:t>la clientèle ;</w:t>
      </w:r>
    </w:p>
    <w:p w14:paraId="5BC0FD9D" w14:textId="77A101AC" w:rsidR="009D4A53" w:rsidRPr="00E947FC" w:rsidRDefault="009D4A53" w:rsidP="00983DE2">
      <w:pPr>
        <w:pStyle w:val="Paragraphedeliste"/>
        <w:numPr>
          <w:ilvl w:val="0"/>
          <w:numId w:val="7"/>
        </w:numPr>
        <w:jc w:val="both"/>
        <w:rPr>
          <w:lang w:val="fr-FR"/>
        </w:rPr>
      </w:pPr>
      <w:proofErr w:type="gramStart"/>
      <w:r w:rsidRPr="00E947FC">
        <w:rPr>
          <w:lang w:val="fr-FR"/>
        </w:rPr>
        <w:t>l’utilisation</w:t>
      </w:r>
      <w:proofErr w:type="gramEnd"/>
      <w:r w:rsidRPr="00E947FC">
        <w:rPr>
          <w:lang w:val="fr-FR"/>
        </w:rPr>
        <w:t xml:space="preserve"> </w:t>
      </w:r>
      <w:r w:rsidR="00E947FC" w:rsidRPr="00E947FC">
        <w:rPr>
          <w:lang w:val="fr-FR"/>
        </w:rPr>
        <w:t xml:space="preserve">et l’évaluation </w:t>
      </w:r>
      <w:r w:rsidRPr="00E947FC">
        <w:rPr>
          <w:lang w:val="fr-FR"/>
        </w:rPr>
        <w:t>du réseau ATM ;</w:t>
      </w:r>
    </w:p>
    <w:p w14:paraId="23C62626" w14:textId="1001A318" w:rsidR="00B56C30" w:rsidRPr="007A7909" w:rsidRDefault="00B56C30" w:rsidP="00B56C30">
      <w:pPr>
        <w:pStyle w:val="Paragraphedeliste"/>
        <w:numPr>
          <w:ilvl w:val="0"/>
          <w:numId w:val="7"/>
        </w:numPr>
        <w:jc w:val="both"/>
        <w:rPr>
          <w:lang w:val="fr-FR"/>
        </w:rPr>
      </w:pPr>
      <w:proofErr w:type="gramStart"/>
      <w:r>
        <w:rPr>
          <w:lang w:val="fr-FR"/>
        </w:rPr>
        <w:t>la</w:t>
      </w:r>
      <w:proofErr w:type="gramEnd"/>
      <w:r>
        <w:rPr>
          <w:lang w:val="fr-FR"/>
        </w:rPr>
        <w:t xml:space="preserve"> </w:t>
      </w:r>
      <w:r w:rsidRPr="007A7909">
        <w:rPr>
          <w:lang w:val="fr-FR"/>
        </w:rPr>
        <w:t xml:space="preserve">fiche d’identification </w:t>
      </w:r>
      <w:r>
        <w:rPr>
          <w:lang w:val="fr-FR"/>
        </w:rPr>
        <w:t xml:space="preserve">du répondant </w:t>
      </w:r>
      <w:r w:rsidRPr="007A7909">
        <w:rPr>
          <w:lang w:val="fr-FR"/>
        </w:rPr>
        <w:t>(âge</w:t>
      </w:r>
      <w:r w:rsidR="00672707">
        <w:rPr>
          <w:lang w:val="fr-FR"/>
        </w:rPr>
        <w:t xml:space="preserve"> et</w:t>
      </w:r>
      <w:r w:rsidRPr="007A7909">
        <w:rPr>
          <w:lang w:val="fr-FR"/>
        </w:rPr>
        <w:t xml:space="preserve"> </w:t>
      </w:r>
      <w:r w:rsidR="00624767">
        <w:rPr>
          <w:lang w:val="fr-FR"/>
        </w:rPr>
        <w:t>genre</w:t>
      </w:r>
      <w:r w:rsidR="00672707">
        <w:rPr>
          <w:lang w:val="fr-FR"/>
        </w:rPr>
        <w:t>) et du commerce (type et adresse).</w:t>
      </w:r>
    </w:p>
    <w:p w14:paraId="2D7B0005" w14:textId="56116DF6" w:rsidR="00461727" w:rsidRPr="00461727" w:rsidRDefault="00E06D97" w:rsidP="00461727">
      <w:pPr>
        <w:jc w:val="both"/>
        <w:rPr>
          <w:lang w:val="fr-FR"/>
        </w:rPr>
      </w:pPr>
      <w:r>
        <w:rPr>
          <w:lang w:val="fr-FR"/>
        </w:rPr>
        <w:t>Sauf mention contraire, l</w:t>
      </w:r>
      <w:r w:rsidR="00461727" w:rsidRPr="00461727">
        <w:rPr>
          <w:lang w:val="fr-FR"/>
        </w:rPr>
        <w:t>es traitements</w:t>
      </w:r>
      <w:r w:rsidR="00461727">
        <w:rPr>
          <w:lang w:val="fr-FR"/>
        </w:rPr>
        <w:t xml:space="preserve"> et résultats</w:t>
      </w:r>
      <w:r w:rsidR="00461727" w:rsidRPr="00461727">
        <w:rPr>
          <w:lang w:val="fr-FR"/>
        </w:rPr>
        <w:t xml:space="preserve"> de cette section sont réalisés sur l’ensemble des enquêtes. Si toutefois des différences se marquent entre les classes de noyaux</w:t>
      </w:r>
      <w:r w:rsidR="00461727">
        <w:rPr>
          <w:lang w:val="fr-FR"/>
        </w:rPr>
        <w:t>,</w:t>
      </w:r>
      <w:r w:rsidR="00461727" w:rsidRPr="00461727">
        <w:rPr>
          <w:lang w:val="fr-FR"/>
        </w:rPr>
        <w:t xml:space="preserve"> les catégories de commerces</w:t>
      </w:r>
      <w:r w:rsidR="00461727">
        <w:rPr>
          <w:lang w:val="fr-FR"/>
        </w:rPr>
        <w:t xml:space="preserve"> ou </w:t>
      </w:r>
      <w:r w:rsidR="00A52DEE">
        <w:rPr>
          <w:lang w:val="fr-FR"/>
        </w:rPr>
        <w:t>un autre aspect</w:t>
      </w:r>
      <w:r w:rsidR="00461727" w:rsidRPr="00461727">
        <w:rPr>
          <w:lang w:val="fr-FR"/>
        </w:rPr>
        <w:t>, le texte le mentionnera.</w:t>
      </w:r>
    </w:p>
    <w:p w14:paraId="2AE43190" w14:textId="22E6DFD0" w:rsidR="005E592C" w:rsidRDefault="005E592C" w:rsidP="005E592C">
      <w:pPr>
        <w:jc w:val="both"/>
        <w:rPr>
          <w:lang w:val="fr-FR"/>
        </w:rPr>
      </w:pPr>
      <w:r>
        <w:rPr>
          <w:lang w:val="fr-FR"/>
        </w:rPr>
        <w:t xml:space="preserve">Tout comme les enquêtes réalisées auprès des chalands, cette campagne a été menée par l’équipe de terrain de </w:t>
      </w:r>
      <w:proofErr w:type="gramStart"/>
      <w:r>
        <w:rPr>
          <w:lang w:val="fr-FR"/>
        </w:rPr>
        <w:t>hub.brussels</w:t>
      </w:r>
      <w:proofErr w:type="gramEnd"/>
      <w:r>
        <w:rPr>
          <w:lang w:val="fr-FR"/>
        </w:rPr>
        <w:t>. Au total, 1 0</w:t>
      </w:r>
      <w:r w:rsidR="00461727">
        <w:rPr>
          <w:lang w:val="fr-FR"/>
        </w:rPr>
        <w:t>68</w:t>
      </w:r>
      <w:r>
        <w:rPr>
          <w:lang w:val="fr-FR"/>
        </w:rPr>
        <w:t xml:space="preserve"> enquêtes ont été collectées durant six semaines s’étalant d’août 2023 à septembre 2023. </w:t>
      </w:r>
      <w:r w:rsidR="00D45EE9">
        <w:rPr>
          <w:lang w:val="fr-FR"/>
        </w:rPr>
        <w:t>Elles</w:t>
      </w:r>
      <w:r>
        <w:rPr>
          <w:lang w:val="fr-FR"/>
        </w:rPr>
        <w:t xml:space="preserve"> </w:t>
      </w:r>
      <w:r w:rsidR="00B56C30">
        <w:rPr>
          <w:lang w:val="fr-FR"/>
        </w:rPr>
        <w:t xml:space="preserve">constituent l’échantillon sur lequel sont basés les résultats. </w:t>
      </w:r>
    </w:p>
    <w:p w14:paraId="665F1188" w14:textId="217E728A" w:rsidR="00461727" w:rsidRDefault="003149C5" w:rsidP="005E592C">
      <w:pPr>
        <w:jc w:val="both"/>
        <w:rPr>
          <w:lang w:val="fr-FR"/>
        </w:rPr>
      </w:pPr>
      <w:r>
        <w:rPr>
          <w:lang w:val="fr-FR"/>
        </w:rPr>
        <w:t>Géographiquement</w:t>
      </w:r>
      <w:r w:rsidR="005E592C">
        <w:rPr>
          <w:lang w:val="fr-FR"/>
        </w:rPr>
        <w:t xml:space="preserve">, les enquêtes se répartissent conformément aux quotas </w:t>
      </w:r>
      <w:r w:rsidR="000B1ACD">
        <w:rPr>
          <w:lang w:val="fr-FR"/>
        </w:rPr>
        <w:t>fixés</w:t>
      </w:r>
      <w:r w:rsidR="005E592C">
        <w:rPr>
          <w:lang w:val="fr-FR"/>
        </w:rPr>
        <w:t xml:space="preserve"> </w:t>
      </w:r>
      <w:r w:rsidR="00A52DEE">
        <w:rPr>
          <w:lang w:val="fr-FR"/>
        </w:rPr>
        <w:t>pour</w:t>
      </w:r>
      <w:r w:rsidR="00461727">
        <w:rPr>
          <w:lang w:val="fr-FR"/>
        </w:rPr>
        <w:t xml:space="preserve"> les plus petites</w:t>
      </w:r>
      <w:r w:rsidR="005E592C">
        <w:rPr>
          <w:lang w:val="fr-FR"/>
        </w:rPr>
        <w:t xml:space="preserve"> zone</w:t>
      </w:r>
      <w:r w:rsidR="00461727">
        <w:rPr>
          <w:lang w:val="fr-FR"/>
        </w:rPr>
        <w:t>s</w:t>
      </w:r>
      <w:r w:rsidR="005E592C">
        <w:rPr>
          <w:lang w:val="fr-FR"/>
        </w:rPr>
        <w:t xml:space="preserve"> postale</w:t>
      </w:r>
      <w:r w:rsidR="00461727">
        <w:rPr>
          <w:lang w:val="fr-FR"/>
        </w:rPr>
        <w:t>s</w:t>
      </w:r>
      <w:r w:rsidR="000B1ACD">
        <w:rPr>
          <w:lang w:val="fr-FR"/>
        </w:rPr>
        <w:t xml:space="preserve">. </w:t>
      </w:r>
      <w:r w:rsidR="00461727">
        <w:rPr>
          <w:lang w:val="fr-FR"/>
        </w:rPr>
        <w:t>Pour celles accueillant davantage de commerces, certaines sont légèrement surreprésentées. Ainsi, Schaerbeek</w:t>
      </w:r>
      <w:r w:rsidR="005C4158">
        <w:rPr>
          <w:lang w:val="fr-FR"/>
        </w:rPr>
        <w:t xml:space="preserve"> (</w:t>
      </w:r>
      <w:r w:rsidR="00876B79">
        <w:rPr>
          <w:lang w:val="fr-FR"/>
        </w:rPr>
        <w:t>c</w:t>
      </w:r>
      <w:r w:rsidR="005C4158">
        <w:rPr>
          <w:lang w:val="fr-FR"/>
        </w:rPr>
        <w:t>ode postal 1030)</w:t>
      </w:r>
      <w:r w:rsidR="00461727">
        <w:rPr>
          <w:lang w:val="fr-FR"/>
        </w:rPr>
        <w:t xml:space="preserve">, Anderlecht </w:t>
      </w:r>
      <w:r w:rsidR="005C4158">
        <w:rPr>
          <w:lang w:val="fr-FR"/>
        </w:rPr>
        <w:t xml:space="preserve">(1070) </w:t>
      </w:r>
      <w:r w:rsidR="00461727">
        <w:rPr>
          <w:lang w:val="fr-FR"/>
        </w:rPr>
        <w:t xml:space="preserve">ou Molenbeek-Saint-Jean </w:t>
      </w:r>
      <w:r w:rsidR="005C4158">
        <w:rPr>
          <w:lang w:val="fr-FR"/>
        </w:rPr>
        <w:t xml:space="preserve">(1080) </w:t>
      </w:r>
      <w:r w:rsidR="00461727">
        <w:rPr>
          <w:lang w:val="fr-FR"/>
        </w:rPr>
        <w:t xml:space="preserve">ont plus d’enquêtes que le nombre initialement </w:t>
      </w:r>
      <w:r w:rsidR="00006B6A">
        <w:rPr>
          <w:lang w:val="fr-FR"/>
        </w:rPr>
        <w:t xml:space="preserve">prévu </w:t>
      </w:r>
      <w:r w:rsidR="00461727">
        <w:rPr>
          <w:lang w:val="fr-FR"/>
        </w:rPr>
        <w:t>tandis que le centre de Bruxelles</w:t>
      </w:r>
      <w:r w:rsidR="005C4158">
        <w:rPr>
          <w:lang w:val="fr-FR"/>
        </w:rPr>
        <w:t xml:space="preserve"> (1000)</w:t>
      </w:r>
      <w:r w:rsidR="00461727">
        <w:rPr>
          <w:lang w:val="fr-FR"/>
        </w:rPr>
        <w:t xml:space="preserve">, </w:t>
      </w:r>
      <w:r w:rsidR="00624767">
        <w:rPr>
          <w:lang w:val="fr-FR"/>
        </w:rPr>
        <w:t>Ixelles</w:t>
      </w:r>
      <w:r w:rsidR="00461727">
        <w:rPr>
          <w:lang w:val="fr-FR"/>
        </w:rPr>
        <w:t xml:space="preserve"> </w:t>
      </w:r>
      <w:r w:rsidR="005C4158">
        <w:rPr>
          <w:lang w:val="fr-FR"/>
        </w:rPr>
        <w:t xml:space="preserve">(1050) </w:t>
      </w:r>
      <w:r w:rsidR="00461727">
        <w:rPr>
          <w:lang w:val="fr-FR"/>
        </w:rPr>
        <w:t xml:space="preserve">et Saint-Gilles </w:t>
      </w:r>
      <w:r w:rsidR="005C4158">
        <w:rPr>
          <w:lang w:val="fr-FR"/>
        </w:rPr>
        <w:t xml:space="preserve">(1060) </w:t>
      </w:r>
      <w:r w:rsidR="00461727">
        <w:rPr>
          <w:lang w:val="fr-FR"/>
        </w:rPr>
        <w:t>en ont un peu moins.</w:t>
      </w:r>
      <w:r w:rsidR="00D45EE9">
        <w:rPr>
          <w:lang w:val="fr-FR"/>
        </w:rPr>
        <w:t xml:space="preserve"> Cela s’explique par le fait que plusieurs agents travaillent en même temps dans les zones les plus denses</w:t>
      </w:r>
      <w:r w:rsidR="009317A8">
        <w:rPr>
          <w:lang w:val="fr-FR"/>
        </w:rPr>
        <w:t xml:space="preserve"> </w:t>
      </w:r>
      <w:r w:rsidR="00775656">
        <w:rPr>
          <w:lang w:val="fr-FR"/>
        </w:rPr>
        <w:t xml:space="preserve">du territoire </w:t>
      </w:r>
      <w:r w:rsidR="009317A8">
        <w:rPr>
          <w:lang w:val="fr-FR"/>
        </w:rPr>
        <w:t>et collectent donc davantage d’enquêtes que ce qui était prévu initialement.</w:t>
      </w:r>
    </w:p>
    <w:p w14:paraId="5D312D01" w14:textId="73E4BBEA" w:rsidR="000B1ACD" w:rsidRPr="00BA01B4" w:rsidRDefault="00A52DEE" w:rsidP="005E592C">
      <w:pPr>
        <w:jc w:val="both"/>
      </w:pPr>
      <w:r>
        <w:rPr>
          <w:noProof/>
        </w:rPr>
        <w:drawing>
          <wp:inline distT="0" distB="0" distL="0" distR="0" wp14:anchorId="2909EE87" wp14:editId="00BDBFE3">
            <wp:extent cx="5760720" cy="2303780"/>
            <wp:effectExtent l="0" t="0" r="0" b="0"/>
            <wp:docPr id="1241328520" name="Image 1" descr="Une image contenant texte, capture d’écran, diagramm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28520" name="Image 1" descr="Une image contenant texte, capture d’écran, diagramme, nombre&#10;&#10;Description générée automatiquement"/>
                    <pic:cNvPicPr/>
                  </pic:nvPicPr>
                  <pic:blipFill>
                    <a:blip r:embed="rId39"/>
                    <a:stretch>
                      <a:fillRect/>
                    </a:stretch>
                  </pic:blipFill>
                  <pic:spPr>
                    <a:xfrm>
                      <a:off x="0" y="0"/>
                      <a:ext cx="5760720" cy="2303780"/>
                    </a:xfrm>
                    <a:prstGeom prst="rect">
                      <a:avLst/>
                    </a:prstGeom>
                  </pic:spPr>
                </pic:pic>
              </a:graphicData>
            </a:graphic>
          </wp:inline>
        </w:drawing>
      </w:r>
    </w:p>
    <w:p w14:paraId="7041E37D" w14:textId="7AAF311C" w:rsidR="004E57D0" w:rsidRDefault="00A52DEE" w:rsidP="00461727">
      <w:pPr>
        <w:jc w:val="both"/>
        <w:rPr>
          <w:lang w:val="fr-FR"/>
        </w:rPr>
      </w:pPr>
      <w:r>
        <w:rPr>
          <w:lang w:val="fr-FR"/>
        </w:rPr>
        <w:t xml:space="preserve">Concernant la bonne répartition des enquêtes selon le </w:t>
      </w:r>
      <w:r w:rsidR="00461727">
        <w:rPr>
          <w:lang w:val="fr-FR"/>
        </w:rPr>
        <w:t>taux d’équipement en ATM, les classes de noyaux sont toutes surreprésentées de quelques pourcents au détriment de l’offre localisée hors noyau (2</w:t>
      </w:r>
      <w:r w:rsidR="004E57D0">
        <w:rPr>
          <w:lang w:val="fr-FR"/>
        </w:rPr>
        <w:t>2</w:t>
      </w:r>
      <w:r w:rsidR="00461727">
        <w:rPr>
          <w:lang w:val="fr-FR"/>
        </w:rPr>
        <w:t xml:space="preserve"> % des enquêtes contre 37 % attendus). </w:t>
      </w:r>
      <w:r w:rsidR="004E57D0">
        <w:rPr>
          <w:lang w:val="fr-FR"/>
        </w:rPr>
        <w:t xml:space="preserve">Ce résultat </w:t>
      </w:r>
      <w:r w:rsidR="009317A8">
        <w:rPr>
          <w:lang w:val="fr-FR"/>
        </w:rPr>
        <w:t>reflète</w:t>
      </w:r>
      <w:r w:rsidR="004E57D0">
        <w:rPr>
          <w:lang w:val="fr-FR"/>
        </w:rPr>
        <w:t xml:space="preserve"> la difficulté de concilier le calendrier de la campagne de terrain à la faible densité commerciale des zones hors noyau (commerces plus éloignés les uns des autres, voire isolés, limitant le nombre d’enquêtes réalisées chaque jour).</w:t>
      </w:r>
    </w:p>
    <w:p w14:paraId="5B622175" w14:textId="35DCF48D" w:rsidR="004753C4" w:rsidRPr="002C22F1" w:rsidRDefault="008F29B6" w:rsidP="00461727">
      <w:pPr>
        <w:jc w:val="both"/>
      </w:pPr>
      <w:r>
        <w:rPr>
          <w:noProof/>
        </w:rPr>
        <w:lastRenderedPageBreak/>
        <w:drawing>
          <wp:inline distT="0" distB="0" distL="0" distR="0" wp14:anchorId="789E97F1" wp14:editId="4A3C6DF3">
            <wp:extent cx="5760720" cy="2303780"/>
            <wp:effectExtent l="0" t="0" r="0" b="1270"/>
            <wp:docPr id="815655566" name="Image 1"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55566" name="Image 1" descr="Une image contenant texte, capture d’écran, Police, diagramme&#10;&#10;Description générée automatiquement"/>
                    <pic:cNvPicPr/>
                  </pic:nvPicPr>
                  <pic:blipFill>
                    <a:blip r:embed="rId40"/>
                    <a:stretch>
                      <a:fillRect/>
                    </a:stretch>
                  </pic:blipFill>
                  <pic:spPr>
                    <a:xfrm>
                      <a:off x="0" y="0"/>
                      <a:ext cx="5760720" cy="2303780"/>
                    </a:xfrm>
                    <a:prstGeom prst="rect">
                      <a:avLst/>
                    </a:prstGeom>
                  </pic:spPr>
                </pic:pic>
              </a:graphicData>
            </a:graphic>
          </wp:inline>
        </w:drawing>
      </w:r>
    </w:p>
    <w:p w14:paraId="4C568D87" w14:textId="03EE459A" w:rsidR="00461727" w:rsidRDefault="00A52DEE" w:rsidP="00461727">
      <w:pPr>
        <w:jc w:val="both"/>
        <w:rPr>
          <w:lang w:val="fr-FR"/>
        </w:rPr>
      </w:pPr>
      <w:r>
        <w:rPr>
          <w:lang w:val="fr-FR"/>
        </w:rPr>
        <w:t>Finalement, pour</w:t>
      </w:r>
      <w:r w:rsidR="004E57D0">
        <w:rPr>
          <w:lang w:val="fr-FR"/>
        </w:rPr>
        <w:t xml:space="preserve"> les </w:t>
      </w:r>
      <w:r w:rsidR="00461727">
        <w:rPr>
          <w:lang w:val="fr-FR"/>
        </w:rPr>
        <w:t xml:space="preserve">catégories de commerces, les établissements HoReCa sont ceux présentant le plus grand écart et sont </w:t>
      </w:r>
      <w:r w:rsidR="00C619FC">
        <w:rPr>
          <w:lang w:val="fr-FR"/>
        </w:rPr>
        <w:t xml:space="preserve">légèrement </w:t>
      </w:r>
      <w:r w:rsidR="00461727">
        <w:rPr>
          <w:lang w:val="fr-FR"/>
        </w:rPr>
        <w:t xml:space="preserve">sous représentés. </w:t>
      </w:r>
      <w:r w:rsidR="009317A8">
        <w:rPr>
          <w:lang w:val="fr-FR"/>
        </w:rPr>
        <w:t xml:space="preserve">L’explication provient des plages </w:t>
      </w:r>
      <w:r w:rsidR="00461727">
        <w:rPr>
          <w:lang w:val="fr-FR"/>
        </w:rPr>
        <w:t xml:space="preserve">d’ouverture </w:t>
      </w:r>
      <w:r w:rsidR="009317A8">
        <w:rPr>
          <w:lang w:val="fr-FR"/>
        </w:rPr>
        <w:t xml:space="preserve">de ces établissements </w:t>
      </w:r>
      <w:r w:rsidR="004A06B7">
        <w:rPr>
          <w:lang w:val="fr-FR"/>
        </w:rPr>
        <w:t xml:space="preserve">(davantage </w:t>
      </w:r>
      <w:r w:rsidR="00B0461C">
        <w:rPr>
          <w:lang w:val="fr-FR"/>
        </w:rPr>
        <w:t xml:space="preserve">à midi ou </w:t>
      </w:r>
      <w:r w:rsidR="004A06B7">
        <w:rPr>
          <w:lang w:val="fr-FR"/>
        </w:rPr>
        <w:t xml:space="preserve">en soirée) </w:t>
      </w:r>
      <w:r w:rsidR="009317A8">
        <w:rPr>
          <w:lang w:val="fr-FR"/>
        </w:rPr>
        <w:t>qui ne correspondent</w:t>
      </w:r>
      <w:r w:rsidR="00461727">
        <w:rPr>
          <w:lang w:val="fr-FR"/>
        </w:rPr>
        <w:t xml:space="preserve"> pas aux heures de travail des agents de terrain</w:t>
      </w:r>
      <w:r w:rsidR="00D13C34">
        <w:rPr>
          <w:lang w:val="fr-FR"/>
        </w:rPr>
        <w:t xml:space="preserve"> et limite</w:t>
      </w:r>
      <w:r w:rsidR="008F29B6">
        <w:rPr>
          <w:lang w:val="fr-FR"/>
        </w:rPr>
        <w:t>nt</w:t>
      </w:r>
      <w:r w:rsidR="00D13C34">
        <w:rPr>
          <w:lang w:val="fr-FR"/>
        </w:rPr>
        <w:t xml:space="preserve"> donc la réalisation d’enquête</w:t>
      </w:r>
      <w:r w:rsidR="004E674F">
        <w:rPr>
          <w:lang w:val="fr-FR"/>
        </w:rPr>
        <w:t>s</w:t>
      </w:r>
      <w:r w:rsidR="00D13C34">
        <w:rPr>
          <w:lang w:val="fr-FR"/>
        </w:rPr>
        <w:t>.</w:t>
      </w:r>
    </w:p>
    <w:p w14:paraId="67D8F225" w14:textId="5517165A" w:rsidR="00B56C30" w:rsidRDefault="004A06B7" w:rsidP="005E592C">
      <w:pPr>
        <w:jc w:val="both"/>
        <w:rPr>
          <w:lang w:val="fr-FR"/>
        </w:rPr>
      </w:pPr>
      <w:r w:rsidRPr="00D1431A">
        <w:rPr>
          <w:lang w:val="fr-FR"/>
        </w:rPr>
        <w:t>Parallèlement aux quotas, les questions relatives au</w:t>
      </w:r>
      <w:r w:rsidR="00B56C30" w:rsidRPr="00D1431A">
        <w:rPr>
          <w:lang w:val="fr-FR"/>
        </w:rPr>
        <w:t xml:space="preserve"> genre et </w:t>
      </w:r>
      <w:r w:rsidRPr="00D1431A">
        <w:rPr>
          <w:lang w:val="fr-FR"/>
        </w:rPr>
        <w:t xml:space="preserve">à </w:t>
      </w:r>
      <w:r w:rsidR="00B56C30" w:rsidRPr="00D1431A">
        <w:rPr>
          <w:lang w:val="fr-FR"/>
        </w:rPr>
        <w:t>l’âge</w:t>
      </w:r>
      <w:r w:rsidR="00C619FC">
        <w:rPr>
          <w:lang w:val="fr-FR"/>
        </w:rPr>
        <w:t xml:space="preserve"> du commerçant</w:t>
      </w:r>
      <w:r w:rsidRPr="00D1431A">
        <w:rPr>
          <w:lang w:val="fr-FR"/>
        </w:rPr>
        <w:t xml:space="preserve"> permettent d’affiner notre connaissance de l’échantillon de répondants. Si la </w:t>
      </w:r>
      <w:r w:rsidR="00B56C30" w:rsidRPr="00D1431A">
        <w:rPr>
          <w:lang w:val="fr-FR"/>
        </w:rPr>
        <w:t xml:space="preserve">parité </w:t>
      </w:r>
      <w:r w:rsidRPr="00D1431A">
        <w:rPr>
          <w:lang w:val="fr-FR"/>
        </w:rPr>
        <w:t xml:space="preserve">n’est pas atteinte, </w:t>
      </w:r>
      <w:r w:rsidR="00D1431A" w:rsidRPr="00D1431A">
        <w:rPr>
          <w:lang w:val="fr-FR"/>
        </w:rPr>
        <w:t xml:space="preserve">elle respecte </w:t>
      </w:r>
      <w:r w:rsidR="004E674F">
        <w:rPr>
          <w:lang w:val="fr-FR"/>
        </w:rPr>
        <w:t>néanmoins</w:t>
      </w:r>
      <w:r w:rsidR="00D1431A" w:rsidRPr="00D1431A">
        <w:rPr>
          <w:lang w:val="fr-FR"/>
        </w:rPr>
        <w:t xml:space="preserve"> </w:t>
      </w:r>
      <w:r w:rsidR="00A92E7B" w:rsidRPr="00D1431A">
        <w:rPr>
          <w:lang w:val="fr-FR"/>
        </w:rPr>
        <w:t xml:space="preserve">la répartition homme-femme </w:t>
      </w:r>
      <w:r w:rsidR="00D1431A" w:rsidRPr="00D1431A">
        <w:rPr>
          <w:lang w:val="fr-FR"/>
        </w:rPr>
        <w:t xml:space="preserve">du tissu </w:t>
      </w:r>
      <w:r w:rsidRPr="00D1431A">
        <w:rPr>
          <w:lang w:val="fr-FR"/>
        </w:rPr>
        <w:t xml:space="preserve">entrepreneurial bruxellois </w:t>
      </w:r>
      <w:r w:rsidR="00D1431A" w:rsidRPr="00D1431A">
        <w:rPr>
          <w:lang w:val="fr-FR"/>
        </w:rPr>
        <w:t>où 27</w:t>
      </w:r>
      <w:r w:rsidRPr="00D1431A">
        <w:rPr>
          <w:lang w:val="fr-FR"/>
        </w:rPr>
        <w:t xml:space="preserve"> % des indépendants </w:t>
      </w:r>
      <w:r w:rsidR="00775656">
        <w:rPr>
          <w:lang w:val="fr-FR"/>
        </w:rPr>
        <w:t>en activité</w:t>
      </w:r>
      <w:r w:rsidR="00D1431A" w:rsidRPr="00D1431A">
        <w:rPr>
          <w:lang w:val="fr-FR"/>
        </w:rPr>
        <w:t xml:space="preserve"> </w:t>
      </w:r>
      <w:r w:rsidR="00C619FC">
        <w:rPr>
          <w:lang w:val="fr-FR"/>
        </w:rPr>
        <w:t>principal</w:t>
      </w:r>
      <w:r w:rsidR="00775656">
        <w:rPr>
          <w:lang w:val="fr-FR"/>
        </w:rPr>
        <w:t>e</w:t>
      </w:r>
      <w:r w:rsidR="00C619FC">
        <w:rPr>
          <w:lang w:val="fr-FR"/>
        </w:rPr>
        <w:t xml:space="preserve"> </w:t>
      </w:r>
      <w:r w:rsidR="00A92E7B" w:rsidRPr="00D1431A">
        <w:rPr>
          <w:lang w:val="fr-FR"/>
        </w:rPr>
        <w:t>dans le</w:t>
      </w:r>
      <w:r w:rsidR="00D1431A" w:rsidRPr="00D1431A">
        <w:rPr>
          <w:lang w:val="fr-FR"/>
        </w:rPr>
        <w:t>s</w:t>
      </w:r>
      <w:r w:rsidR="00A92E7B" w:rsidRPr="00D1431A">
        <w:rPr>
          <w:lang w:val="fr-FR"/>
        </w:rPr>
        <w:t xml:space="preserve"> secteur</w:t>
      </w:r>
      <w:r w:rsidR="00D1431A" w:rsidRPr="00D1431A">
        <w:rPr>
          <w:lang w:val="fr-FR"/>
        </w:rPr>
        <w:t>s</w:t>
      </w:r>
      <w:r w:rsidR="00A92E7B" w:rsidRPr="00D1431A">
        <w:rPr>
          <w:lang w:val="fr-FR"/>
        </w:rPr>
        <w:t xml:space="preserve"> du commerce </w:t>
      </w:r>
      <w:r w:rsidR="00D1431A" w:rsidRPr="00D1431A">
        <w:rPr>
          <w:lang w:val="fr-FR"/>
        </w:rPr>
        <w:t xml:space="preserve">et de l’HoReCa </w:t>
      </w:r>
      <w:r w:rsidRPr="00D1431A">
        <w:rPr>
          <w:lang w:val="fr-FR"/>
        </w:rPr>
        <w:t>sont des femmes</w:t>
      </w:r>
      <w:r w:rsidRPr="00D1431A">
        <w:rPr>
          <w:rStyle w:val="Appelnotedebasdep"/>
          <w:lang w:val="fr-FR"/>
        </w:rPr>
        <w:footnoteReference w:id="76"/>
      </w:r>
      <w:r w:rsidRPr="00D1431A">
        <w:rPr>
          <w:lang w:val="fr-FR"/>
        </w:rPr>
        <w:t xml:space="preserve">. </w:t>
      </w:r>
      <w:r w:rsidR="00A92E7B" w:rsidRPr="00D1431A">
        <w:rPr>
          <w:lang w:val="fr-FR"/>
        </w:rPr>
        <w:t xml:space="preserve">Concernant l’âge, </w:t>
      </w:r>
      <w:r w:rsidR="00D1431A" w:rsidRPr="00D1431A">
        <w:rPr>
          <w:lang w:val="fr-FR"/>
        </w:rPr>
        <w:t xml:space="preserve">l’échantillon est relativement représentatif </w:t>
      </w:r>
      <w:r w:rsidR="00C619FC">
        <w:rPr>
          <w:lang w:val="fr-FR"/>
        </w:rPr>
        <w:t>également (</w:t>
      </w:r>
      <w:r w:rsidR="00D1431A" w:rsidRPr="00D1431A">
        <w:rPr>
          <w:lang w:val="fr-FR"/>
        </w:rPr>
        <w:t>la répartition des commerçants indépendants</w:t>
      </w:r>
      <w:r w:rsidR="00775656" w:rsidRPr="00775656">
        <w:rPr>
          <w:lang w:val="fr-FR"/>
        </w:rPr>
        <w:t xml:space="preserve"> </w:t>
      </w:r>
      <w:r w:rsidR="00775656">
        <w:rPr>
          <w:lang w:val="fr-FR"/>
        </w:rPr>
        <w:t>en activité</w:t>
      </w:r>
      <w:r w:rsidR="00775656" w:rsidRPr="00D1431A">
        <w:rPr>
          <w:lang w:val="fr-FR"/>
        </w:rPr>
        <w:t xml:space="preserve"> </w:t>
      </w:r>
      <w:r w:rsidR="00775656">
        <w:rPr>
          <w:lang w:val="fr-FR"/>
        </w:rPr>
        <w:t>principale</w:t>
      </w:r>
      <w:r w:rsidR="00D1431A" w:rsidRPr="00D1431A">
        <w:rPr>
          <w:lang w:val="fr-FR"/>
        </w:rPr>
        <w:t xml:space="preserve"> à Bruxelles est de 5 % pour les moins de 25 ans, 33 % pour les 25-39 ans, 54 % pour les 40-59 ans et 8 % pour les plus de 60 ans</w:t>
      </w:r>
      <w:r w:rsidR="00D1431A" w:rsidRPr="00D1431A">
        <w:rPr>
          <w:rStyle w:val="Appelnotedebasdep"/>
          <w:lang w:val="fr-FR"/>
        </w:rPr>
        <w:footnoteReference w:id="77"/>
      </w:r>
      <w:r w:rsidR="00C619FC">
        <w:rPr>
          <w:lang w:val="fr-FR"/>
        </w:rPr>
        <w:t>)</w:t>
      </w:r>
      <w:r w:rsidR="00D1431A" w:rsidRPr="00D1431A">
        <w:rPr>
          <w:lang w:val="fr-FR"/>
        </w:rPr>
        <w:t>.</w:t>
      </w:r>
    </w:p>
    <w:p w14:paraId="404F33F2" w14:textId="593EA076" w:rsidR="00B56C30" w:rsidRDefault="00624767" w:rsidP="0000341E">
      <w:pPr>
        <w:jc w:val="both"/>
        <w:rPr>
          <w:lang w:val="fr-FR"/>
        </w:rPr>
      </w:pPr>
      <w:r>
        <w:rPr>
          <w:noProof/>
        </w:rPr>
        <w:drawing>
          <wp:inline distT="0" distB="0" distL="0" distR="0" wp14:anchorId="529EBD63" wp14:editId="17FD7FB1">
            <wp:extent cx="5759450" cy="1727835"/>
            <wp:effectExtent l="0" t="0" r="0" b="5715"/>
            <wp:docPr id="17900246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24621" name="Imag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9450" cy="1727835"/>
                    </a:xfrm>
                    <a:prstGeom prst="rect">
                      <a:avLst/>
                    </a:prstGeom>
                  </pic:spPr>
                </pic:pic>
              </a:graphicData>
            </a:graphic>
          </wp:inline>
        </w:drawing>
      </w:r>
    </w:p>
    <w:p w14:paraId="0C535732" w14:textId="5E44D56A" w:rsidR="00400FC1" w:rsidRPr="00C219F5" w:rsidRDefault="00D145C9" w:rsidP="00400FC1">
      <w:pPr>
        <w:pStyle w:val="Titre3"/>
        <w:rPr>
          <w:lang w:val="fr-FR"/>
        </w:rPr>
      </w:pPr>
      <w:bookmarkStart w:id="77" w:name="_Toc161641989"/>
      <w:r>
        <w:rPr>
          <w:lang w:val="fr-FR"/>
        </w:rPr>
        <w:t>Relation aux modes</w:t>
      </w:r>
      <w:r w:rsidR="00400FC1">
        <w:rPr>
          <w:lang w:val="fr-FR"/>
        </w:rPr>
        <w:t xml:space="preserve"> de paiement</w:t>
      </w:r>
      <w:bookmarkEnd w:id="77"/>
    </w:p>
    <w:p w14:paraId="2AA4A923" w14:textId="1855BD9C" w:rsidR="008A38A8" w:rsidRDefault="00280EE5" w:rsidP="003151E1">
      <w:pPr>
        <w:jc w:val="both"/>
        <w:rPr>
          <w:lang w:val="fr-FR"/>
        </w:rPr>
      </w:pPr>
      <w:r w:rsidRPr="008A38A8">
        <w:rPr>
          <w:lang w:val="fr-FR"/>
        </w:rPr>
        <w:t xml:space="preserve">La première partie de l’enquête vise à évaluer </w:t>
      </w:r>
      <w:r w:rsidR="00BE0745">
        <w:rPr>
          <w:lang w:val="fr-FR"/>
        </w:rPr>
        <w:t xml:space="preserve">les </w:t>
      </w:r>
      <w:r w:rsidRPr="008A38A8">
        <w:rPr>
          <w:lang w:val="fr-FR"/>
        </w:rPr>
        <w:t>modes de paiement</w:t>
      </w:r>
      <w:r w:rsidR="00BE0745">
        <w:rPr>
          <w:lang w:val="fr-FR"/>
        </w:rPr>
        <w:t xml:space="preserve"> acceptés par</w:t>
      </w:r>
      <w:r w:rsidR="00BE0745" w:rsidRPr="008A38A8">
        <w:rPr>
          <w:lang w:val="fr-FR"/>
        </w:rPr>
        <w:t xml:space="preserve"> les commerçants</w:t>
      </w:r>
      <w:r w:rsidR="008A38A8" w:rsidRPr="008A38A8">
        <w:rPr>
          <w:lang w:val="fr-FR"/>
        </w:rPr>
        <w:t xml:space="preserve"> et permet</w:t>
      </w:r>
      <w:r w:rsidR="008A38A8">
        <w:rPr>
          <w:lang w:val="fr-FR"/>
        </w:rPr>
        <w:t xml:space="preserve"> donc</w:t>
      </w:r>
      <w:r w:rsidR="008A38A8" w:rsidRPr="008A38A8">
        <w:rPr>
          <w:lang w:val="fr-FR"/>
        </w:rPr>
        <w:t xml:space="preserve"> d’évaluer </w:t>
      </w:r>
      <w:r w:rsidR="008A38A8">
        <w:rPr>
          <w:lang w:val="fr-FR"/>
        </w:rPr>
        <w:t>les services proposés</w:t>
      </w:r>
      <w:r w:rsidR="008A38A8" w:rsidRPr="008A38A8">
        <w:rPr>
          <w:lang w:val="fr-FR"/>
        </w:rPr>
        <w:t xml:space="preserve"> dans le tissu commercial bruxellois</w:t>
      </w:r>
      <w:r w:rsidR="008A38A8">
        <w:rPr>
          <w:lang w:val="fr-FR"/>
        </w:rPr>
        <w:t xml:space="preserve">. À l’instar de l’enquête réalisée auprès des chalands, est </w:t>
      </w:r>
      <w:r w:rsidR="00E06D97">
        <w:rPr>
          <w:lang w:val="fr-FR"/>
        </w:rPr>
        <w:t xml:space="preserve">également </w:t>
      </w:r>
      <w:r w:rsidR="008A38A8">
        <w:rPr>
          <w:lang w:val="fr-FR"/>
        </w:rPr>
        <w:t>abordée la question du</w:t>
      </w:r>
      <w:r w:rsidRPr="008A38A8">
        <w:rPr>
          <w:lang w:val="fr-FR"/>
        </w:rPr>
        <w:t xml:space="preserve"> ressenti vis-à-vis de ces </w:t>
      </w:r>
      <w:r w:rsidR="008A38A8" w:rsidRPr="008A38A8">
        <w:rPr>
          <w:lang w:val="fr-FR"/>
        </w:rPr>
        <w:t>différents modes</w:t>
      </w:r>
      <w:r w:rsidRPr="008A38A8">
        <w:rPr>
          <w:lang w:val="fr-FR"/>
        </w:rPr>
        <w:t>.</w:t>
      </w:r>
      <w:r w:rsidR="008A38A8" w:rsidRPr="008A38A8">
        <w:rPr>
          <w:lang w:val="fr-FR"/>
        </w:rPr>
        <w:t xml:space="preserve"> </w:t>
      </w:r>
    </w:p>
    <w:p w14:paraId="3AAD4CC8" w14:textId="575D2015" w:rsidR="003E2149" w:rsidRDefault="008A38A8" w:rsidP="003151E1">
      <w:pPr>
        <w:jc w:val="both"/>
        <w:rPr>
          <w:lang w:val="fr-FR"/>
        </w:rPr>
      </w:pPr>
      <w:r w:rsidRPr="008A38A8">
        <w:rPr>
          <w:lang w:val="fr-FR"/>
        </w:rPr>
        <w:t>Ainsi, l</w:t>
      </w:r>
      <w:r>
        <w:rPr>
          <w:lang w:val="fr-FR"/>
        </w:rPr>
        <w:t>’enquête s’amorce en demandant aux commerçants le</w:t>
      </w:r>
      <w:r w:rsidR="003E2149" w:rsidRPr="008A38A8">
        <w:rPr>
          <w:lang w:val="fr-FR"/>
        </w:rPr>
        <w:t>s modes de paiement qu</w:t>
      </w:r>
      <w:r>
        <w:rPr>
          <w:lang w:val="fr-FR"/>
        </w:rPr>
        <w:t>’ils acceptent dans leur</w:t>
      </w:r>
      <w:r w:rsidR="003E2149" w:rsidRPr="008A38A8">
        <w:rPr>
          <w:lang w:val="fr-FR"/>
        </w:rPr>
        <w:t xml:space="preserve"> établissement. Par souci de clarté, </w:t>
      </w:r>
      <w:r w:rsidR="004E66AA" w:rsidRPr="008A38A8">
        <w:rPr>
          <w:lang w:val="fr-FR"/>
        </w:rPr>
        <w:t>les réponses ont été regroupées en trois modes :</w:t>
      </w:r>
    </w:p>
    <w:p w14:paraId="33C38156" w14:textId="657D0515" w:rsidR="004E66AA" w:rsidRDefault="004E66AA" w:rsidP="004E66AA">
      <w:pPr>
        <w:pStyle w:val="Paragraphedeliste"/>
        <w:numPr>
          <w:ilvl w:val="0"/>
          <w:numId w:val="7"/>
        </w:numPr>
        <w:jc w:val="both"/>
        <w:rPr>
          <w:lang w:val="fr-FR"/>
        </w:rPr>
      </w:pPr>
      <w:r>
        <w:rPr>
          <w:lang w:val="fr-FR"/>
        </w:rPr>
        <w:t>Argent liquide ;</w:t>
      </w:r>
    </w:p>
    <w:p w14:paraId="168E7E4F" w14:textId="02DD3DCC" w:rsidR="004E66AA" w:rsidRDefault="004E66AA" w:rsidP="004E66AA">
      <w:pPr>
        <w:pStyle w:val="Paragraphedeliste"/>
        <w:numPr>
          <w:ilvl w:val="0"/>
          <w:numId w:val="7"/>
        </w:numPr>
        <w:jc w:val="both"/>
        <w:rPr>
          <w:lang w:val="fr-FR"/>
        </w:rPr>
      </w:pPr>
      <w:r>
        <w:rPr>
          <w:lang w:val="fr-FR"/>
        </w:rPr>
        <w:lastRenderedPageBreak/>
        <w:t xml:space="preserve">Paiement par carte réalisé sur un terminal, qu’il s’agisse d’un paiement par carte bancaire, carte visa ou toute carte permettant de régler par chèque-repas, </w:t>
      </w:r>
      <w:r w:rsidR="00660329">
        <w:rPr>
          <w:lang w:val="fr-FR"/>
        </w:rPr>
        <w:t>écochèque</w:t>
      </w:r>
      <w:r>
        <w:rPr>
          <w:lang w:val="fr-FR"/>
        </w:rPr>
        <w:t>, etc. ;</w:t>
      </w:r>
    </w:p>
    <w:p w14:paraId="428EFCEC" w14:textId="7C36A06D" w:rsidR="004E66AA" w:rsidRPr="004E66AA" w:rsidRDefault="004E66AA" w:rsidP="004E66AA">
      <w:pPr>
        <w:pStyle w:val="Paragraphedeliste"/>
        <w:numPr>
          <w:ilvl w:val="0"/>
          <w:numId w:val="7"/>
        </w:numPr>
        <w:jc w:val="both"/>
        <w:rPr>
          <w:lang w:val="fr-FR"/>
        </w:rPr>
      </w:pPr>
      <w:r>
        <w:rPr>
          <w:lang w:val="fr-FR"/>
        </w:rPr>
        <w:t>Paiement réalisé par smartphone, en ce compris les paiements via une application de type « </w:t>
      </w:r>
      <w:r w:rsidR="00660329">
        <w:rPr>
          <w:lang w:val="fr-FR"/>
        </w:rPr>
        <w:t>Payconiq</w:t>
      </w:r>
      <w:r>
        <w:rPr>
          <w:lang w:val="fr-FR"/>
        </w:rPr>
        <w:t> » ou les simples virements bancaires.</w:t>
      </w:r>
    </w:p>
    <w:p w14:paraId="4ED5E0C3" w14:textId="37881355" w:rsidR="0052239F" w:rsidRDefault="00C619FC" w:rsidP="003151E1">
      <w:pPr>
        <w:jc w:val="both"/>
        <w:rPr>
          <w:lang w:val="fr-FR"/>
        </w:rPr>
      </w:pPr>
      <w:r>
        <w:rPr>
          <w:lang w:val="fr-FR"/>
        </w:rPr>
        <w:t xml:space="preserve">Le résultat principal de cette première question </w:t>
      </w:r>
      <w:r w:rsidR="00BE0745">
        <w:rPr>
          <w:lang w:val="fr-FR"/>
        </w:rPr>
        <w:t>se montre</w:t>
      </w:r>
      <w:r>
        <w:rPr>
          <w:lang w:val="fr-FR"/>
        </w:rPr>
        <w:t xml:space="preserve"> </w:t>
      </w:r>
      <w:r w:rsidR="009317A8">
        <w:rPr>
          <w:lang w:val="fr-FR"/>
        </w:rPr>
        <w:t xml:space="preserve">évident : </w:t>
      </w:r>
      <w:r>
        <w:rPr>
          <w:lang w:val="fr-FR"/>
        </w:rPr>
        <w:t>p</w:t>
      </w:r>
      <w:r w:rsidR="00BC0108">
        <w:rPr>
          <w:lang w:val="fr-FR"/>
        </w:rPr>
        <w:t>roposer différents modes de paiement est la norme chez les commerçants</w:t>
      </w:r>
      <w:r w:rsidR="0059500E" w:rsidRPr="0059500E">
        <w:rPr>
          <w:lang w:val="fr-FR"/>
        </w:rPr>
        <w:t xml:space="preserve"> </w:t>
      </w:r>
      <w:r w:rsidR="00B34E8A">
        <w:rPr>
          <w:lang w:val="fr-FR"/>
        </w:rPr>
        <w:t xml:space="preserve">sondés </w:t>
      </w:r>
      <w:r w:rsidR="0059500E">
        <w:rPr>
          <w:lang w:val="fr-FR"/>
        </w:rPr>
        <w:t xml:space="preserve">et le tissu commercial semble garantir </w:t>
      </w:r>
      <w:r w:rsidR="00B34E8A">
        <w:rPr>
          <w:lang w:val="fr-FR"/>
        </w:rPr>
        <w:t>aux clients</w:t>
      </w:r>
      <w:r w:rsidR="0059500E">
        <w:rPr>
          <w:lang w:val="fr-FR"/>
        </w:rPr>
        <w:t xml:space="preserve"> </w:t>
      </w:r>
      <w:r w:rsidR="00B34E8A">
        <w:rPr>
          <w:lang w:val="fr-FR"/>
        </w:rPr>
        <w:t xml:space="preserve">le choix du mode de paiement </w:t>
      </w:r>
      <w:r w:rsidR="00D00818">
        <w:rPr>
          <w:lang w:val="fr-FR"/>
        </w:rPr>
        <w:t>quand il s’agit de</w:t>
      </w:r>
      <w:r w:rsidR="00B34E8A">
        <w:rPr>
          <w:lang w:val="fr-FR"/>
        </w:rPr>
        <w:t xml:space="preserve"> </w:t>
      </w:r>
      <w:r w:rsidR="0059500E">
        <w:rPr>
          <w:lang w:val="fr-FR"/>
        </w:rPr>
        <w:t xml:space="preserve">régler </w:t>
      </w:r>
      <w:r w:rsidR="00B34E8A">
        <w:rPr>
          <w:lang w:val="fr-FR"/>
        </w:rPr>
        <w:t>leurs achats</w:t>
      </w:r>
      <w:r>
        <w:rPr>
          <w:lang w:val="fr-FR"/>
        </w:rPr>
        <w:t xml:space="preserve">. En effet, </w:t>
      </w:r>
      <w:r w:rsidR="00BC0108">
        <w:rPr>
          <w:lang w:val="fr-FR"/>
        </w:rPr>
        <w:t xml:space="preserve">94 % des répondants déclarent offrir </w:t>
      </w:r>
      <w:r w:rsidR="003E2149">
        <w:rPr>
          <w:lang w:val="fr-FR"/>
        </w:rPr>
        <w:t>plusieurs options à leurs clients</w:t>
      </w:r>
      <w:r w:rsidR="008A38A8">
        <w:rPr>
          <w:lang w:val="fr-FR"/>
        </w:rPr>
        <w:t xml:space="preserve"> (</w:t>
      </w:r>
      <w:r w:rsidR="003E2149">
        <w:rPr>
          <w:lang w:val="fr-FR"/>
        </w:rPr>
        <w:t xml:space="preserve">55 % disposent de deux modes </w:t>
      </w:r>
      <w:r>
        <w:rPr>
          <w:lang w:val="fr-FR"/>
        </w:rPr>
        <w:t>et</w:t>
      </w:r>
      <w:r w:rsidR="003E2149">
        <w:rPr>
          <w:lang w:val="fr-FR"/>
        </w:rPr>
        <w:t xml:space="preserve"> 39 % en propose</w:t>
      </w:r>
      <w:r w:rsidR="004E66AA">
        <w:rPr>
          <w:lang w:val="fr-FR"/>
        </w:rPr>
        <w:t>nt trois</w:t>
      </w:r>
      <w:r w:rsidR="008A38A8">
        <w:rPr>
          <w:lang w:val="fr-FR"/>
        </w:rPr>
        <w:t>)</w:t>
      </w:r>
      <w:r w:rsidR="004E66AA">
        <w:rPr>
          <w:lang w:val="fr-FR"/>
        </w:rPr>
        <w:t>.</w:t>
      </w:r>
      <w:r w:rsidR="008A38A8">
        <w:rPr>
          <w:lang w:val="fr-FR"/>
        </w:rPr>
        <w:t xml:space="preserve"> </w:t>
      </w:r>
      <w:r w:rsidR="004E66AA">
        <w:rPr>
          <w:lang w:val="fr-FR"/>
        </w:rPr>
        <w:t xml:space="preserve"> </w:t>
      </w:r>
      <w:r w:rsidR="000C586A">
        <w:rPr>
          <w:lang w:val="fr-FR"/>
        </w:rPr>
        <w:t>Globalement, l’argent liquide et les cartes de paiement restent les moyens les plus souvent acceptés puisque plus de 90 % des commerçants sondés les proposent</w:t>
      </w:r>
      <w:r w:rsidR="00624767">
        <w:rPr>
          <w:lang w:val="fr-FR"/>
        </w:rPr>
        <w:t xml:space="preserve"> conjointement</w:t>
      </w:r>
      <w:r w:rsidR="000C586A">
        <w:rPr>
          <w:lang w:val="fr-FR"/>
        </w:rPr>
        <w:t xml:space="preserve">. </w:t>
      </w:r>
      <w:r w:rsidR="00D00818">
        <w:rPr>
          <w:lang w:val="fr-FR"/>
        </w:rPr>
        <w:t xml:space="preserve">Nous sommes donc loin d’une situation où </w:t>
      </w:r>
      <w:r w:rsidR="00BE0745">
        <w:rPr>
          <w:lang w:val="fr-FR"/>
        </w:rPr>
        <w:t>les commerçants n’autorisent qu’</w:t>
      </w:r>
      <w:r w:rsidR="00D00818">
        <w:rPr>
          <w:lang w:val="fr-FR"/>
        </w:rPr>
        <w:t xml:space="preserve">un </w:t>
      </w:r>
      <w:r w:rsidR="00BE0745">
        <w:rPr>
          <w:lang w:val="fr-FR"/>
        </w:rPr>
        <w:t xml:space="preserve">seul </w:t>
      </w:r>
      <w:r w:rsidR="00D00818">
        <w:rPr>
          <w:lang w:val="fr-FR"/>
        </w:rPr>
        <w:t>mode de paiement</w:t>
      </w:r>
      <w:r w:rsidR="00D00818" w:rsidRPr="00D00818">
        <w:rPr>
          <w:lang w:val="fr-FR"/>
        </w:rPr>
        <w:t>.</w:t>
      </w:r>
    </w:p>
    <w:p w14:paraId="16EC5F7B" w14:textId="1FC42164" w:rsidR="008F1B51" w:rsidRDefault="00F56DD7" w:rsidP="003151E1">
      <w:pPr>
        <w:jc w:val="both"/>
        <w:rPr>
          <w:lang w:val="fr-FR"/>
        </w:rPr>
      </w:pPr>
      <w:r>
        <w:rPr>
          <w:noProof/>
        </w:rPr>
        <w:drawing>
          <wp:inline distT="0" distB="0" distL="0" distR="0" wp14:anchorId="4241B8DE" wp14:editId="4214F7D7">
            <wp:extent cx="5760720" cy="1727835"/>
            <wp:effectExtent l="0" t="0" r="0" b="0"/>
            <wp:docPr id="169538833" name="Image 1"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8833" name="Image 1" descr="Une image contenant texte, capture d’écran, diagramme, Police&#10;&#10;Description générée automatiquement"/>
                    <pic:cNvPicPr/>
                  </pic:nvPicPr>
                  <pic:blipFill>
                    <a:blip r:embed="rId42"/>
                    <a:stretch>
                      <a:fillRect/>
                    </a:stretch>
                  </pic:blipFill>
                  <pic:spPr>
                    <a:xfrm>
                      <a:off x="0" y="0"/>
                      <a:ext cx="5760720" cy="1727835"/>
                    </a:xfrm>
                    <a:prstGeom prst="rect">
                      <a:avLst/>
                    </a:prstGeom>
                  </pic:spPr>
                </pic:pic>
              </a:graphicData>
            </a:graphic>
          </wp:inline>
        </w:drawing>
      </w:r>
    </w:p>
    <w:p w14:paraId="7A9D1EDC" w14:textId="52E3E01A" w:rsidR="0011499B" w:rsidRDefault="0011499B" w:rsidP="0011499B">
      <w:pPr>
        <w:jc w:val="both"/>
        <w:rPr>
          <w:lang w:val="fr-FR"/>
        </w:rPr>
      </w:pPr>
      <w:r>
        <w:rPr>
          <w:lang w:val="fr-FR"/>
        </w:rPr>
        <w:t>Le paiement mobile arrive quant à lui en troisième position et est proposé par 44 % des établissements sondés. En affinant les résultats selon le nombre de modes proposés, on remarque qu’il est presque absent chez les commerçants offrant un ou deux modes de paiement. On peut donc en déduire qu’il s’agit d’un mode de paiement venant se greffer à l’offre déjà existante. Un tel résultat semble logique étant donné le côté relativement récent de cette technologie.</w:t>
      </w:r>
    </w:p>
    <w:p w14:paraId="0CB419B8" w14:textId="73F4DEDA" w:rsidR="00C3223B" w:rsidRDefault="00F56DD7" w:rsidP="003151E1">
      <w:pPr>
        <w:jc w:val="both"/>
        <w:rPr>
          <w:lang w:val="fr-FR"/>
        </w:rPr>
      </w:pPr>
      <w:r>
        <w:rPr>
          <w:noProof/>
        </w:rPr>
        <w:drawing>
          <wp:inline distT="0" distB="0" distL="0" distR="0" wp14:anchorId="14165838" wp14:editId="6B438415">
            <wp:extent cx="5760720" cy="1727835"/>
            <wp:effectExtent l="0" t="0" r="0" b="0"/>
            <wp:docPr id="72376647"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6647" name="Image 1" descr="Une image contenant texte, capture d’écran, Police, ligne&#10;&#10;Description générée automatiquement"/>
                    <pic:cNvPicPr/>
                  </pic:nvPicPr>
                  <pic:blipFill>
                    <a:blip r:embed="rId43"/>
                    <a:stretch>
                      <a:fillRect/>
                    </a:stretch>
                  </pic:blipFill>
                  <pic:spPr>
                    <a:xfrm>
                      <a:off x="0" y="0"/>
                      <a:ext cx="5760720" cy="1727835"/>
                    </a:xfrm>
                    <a:prstGeom prst="rect">
                      <a:avLst/>
                    </a:prstGeom>
                  </pic:spPr>
                </pic:pic>
              </a:graphicData>
            </a:graphic>
          </wp:inline>
        </w:drawing>
      </w:r>
    </w:p>
    <w:p w14:paraId="30FA44F7" w14:textId="0DE9F685" w:rsidR="00D00818" w:rsidRDefault="0011499B" w:rsidP="00D00818">
      <w:pPr>
        <w:jc w:val="both"/>
        <w:rPr>
          <w:lang w:val="fr-FR"/>
        </w:rPr>
      </w:pPr>
      <w:r>
        <w:rPr>
          <w:lang w:val="fr-FR"/>
        </w:rPr>
        <w:t xml:space="preserve">L’analyse </w:t>
      </w:r>
      <w:r w:rsidR="00E15441">
        <w:rPr>
          <w:lang w:val="fr-FR"/>
        </w:rPr>
        <w:t>du</w:t>
      </w:r>
      <w:r>
        <w:rPr>
          <w:lang w:val="fr-FR"/>
        </w:rPr>
        <w:t xml:space="preserve"> nombre de modes proposés montre aussi que les commerces acceptant un seul mode de paiement sont majoritairement des établissements permettant uniquement les paiements en argent liquide (65 % de ce sous-groupe), suivis de ceux proposant uniquement le paiement par carte (32 %). Si le questionnaire n’aborde pas les raisons de ce choix, les discussions avec les commerçants ont permis d’entrevoir une explication. Proposer uniquement du cash permet aux commerçants d’éviter les frais liés aux terminaux de paiement par carte (location de matériel, frais de transaction, etc.). Quant aux autres, ne pas proposer du cash serait davantage une question de sécurité (pas de caisse).</w:t>
      </w:r>
      <w:r w:rsidR="005E0A22">
        <w:rPr>
          <w:lang w:val="fr-FR"/>
        </w:rPr>
        <w:t xml:space="preserve"> </w:t>
      </w:r>
      <w:r w:rsidR="00527634">
        <w:rPr>
          <w:lang w:val="fr-FR"/>
        </w:rPr>
        <w:t>À noter que</w:t>
      </w:r>
      <w:r w:rsidR="0059500E">
        <w:rPr>
          <w:lang w:val="fr-FR"/>
        </w:rPr>
        <w:t>, par catégorie de commerce</w:t>
      </w:r>
      <w:r w:rsidR="0075419A">
        <w:rPr>
          <w:lang w:val="fr-FR"/>
        </w:rPr>
        <w:t>, les magasins d’a</w:t>
      </w:r>
      <w:r w:rsidR="00BC0108">
        <w:rPr>
          <w:lang w:val="fr-FR"/>
        </w:rPr>
        <w:t xml:space="preserve">limentation </w:t>
      </w:r>
      <w:r w:rsidR="0075419A">
        <w:rPr>
          <w:lang w:val="fr-FR"/>
        </w:rPr>
        <w:t>sont proportionnellement plus nombreux à proposer trois modes de paiement</w:t>
      </w:r>
      <w:r w:rsidR="005A7321">
        <w:rPr>
          <w:lang w:val="fr-FR"/>
        </w:rPr>
        <w:t>, et donc le paiement mobile</w:t>
      </w:r>
      <w:r w:rsidR="0075419A">
        <w:rPr>
          <w:lang w:val="fr-FR"/>
        </w:rPr>
        <w:t xml:space="preserve"> (56 % des commerces sondés dans cette catégorie).</w:t>
      </w:r>
    </w:p>
    <w:p w14:paraId="0B85A173" w14:textId="3DC286BE" w:rsidR="00BD0691" w:rsidRDefault="00F536A9" w:rsidP="00F536A9">
      <w:pPr>
        <w:jc w:val="both"/>
        <w:rPr>
          <w:lang w:val="fr-FR"/>
        </w:rPr>
      </w:pPr>
      <w:r>
        <w:rPr>
          <w:lang w:val="fr-FR"/>
        </w:rPr>
        <w:lastRenderedPageBreak/>
        <w:t xml:space="preserve">L’essentiel des répondants proposant plusieurs modes de paiement, il convient de leur demander leur perception des avantages de chacun d’entre eux. Il s’agit ici d’une question similaire à celle posée aux chalands. </w:t>
      </w:r>
      <w:r w:rsidR="00EF17A5">
        <w:rPr>
          <w:lang w:val="fr-FR"/>
        </w:rPr>
        <w:t>Encore une fois, sont confrontés ici l’argent liquide et les paiements électroniques</w:t>
      </w:r>
      <w:r>
        <w:rPr>
          <w:lang w:val="fr-FR"/>
        </w:rPr>
        <w:t xml:space="preserve"> qui englobent le paiement par carte et le paiement mobile</w:t>
      </w:r>
      <w:r w:rsidR="00EF17A5">
        <w:rPr>
          <w:lang w:val="fr-FR"/>
        </w:rPr>
        <w:t>.</w:t>
      </w:r>
    </w:p>
    <w:p w14:paraId="623AC4CD" w14:textId="0B655CB2" w:rsidR="00C619FC" w:rsidRDefault="008C6E33" w:rsidP="00F536A9">
      <w:pPr>
        <w:jc w:val="both"/>
        <w:rPr>
          <w:lang w:val="fr-FR"/>
        </w:rPr>
      </w:pPr>
      <w:r>
        <w:rPr>
          <w:lang w:val="fr-FR"/>
        </w:rPr>
        <w:t>Pour l’argent liquide, les trois avantages les plus cités par les commerçants sont</w:t>
      </w:r>
      <w:r w:rsidR="005A7321">
        <w:rPr>
          <w:lang w:val="fr-FR"/>
        </w:rPr>
        <w:t xml:space="preserve"> </w:t>
      </w:r>
      <w:r w:rsidR="00BD0691">
        <w:rPr>
          <w:lang w:val="fr-FR"/>
        </w:rPr>
        <w:t xml:space="preserve">la </w:t>
      </w:r>
      <w:r w:rsidR="00324C5C">
        <w:rPr>
          <w:lang w:val="fr-FR"/>
        </w:rPr>
        <w:t xml:space="preserve">facilité d’utilisation, </w:t>
      </w:r>
      <w:r w:rsidR="00BD0691">
        <w:rPr>
          <w:lang w:val="fr-FR"/>
        </w:rPr>
        <w:t xml:space="preserve">la </w:t>
      </w:r>
      <w:r w:rsidR="00324C5C">
        <w:rPr>
          <w:lang w:val="fr-FR"/>
        </w:rPr>
        <w:t xml:space="preserve">protection de la vie privée et </w:t>
      </w:r>
      <w:r w:rsidR="00BD0691">
        <w:rPr>
          <w:lang w:val="fr-FR"/>
        </w:rPr>
        <w:t>l’</w:t>
      </w:r>
      <w:r w:rsidR="00324C5C">
        <w:rPr>
          <w:lang w:val="fr-FR"/>
        </w:rPr>
        <w:t>absence de frais</w:t>
      </w:r>
      <w:r>
        <w:rPr>
          <w:lang w:val="fr-FR"/>
        </w:rPr>
        <w:t xml:space="preserve">. </w:t>
      </w:r>
      <w:r w:rsidR="005A7321">
        <w:rPr>
          <w:lang w:val="fr-FR"/>
        </w:rPr>
        <w:t xml:space="preserve">S’il s’agit des mêmes avantages que ceux cités par les chalands, on remarque néanmoins quelques différences de </w:t>
      </w:r>
      <w:r>
        <w:rPr>
          <w:lang w:val="fr-FR"/>
        </w:rPr>
        <w:t xml:space="preserve">scores </w:t>
      </w:r>
      <w:r w:rsidR="00C619FC">
        <w:rPr>
          <w:lang w:val="fr-FR"/>
        </w:rPr>
        <w:t xml:space="preserve">et </w:t>
      </w:r>
      <w:r w:rsidR="005A7321">
        <w:rPr>
          <w:lang w:val="fr-FR"/>
        </w:rPr>
        <w:t>de</w:t>
      </w:r>
      <w:r w:rsidR="00C619FC">
        <w:rPr>
          <w:lang w:val="fr-FR"/>
        </w:rPr>
        <w:t xml:space="preserve"> classement.</w:t>
      </w:r>
    </w:p>
    <w:p w14:paraId="2AB521C3" w14:textId="6C47C504" w:rsidR="00F536A9" w:rsidRDefault="00631804" w:rsidP="00F536A9">
      <w:pPr>
        <w:jc w:val="both"/>
        <w:rPr>
          <w:lang w:val="fr-FR"/>
        </w:rPr>
      </w:pPr>
      <w:r>
        <w:rPr>
          <w:noProof/>
        </w:rPr>
        <w:drawing>
          <wp:inline distT="0" distB="0" distL="0" distR="0" wp14:anchorId="185E0CB0" wp14:editId="260A0FFA">
            <wp:extent cx="5760720" cy="2094865"/>
            <wp:effectExtent l="0" t="0" r="0" b="635"/>
            <wp:docPr id="1166433200"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33200" name="Image 1" descr="Une image contenant texte, capture d’écran, Police, nombre&#10;&#10;Description générée automatiquement"/>
                    <pic:cNvPicPr/>
                  </pic:nvPicPr>
                  <pic:blipFill>
                    <a:blip r:embed="rId44"/>
                    <a:stretch>
                      <a:fillRect/>
                    </a:stretch>
                  </pic:blipFill>
                  <pic:spPr>
                    <a:xfrm>
                      <a:off x="0" y="0"/>
                      <a:ext cx="5760720" cy="2094865"/>
                    </a:xfrm>
                    <a:prstGeom prst="rect">
                      <a:avLst/>
                    </a:prstGeom>
                  </pic:spPr>
                </pic:pic>
              </a:graphicData>
            </a:graphic>
          </wp:inline>
        </w:drawing>
      </w:r>
      <w:r w:rsidR="00FA6B25">
        <w:rPr>
          <w:lang w:val="fr-FR"/>
        </w:rPr>
        <w:t xml:space="preserve"> </w:t>
      </w:r>
    </w:p>
    <w:p w14:paraId="661F8924" w14:textId="24B56F32" w:rsidR="00D10149" w:rsidRDefault="005A7321" w:rsidP="00F536A9">
      <w:pPr>
        <w:jc w:val="both"/>
        <w:rPr>
          <w:lang w:val="fr-FR"/>
        </w:rPr>
      </w:pPr>
      <w:r>
        <w:rPr>
          <w:lang w:val="fr-FR"/>
        </w:rPr>
        <w:t>Pour</w:t>
      </w:r>
      <w:r w:rsidR="00F536A9">
        <w:rPr>
          <w:lang w:val="fr-FR"/>
        </w:rPr>
        <w:t xml:space="preserve"> </w:t>
      </w:r>
      <w:r w:rsidR="00631804">
        <w:rPr>
          <w:lang w:val="fr-FR"/>
        </w:rPr>
        <w:t>l’absence de</w:t>
      </w:r>
      <w:r w:rsidR="00F536A9">
        <w:rPr>
          <w:lang w:val="fr-FR"/>
        </w:rPr>
        <w:t xml:space="preserve"> frais, </w:t>
      </w:r>
      <w:r w:rsidR="00631804">
        <w:rPr>
          <w:lang w:val="fr-FR"/>
        </w:rPr>
        <w:t>elle</w:t>
      </w:r>
      <w:r w:rsidR="00F536A9">
        <w:rPr>
          <w:lang w:val="fr-FR"/>
        </w:rPr>
        <w:t xml:space="preserve"> </w:t>
      </w:r>
      <w:r w:rsidR="00AD6BD4">
        <w:rPr>
          <w:lang w:val="fr-FR"/>
        </w:rPr>
        <w:t xml:space="preserve">se place en première position </w:t>
      </w:r>
      <w:r w:rsidR="005E52AA">
        <w:rPr>
          <w:lang w:val="fr-FR"/>
        </w:rPr>
        <w:t>et</w:t>
      </w:r>
      <w:r w:rsidR="00AD6BD4">
        <w:rPr>
          <w:lang w:val="fr-FR"/>
        </w:rPr>
        <w:t xml:space="preserve"> </w:t>
      </w:r>
      <w:r w:rsidR="00631804">
        <w:rPr>
          <w:lang w:val="fr-FR"/>
        </w:rPr>
        <w:t>est</w:t>
      </w:r>
      <w:r w:rsidR="00F536A9">
        <w:rPr>
          <w:lang w:val="fr-FR"/>
        </w:rPr>
        <w:t xml:space="preserve"> mentionné</w:t>
      </w:r>
      <w:r w:rsidR="00631804">
        <w:rPr>
          <w:lang w:val="fr-FR"/>
        </w:rPr>
        <w:t>e</w:t>
      </w:r>
      <w:r w:rsidR="00F536A9">
        <w:rPr>
          <w:lang w:val="fr-FR"/>
        </w:rPr>
        <w:t xml:space="preserve"> par 58 % des répondants. Ce résultat est d’autant plus saillant qu’il</w:t>
      </w:r>
      <w:r w:rsidR="005E52AA">
        <w:rPr>
          <w:lang w:val="fr-FR"/>
        </w:rPr>
        <w:t xml:space="preserve"> obtient un score largement supérieur aux</w:t>
      </w:r>
      <w:r w:rsidR="00AD6BD4">
        <w:rPr>
          <w:lang w:val="fr-FR"/>
        </w:rPr>
        <w:t xml:space="preserve"> autres avantages cités mais, surtout, </w:t>
      </w:r>
      <w:r w:rsidR="005E52AA">
        <w:rPr>
          <w:lang w:val="fr-FR"/>
        </w:rPr>
        <w:t xml:space="preserve">qu’il contraste </w:t>
      </w:r>
      <w:r w:rsidR="00AD6BD4">
        <w:rPr>
          <w:lang w:val="fr-FR"/>
        </w:rPr>
        <w:t xml:space="preserve">avec </w:t>
      </w:r>
      <w:r w:rsidR="00F536A9">
        <w:rPr>
          <w:lang w:val="fr-FR"/>
        </w:rPr>
        <w:t>le score obtenu pour les paiements électroniques (4 %).</w:t>
      </w:r>
    </w:p>
    <w:p w14:paraId="1DA58DA0" w14:textId="156276B4" w:rsidR="005E52AA" w:rsidRDefault="00AD6BD4" w:rsidP="00F536A9">
      <w:pPr>
        <w:jc w:val="both"/>
        <w:rPr>
          <w:lang w:val="fr-FR"/>
        </w:rPr>
      </w:pPr>
      <w:bookmarkStart w:id="78" w:name="_Hlk160019685"/>
      <w:r>
        <w:rPr>
          <w:lang w:val="fr-FR"/>
        </w:rPr>
        <w:t xml:space="preserve">La question des frais de transaction a souvent été abordée </w:t>
      </w:r>
      <w:r w:rsidR="005E52AA">
        <w:rPr>
          <w:lang w:val="fr-FR"/>
        </w:rPr>
        <w:t>spontanément</w:t>
      </w:r>
      <w:r>
        <w:rPr>
          <w:lang w:val="fr-FR"/>
        </w:rPr>
        <w:t xml:space="preserve"> par les personnes sondées</w:t>
      </w:r>
      <w:r w:rsidRPr="00AD6BD4">
        <w:rPr>
          <w:lang w:val="fr-FR"/>
        </w:rPr>
        <w:t xml:space="preserve"> </w:t>
      </w:r>
      <w:r>
        <w:rPr>
          <w:lang w:val="fr-FR"/>
        </w:rPr>
        <w:t>et les paiements électroniques sont vivement critiqués sur ce point</w:t>
      </w:r>
      <w:r w:rsidR="005E52AA">
        <w:rPr>
          <w:lang w:val="fr-FR"/>
        </w:rPr>
        <w:t xml:space="preserve">. </w:t>
      </w:r>
      <w:r w:rsidR="00B77E57">
        <w:rPr>
          <w:lang w:val="fr-FR"/>
        </w:rPr>
        <w:t>En effet, n</w:t>
      </w:r>
      <w:r w:rsidR="005E52AA">
        <w:rPr>
          <w:lang w:val="fr-FR"/>
        </w:rPr>
        <w:t>ombreux</w:t>
      </w:r>
      <w:r>
        <w:rPr>
          <w:lang w:val="fr-FR"/>
        </w:rPr>
        <w:t xml:space="preserve"> </w:t>
      </w:r>
      <w:r w:rsidR="00624767">
        <w:rPr>
          <w:lang w:val="fr-FR"/>
        </w:rPr>
        <w:t xml:space="preserve">sont ceux qui </w:t>
      </w:r>
      <w:r>
        <w:rPr>
          <w:lang w:val="fr-FR"/>
        </w:rPr>
        <w:t xml:space="preserve">considèrent comme anormal le fait de perdre une partie de leur marge bénéficiaire </w:t>
      </w:r>
      <w:r w:rsidR="005E52AA">
        <w:rPr>
          <w:lang w:val="fr-FR"/>
        </w:rPr>
        <w:t>quand un achat est réglé par carte et non par argent liquide</w:t>
      </w:r>
      <w:r w:rsidR="004E4A37">
        <w:rPr>
          <w:lang w:val="fr-FR"/>
        </w:rPr>
        <w:t xml:space="preserve"> (actuellement</w:t>
      </w:r>
      <w:r w:rsidR="005E0A22">
        <w:rPr>
          <w:lang w:val="fr-FR"/>
        </w:rPr>
        <w:t>, les frais réglés par Bancontact s’élèvent à</w:t>
      </w:r>
      <w:r w:rsidR="004E4A37">
        <w:rPr>
          <w:lang w:val="fr-FR"/>
        </w:rPr>
        <w:t xml:space="preserve"> 0,2 % du montant, avec un plafond de 0,056 €</w:t>
      </w:r>
      <w:r w:rsidR="00AC56F9">
        <w:rPr>
          <w:rStyle w:val="Appelnotedebasdep"/>
          <w:lang w:val="fr-FR"/>
        </w:rPr>
        <w:footnoteReference w:id="78"/>
      </w:r>
      <w:r w:rsidR="005E0A22">
        <w:rPr>
          <w:lang w:val="fr-FR"/>
        </w:rPr>
        <w:t xml:space="preserve"> - </w:t>
      </w:r>
      <w:r w:rsidR="00AC56F9">
        <w:rPr>
          <w:lang w:val="fr-FR"/>
        </w:rPr>
        <w:t xml:space="preserve">ce montant sera bientôt revu à la baisse à la suite du dernier </w:t>
      </w:r>
      <w:r w:rsidR="005E0A22">
        <w:rPr>
          <w:lang w:val="fr-FR"/>
        </w:rPr>
        <w:t>A</w:t>
      </w:r>
      <w:r w:rsidR="00AC56F9">
        <w:rPr>
          <w:lang w:val="fr-FR"/>
        </w:rPr>
        <w:t xml:space="preserve">ccord </w:t>
      </w:r>
      <w:r w:rsidR="00624767">
        <w:rPr>
          <w:lang w:val="fr-FR"/>
        </w:rPr>
        <w:t>f</w:t>
      </w:r>
      <w:r w:rsidR="00AC56F9">
        <w:rPr>
          <w:lang w:val="fr-FR"/>
        </w:rPr>
        <w:t>édéral</w:t>
      </w:r>
      <w:r w:rsidR="005E0A22">
        <w:rPr>
          <w:lang w:val="fr-FR"/>
        </w:rPr>
        <w:t xml:space="preserve"> - tandis que ceux payés</w:t>
      </w:r>
      <w:r w:rsidR="00372EAB">
        <w:rPr>
          <w:lang w:val="fr-FR"/>
        </w:rPr>
        <w:t>,</w:t>
      </w:r>
      <w:r w:rsidR="005E0A22">
        <w:rPr>
          <w:lang w:val="fr-FR"/>
        </w:rPr>
        <w:t xml:space="preserve"> </w:t>
      </w:r>
      <w:r w:rsidR="00132944">
        <w:rPr>
          <w:lang w:val="fr-FR"/>
        </w:rPr>
        <w:t>par exemple</w:t>
      </w:r>
      <w:r w:rsidR="00372EAB">
        <w:rPr>
          <w:lang w:val="fr-FR"/>
        </w:rPr>
        <w:t>,</w:t>
      </w:r>
      <w:r w:rsidR="00132944">
        <w:rPr>
          <w:lang w:val="fr-FR"/>
        </w:rPr>
        <w:t xml:space="preserve"> </w:t>
      </w:r>
      <w:r w:rsidR="005E0A22">
        <w:rPr>
          <w:lang w:val="fr-FR"/>
        </w:rPr>
        <w:t>avec une carte Visa</w:t>
      </w:r>
      <w:r w:rsidR="00624767">
        <w:rPr>
          <w:lang w:val="fr-FR"/>
        </w:rPr>
        <w:t xml:space="preserve"> </w:t>
      </w:r>
      <w:r w:rsidR="005E0A22">
        <w:rPr>
          <w:lang w:val="fr-FR"/>
        </w:rPr>
        <w:t>n’ont pas de plafond et s’élèvent à plus de 1,5 % du montant facturé</w:t>
      </w:r>
      <w:r w:rsidR="004E4A37">
        <w:rPr>
          <w:lang w:val="fr-FR"/>
        </w:rPr>
        <w:t>)</w:t>
      </w:r>
      <w:r w:rsidR="005E52AA">
        <w:rPr>
          <w:lang w:val="fr-FR"/>
        </w:rPr>
        <w:t>. Sur ce point, ils oublient néanmoins qu’ils utilisent un service nécessitant certains frais de fonctionnement dont il semble logique de s’acquitter</w:t>
      </w:r>
      <w:r w:rsidR="00B77E57">
        <w:rPr>
          <w:lang w:val="fr-FR"/>
        </w:rPr>
        <w:t>.</w:t>
      </w:r>
    </w:p>
    <w:bookmarkEnd w:id="78"/>
    <w:p w14:paraId="124F0AC5" w14:textId="4381A35D" w:rsidR="00133A0B" w:rsidRPr="00A03625" w:rsidRDefault="00B77E57" w:rsidP="00133A0B">
      <w:pPr>
        <w:jc w:val="both"/>
        <w:rPr>
          <w:lang w:val="fr-FR"/>
        </w:rPr>
      </w:pPr>
      <w:r>
        <w:rPr>
          <w:lang w:val="fr-FR"/>
        </w:rPr>
        <w:t xml:space="preserve">Avec un score de 41 %, le </w:t>
      </w:r>
      <w:r w:rsidR="008C6E33">
        <w:rPr>
          <w:lang w:val="fr-FR"/>
        </w:rPr>
        <w:t xml:space="preserve">deuxième avantage </w:t>
      </w:r>
      <w:r>
        <w:rPr>
          <w:lang w:val="fr-FR"/>
        </w:rPr>
        <w:t>le plus cité pour l’argent liquide est</w:t>
      </w:r>
      <w:r w:rsidR="006648A8">
        <w:rPr>
          <w:lang w:val="fr-FR"/>
        </w:rPr>
        <w:t xml:space="preserve"> </w:t>
      </w:r>
      <w:r w:rsidR="008C6E33">
        <w:rPr>
          <w:lang w:val="fr-FR"/>
        </w:rPr>
        <w:t xml:space="preserve">la protection de la vie privée. </w:t>
      </w:r>
      <w:r w:rsidR="006648A8">
        <w:rPr>
          <w:lang w:val="fr-FR"/>
        </w:rPr>
        <w:t xml:space="preserve">Les répondants mentionnent que </w:t>
      </w:r>
      <w:r w:rsidR="00B01954">
        <w:rPr>
          <w:lang w:val="fr-FR"/>
        </w:rPr>
        <w:t xml:space="preserve">cet avantage </w:t>
      </w:r>
      <w:r w:rsidR="006648A8">
        <w:rPr>
          <w:lang w:val="fr-FR"/>
        </w:rPr>
        <w:t>touche à la fois leur entreprise, mais également leur clientèle</w:t>
      </w:r>
      <w:r w:rsidR="00D04D2B">
        <w:rPr>
          <w:lang w:val="fr-FR"/>
        </w:rPr>
        <w:t xml:space="preserve"> car ils ne jugent pas nécessaire de voir apparaitre le nom de leurs clients dans leur</w:t>
      </w:r>
      <w:r w:rsidR="00D6503B">
        <w:rPr>
          <w:lang w:val="fr-FR"/>
        </w:rPr>
        <w:t>s</w:t>
      </w:r>
      <w:r w:rsidR="00D04D2B">
        <w:rPr>
          <w:lang w:val="fr-FR"/>
        </w:rPr>
        <w:t xml:space="preserve"> relevé</w:t>
      </w:r>
      <w:r w:rsidR="00D6503B">
        <w:rPr>
          <w:lang w:val="fr-FR"/>
        </w:rPr>
        <w:t>s</w:t>
      </w:r>
      <w:r w:rsidR="00D04D2B">
        <w:rPr>
          <w:lang w:val="fr-FR"/>
        </w:rPr>
        <w:t xml:space="preserve"> de transaction</w:t>
      </w:r>
      <w:r w:rsidR="00B01954">
        <w:rPr>
          <w:lang w:val="fr-FR"/>
        </w:rPr>
        <w:t>. Encore une fois, le contraste avec le résultat obtenu par les paiements électroniques est important</w:t>
      </w:r>
      <w:r w:rsidR="00D04D2B">
        <w:rPr>
          <w:lang w:val="fr-FR"/>
        </w:rPr>
        <w:t xml:space="preserve"> puisque les</w:t>
      </w:r>
      <w:r w:rsidR="00213C56">
        <w:rPr>
          <w:lang w:val="fr-FR"/>
        </w:rPr>
        <w:t xml:space="preserve"> modes</w:t>
      </w:r>
      <w:r w:rsidR="00D04D2B">
        <w:rPr>
          <w:lang w:val="fr-FR"/>
        </w:rPr>
        <w:t xml:space="preserve"> alternati</w:t>
      </w:r>
      <w:r w:rsidR="00213C56">
        <w:rPr>
          <w:lang w:val="fr-FR"/>
        </w:rPr>
        <w:t>f</w:t>
      </w:r>
      <w:r w:rsidR="00D04D2B">
        <w:rPr>
          <w:lang w:val="fr-FR"/>
        </w:rPr>
        <w:t>s au cash obtiennent un score de 3 %</w:t>
      </w:r>
      <w:r w:rsidR="00B01954">
        <w:rPr>
          <w:lang w:val="fr-FR"/>
        </w:rPr>
        <w:t>.</w:t>
      </w:r>
      <w:r w:rsidR="00D04D2B">
        <w:rPr>
          <w:lang w:val="fr-FR"/>
        </w:rPr>
        <w:t xml:space="preserve"> S’il est évident que la question n’a pas été abordée, on ne peut cacher le fait qu’une partie des commerçants considère très certainement l’utilisation du cash</w:t>
      </w:r>
      <w:r w:rsidR="00A03625">
        <w:rPr>
          <w:lang w:val="fr-FR"/>
        </w:rPr>
        <w:t xml:space="preserve"> (ou plutôt l’absence de traçabilité liée aux terminaux de paiement)</w:t>
      </w:r>
      <w:r w:rsidR="00D04D2B">
        <w:rPr>
          <w:lang w:val="fr-FR"/>
        </w:rPr>
        <w:t xml:space="preserve"> comme un moyen de ne pas déclarer certain</w:t>
      </w:r>
      <w:r w:rsidR="00A03625">
        <w:rPr>
          <w:lang w:val="fr-FR"/>
        </w:rPr>
        <w:t xml:space="preserve">es transactions </w:t>
      </w:r>
      <w:r w:rsidR="00D04D2B">
        <w:rPr>
          <w:lang w:val="fr-FR"/>
        </w:rPr>
        <w:t xml:space="preserve">et </w:t>
      </w:r>
      <w:r w:rsidR="00A03625">
        <w:rPr>
          <w:lang w:val="fr-FR"/>
        </w:rPr>
        <w:t xml:space="preserve">de </w:t>
      </w:r>
      <w:r w:rsidR="00D04D2B">
        <w:rPr>
          <w:lang w:val="fr-FR"/>
        </w:rPr>
        <w:t xml:space="preserve">réaliser des économies </w:t>
      </w:r>
      <w:r w:rsidR="00A03625">
        <w:rPr>
          <w:lang w:val="fr-FR"/>
        </w:rPr>
        <w:t>(</w:t>
      </w:r>
      <w:r w:rsidR="00D04D2B">
        <w:rPr>
          <w:lang w:val="fr-FR"/>
        </w:rPr>
        <w:t>sur la TVA</w:t>
      </w:r>
      <w:r w:rsidR="00A03625">
        <w:rPr>
          <w:lang w:val="fr-FR"/>
        </w:rPr>
        <w:t xml:space="preserve"> notamment)</w:t>
      </w:r>
      <w:r w:rsidR="00D04D2B">
        <w:rPr>
          <w:lang w:val="fr-FR"/>
        </w:rPr>
        <w:t>.</w:t>
      </w:r>
      <w:r w:rsidR="00AC56F9">
        <w:rPr>
          <w:lang w:val="fr-FR"/>
        </w:rPr>
        <w:t xml:space="preserve"> </w:t>
      </w:r>
      <w:r w:rsidR="00A03625">
        <w:rPr>
          <w:lang w:val="fr-FR"/>
        </w:rPr>
        <w:t>Cet aspect pèse très certainement dans le résultat obtenu par l’avantage « Protection de la vie privée », mais aussi certainement par le précédent</w:t>
      </w:r>
      <w:r w:rsidR="00AC56F9">
        <w:rPr>
          <w:lang w:val="fr-FR"/>
        </w:rPr>
        <w:t>.</w:t>
      </w:r>
    </w:p>
    <w:p w14:paraId="00A9A7BE" w14:textId="29E2F2AA" w:rsidR="00D10149" w:rsidRDefault="00B01954" w:rsidP="008708E8">
      <w:pPr>
        <w:jc w:val="both"/>
        <w:rPr>
          <w:lang w:val="fr-FR"/>
        </w:rPr>
      </w:pPr>
      <w:r>
        <w:rPr>
          <w:lang w:val="fr-FR"/>
        </w:rPr>
        <w:t xml:space="preserve">Alors qu’il était cité en premier lieu par les chalands, la facilité d’utilisation arrive en </w:t>
      </w:r>
      <w:r w:rsidR="00D04D2B">
        <w:rPr>
          <w:lang w:val="fr-FR"/>
        </w:rPr>
        <w:t>troisième</w:t>
      </w:r>
      <w:r>
        <w:rPr>
          <w:lang w:val="fr-FR"/>
        </w:rPr>
        <w:t xml:space="preserve"> position avec un score de 25 %.</w:t>
      </w:r>
      <w:r w:rsidR="004B384B">
        <w:rPr>
          <w:lang w:val="fr-FR"/>
        </w:rPr>
        <w:t xml:space="preserve"> Il s’agit du dernier avantage où l’argent liquide présente un meilleur score que </w:t>
      </w:r>
      <w:r w:rsidR="004B384B">
        <w:rPr>
          <w:lang w:val="fr-FR"/>
        </w:rPr>
        <w:lastRenderedPageBreak/>
        <w:t>les paiements électroniques</w:t>
      </w:r>
      <w:r w:rsidR="00BF3D89">
        <w:rPr>
          <w:lang w:val="fr-FR"/>
        </w:rPr>
        <w:t xml:space="preserve"> (qui obtiennent 21 % sur cet aspect)</w:t>
      </w:r>
      <w:r w:rsidR="004B384B">
        <w:rPr>
          <w:lang w:val="fr-FR"/>
        </w:rPr>
        <w:t xml:space="preserve">. </w:t>
      </w:r>
      <w:r w:rsidR="00D6503B">
        <w:rPr>
          <w:lang w:val="fr-FR"/>
        </w:rPr>
        <w:t>En effet,</w:t>
      </w:r>
      <w:r w:rsidR="004B384B">
        <w:rPr>
          <w:lang w:val="fr-FR"/>
        </w:rPr>
        <w:t xml:space="preserve"> tous les </w:t>
      </w:r>
      <w:r w:rsidR="00BF3D89">
        <w:rPr>
          <w:lang w:val="fr-FR"/>
        </w:rPr>
        <w:t>avantages</w:t>
      </w:r>
      <w:r w:rsidR="004B384B">
        <w:rPr>
          <w:lang w:val="fr-FR"/>
        </w:rPr>
        <w:t xml:space="preserve"> liés à l’utilisation ou la manipulation </w:t>
      </w:r>
      <w:r w:rsidR="00D6503B">
        <w:rPr>
          <w:lang w:val="fr-FR"/>
        </w:rPr>
        <w:t xml:space="preserve">(rapidité, fiabilité, sécurité, etc.) obtiennent </w:t>
      </w:r>
      <w:r w:rsidR="004B384B">
        <w:rPr>
          <w:lang w:val="fr-FR"/>
        </w:rPr>
        <w:t>de meilleurs résultats pour les</w:t>
      </w:r>
      <w:r w:rsidR="00213C56">
        <w:rPr>
          <w:lang w:val="fr-FR"/>
        </w:rPr>
        <w:t xml:space="preserve"> solutions</w:t>
      </w:r>
      <w:r w:rsidR="004B384B">
        <w:rPr>
          <w:lang w:val="fr-FR"/>
        </w:rPr>
        <w:t xml:space="preserve"> alternatives à l’argent liquide</w:t>
      </w:r>
      <w:r w:rsidR="00D04D2B">
        <w:rPr>
          <w:lang w:val="fr-FR"/>
        </w:rPr>
        <w:t>.</w:t>
      </w:r>
    </w:p>
    <w:p w14:paraId="13F90AA1" w14:textId="20EBFD57" w:rsidR="00133A0B" w:rsidRDefault="00C2574D" w:rsidP="008708E8">
      <w:pPr>
        <w:jc w:val="both"/>
        <w:rPr>
          <w:lang w:val="fr-FR"/>
        </w:rPr>
      </w:pPr>
      <w:r>
        <w:rPr>
          <w:lang w:val="fr-FR"/>
        </w:rPr>
        <w:t>Néanmoins, malgré</w:t>
      </w:r>
      <w:r w:rsidR="00D241F2">
        <w:rPr>
          <w:lang w:val="fr-FR"/>
        </w:rPr>
        <w:t xml:space="preserve"> </w:t>
      </w:r>
      <w:r w:rsidR="00A03625">
        <w:rPr>
          <w:lang w:val="fr-FR"/>
        </w:rPr>
        <w:t>tous c</w:t>
      </w:r>
      <w:r w:rsidR="00D241F2">
        <w:rPr>
          <w:lang w:val="fr-FR"/>
        </w:rPr>
        <w:t xml:space="preserve">es </w:t>
      </w:r>
      <w:r w:rsidR="004B384B">
        <w:rPr>
          <w:lang w:val="fr-FR"/>
        </w:rPr>
        <w:t>aspects pratiques</w:t>
      </w:r>
      <w:r w:rsidR="00D241F2">
        <w:rPr>
          <w:lang w:val="fr-FR"/>
        </w:rPr>
        <w:t>,</w:t>
      </w:r>
      <w:r w:rsidR="004B384B">
        <w:rPr>
          <w:lang w:val="fr-FR"/>
        </w:rPr>
        <w:t xml:space="preserve"> le</w:t>
      </w:r>
      <w:r w:rsidR="008708E8">
        <w:rPr>
          <w:lang w:val="fr-FR"/>
        </w:rPr>
        <w:t xml:space="preserve"> premier</w:t>
      </w:r>
      <w:r w:rsidR="004B384B">
        <w:rPr>
          <w:lang w:val="fr-FR"/>
        </w:rPr>
        <w:t xml:space="preserve"> avantage </w:t>
      </w:r>
      <w:r w:rsidR="008708E8">
        <w:rPr>
          <w:lang w:val="fr-FR"/>
        </w:rPr>
        <w:t xml:space="preserve">cité par les commerçants pour </w:t>
      </w:r>
      <w:r w:rsidR="00D241F2">
        <w:rPr>
          <w:lang w:val="fr-FR"/>
        </w:rPr>
        <w:t>les paiements électroniques</w:t>
      </w:r>
      <w:r w:rsidR="004B384B">
        <w:rPr>
          <w:lang w:val="fr-FR"/>
        </w:rPr>
        <w:t xml:space="preserve"> est </w:t>
      </w:r>
      <w:r w:rsidR="0033654B">
        <w:rPr>
          <w:lang w:val="fr-FR"/>
        </w:rPr>
        <w:t>la fréquence d’utilisation par leurs</w:t>
      </w:r>
      <w:r w:rsidR="00BF3D89">
        <w:rPr>
          <w:lang w:val="fr-FR"/>
        </w:rPr>
        <w:t xml:space="preserve"> clients. </w:t>
      </w:r>
      <w:r w:rsidR="00FD3CD4">
        <w:rPr>
          <w:lang w:val="fr-FR"/>
        </w:rPr>
        <w:t>Ce résultat est intéressant car</w:t>
      </w:r>
      <w:r w:rsidR="008708E8">
        <w:rPr>
          <w:lang w:val="fr-FR"/>
        </w:rPr>
        <w:t>,</w:t>
      </w:r>
      <w:r w:rsidR="00FD3CD4">
        <w:rPr>
          <w:lang w:val="fr-FR"/>
        </w:rPr>
        <w:t xml:space="preserve"> contrairement à l’argent liquide </w:t>
      </w:r>
      <w:r w:rsidR="008708E8">
        <w:rPr>
          <w:lang w:val="fr-FR"/>
        </w:rPr>
        <w:t xml:space="preserve">qui est </w:t>
      </w:r>
      <w:r w:rsidR="0033654B">
        <w:rPr>
          <w:lang w:val="fr-FR"/>
        </w:rPr>
        <w:t>préféré</w:t>
      </w:r>
      <w:r w:rsidR="008708E8">
        <w:rPr>
          <w:lang w:val="fr-FR"/>
        </w:rPr>
        <w:t xml:space="preserve"> pour les </w:t>
      </w:r>
      <w:r w:rsidR="00FD3CD4">
        <w:rPr>
          <w:lang w:val="fr-FR"/>
        </w:rPr>
        <w:t>avantage</w:t>
      </w:r>
      <w:r w:rsidR="008708E8">
        <w:rPr>
          <w:lang w:val="fr-FR"/>
        </w:rPr>
        <w:t>s</w:t>
      </w:r>
      <w:r w:rsidR="00FD3CD4">
        <w:rPr>
          <w:lang w:val="fr-FR"/>
        </w:rPr>
        <w:t xml:space="preserve"> direct</w:t>
      </w:r>
      <w:r w:rsidR="008708E8">
        <w:rPr>
          <w:lang w:val="fr-FR"/>
        </w:rPr>
        <w:t>s qu’il offre aux</w:t>
      </w:r>
      <w:r w:rsidR="00FD3CD4">
        <w:rPr>
          <w:lang w:val="fr-FR"/>
        </w:rPr>
        <w:t xml:space="preserve"> commerçant</w:t>
      </w:r>
      <w:r w:rsidR="008708E8">
        <w:rPr>
          <w:lang w:val="fr-FR"/>
        </w:rPr>
        <w:t>s</w:t>
      </w:r>
      <w:r w:rsidR="00FD3CD4">
        <w:rPr>
          <w:lang w:val="fr-FR"/>
        </w:rPr>
        <w:t>, les paiements électroniques ne sont pas appréciés en premier lieu p</w:t>
      </w:r>
      <w:r w:rsidR="00213C56">
        <w:rPr>
          <w:lang w:val="fr-FR"/>
        </w:rPr>
        <w:t>ou</w:t>
      </w:r>
      <w:r w:rsidR="00FD3CD4">
        <w:rPr>
          <w:lang w:val="fr-FR"/>
        </w:rPr>
        <w:t>r leurs caractéristiques intrinsèques</w:t>
      </w:r>
      <w:r w:rsidR="008708E8">
        <w:rPr>
          <w:lang w:val="fr-FR"/>
        </w:rPr>
        <w:t xml:space="preserve"> mais plutôt comme une réponse aux comportements des clients</w:t>
      </w:r>
      <w:r w:rsidR="00D241F2">
        <w:rPr>
          <w:lang w:val="fr-FR"/>
        </w:rPr>
        <w:t>.</w:t>
      </w:r>
      <w:r w:rsidR="00464237">
        <w:rPr>
          <w:lang w:val="fr-FR"/>
        </w:rPr>
        <w:t xml:space="preserve"> </w:t>
      </w:r>
      <w:r w:rsidR="00181FB1">
        <w:rPr>
          <w:lang w:val="fr-FR"/>
        </w:rPr>
        <w:t>C</w:t>
      </w:r>
      <w:r w:rsidR="00464237">
        <w:rPr>
          <w:lang w:val="fr-FR"/>
        </w:rPr>
        <w:t xml:space="preserve">ela pourrait également expliquer la mauvaise perception des frais de transaction, </w:t>
      </w:r>
      <w:r w:rsidR="00181FB1">
        <w:rPr>
          <w:lang w:val="fr-FR"/>
        </w:rPr>
        <w:t>car</w:t>
      </w:r>
      <w:r w:rsidR="00464237">
        <w:rPr>
          <w:lang w:val="fr-FR"/>
        </w:rPr>
        <w:t xml:space="preserve"> </w:t>
      </w:r>
      <w:r w:rsidR="00181FB1">
        <w:rPr>
          <w:lang w:val="fr-FR"/>
        </w:rPr>
        <w:t>le commerçant a l’impression de payer pour un service qu’il propose uniquement pour répondre aux besoins de sa clientèle</w:t>
      </w:r>
      <w:r w:rsidR="00464237">
        <w:rPr>
          <w:lang w:val="fr-FR"/>
        </w:rPr>
        <w:t>.</w:t>
      </w:r>
    </w:p>
    <w:p w14:paraId="70B90793" w14:textId="03418812" w:rsidR="00D145C9" w:rsidRDefault="00464237" w:rsidP="00CC7A17">
      <w:pPr>
        <w:jc w:val="both"/>
        <w:rPr>
          <w:lang w:val="fr-FR"/>
        </w:rPr>
      </w:pPr>
      <w:bookmarkStart w:id="79" w:name="_Hlk160019848"/>
      <w:r>
        <w:rPr>
          <w:lang w:val="fr-FR"/>
        </w:rPr>
        <w:t xml:space="preserve">À noter que </w:t>
      </w:r>
      <w:r w:rsidR="00CC7A17">
        <w:rPr>
          <w:lang w:val="fr-FR"/>
        </w:rPr>
        <w:t>la préoccupation des commerçants</w:t>
      </w:r>
      <w:r>
        <w:rPr>
          <w:lang w:val="fr-FR"/>
        </w:rPr>
        <w:t xml:space="preserve"> vis-à-vis des frais de transaction </w:t>
      </w:r>
      <w:r w:rsidR="00CC7A17">
        <w:rPr>
          <w:lang w:val="fr-FR"/>
        </w:rPr>
        <w:t>avait été anticipé</w:t>
      </w:r>
      <w:r>
        <w:rPr>
          <w:lang w:val="fr-FR"/>
        </w:rPr>
        <w:t>e</w:t>
      </w:r>
      <w:r w:rsidR="00CC7A17">
        <w:rPr>
          <w:lang w:val="fr-FR"/>
        </w:rPr>
        <w:t xml:space="preserve"> et le </w:t>
      </w:r>
      <w:r w:rsidR="00615CB7">
        <w:rPr>
          <w:lang w:val="fr-FR"/>
        </w:rPr>
        <w:t xml:space="preserve">questionnaire </w:t>
      </w:r>
      <w:r w:rsidR="0018742B">
        <w:rPr>
          <w:lang w:val="fr-FR"/>
        </w:rPr>
        <w:t>aborde</w:t>
      </w:r>
      <w:r w:rsidR="00615CB7">
        <w:rPr>
          <w:lang w:val="fr-FR"/>
        </w:rPr>
        <w:t xml:space="preserve"> </w:t>
      </w:r>
      <w:r>
        <w:rPr>
          <w:lang w:val="fr-FR"/>
        </w:rPr>
        <w:t xml:space="preserve">cette thématique </w:t>
      </w:r>
      <w:r w:rsidR="0018742B">
        <w:rPr>
          <w:lang w:val="fr-FR"/>
        </w:rPr>
        <w:t>sous le prisme des coûts</w:t>
      </w:r>
      <w:r>
        <w:rPr>
          <w:lang w:val="fr-FR"/>
        </w:rPr>
        <w:t>. L</w:t>
      </w:r>
      <w:r w:rsidR="009317A8">
        <w:rPr>
          <w:lang w:val="fr-FR"/>
        </w:rPr>
        <w:t>es</w:t>
      </w:r>
      <w:r w:rsidR="0018742B">
        <w:rPr>
          <w:lang w:val="fr-FR"/>
        </w:rPr>
        <w:t xml:space="preserve"> répondants </w:t>
      </w:r>
      <w:r w:rsidR="00C2574D">
        <w:rPr>
          <w:lang w:val="fr-FR"/>
        </w:rPr>
        <w:t>ont donc été</w:t>
      </w:r>
      <w:r>
        <w:rPr>
          <w:lang w:val="fr-FR"/>
        </w:rPr>
        <w:t xml:space="preserve"> invités à </w:t>
      </w:r>
      <w:r w:rsidR="0018742B">
        <w:rPr>
          <w:lang w:val="fr-FR"/>
        </w:rPr>
        <w:t xml:space="preserve">évaluer le montant mensuel que </w:t>
      </w:r>
      <w:r w:rsidR="00765AF9">
        <w:rPr>
          <w:lang w:val="fr-FR"/>
        </w:rPr>
        <w:t>leur</w:t>
      </w:r>
      <w:r w:rsidR="008A7E8D">
        <w:rPr>
          <w:lang w:val="fr-FR"/>
        </w:rPr>
        <w:t xml:space="preserve"> coût</w:t>
      </w:r>
      <w:r w:rsidR="006F0D2E">
        <w:rPr>
          <w:lang w:val="fr-FR"/>
        </w:rPr>
        <w:t>e</w:t>
      </w:r>
      <w:r w:rsidR="008A7E8D">
        <w:rPr>
          <w:lang w:val="fr-FR"/>
        </w:rPr>
        <w:t xml:space="preserve"> </w:t>
      </w:r>
      <w:r w:rsidR="0018742B">
        <w:rPr>
          <w:lang w:val="fr-FR"/>
        </w:rPr>
        <w:t>chaque mode de paiement</w:t>
      </w:r>
      <w:r>
        <w:rPr>
          <w:lang w:val="fr-FR"/>
        </w:rPr>
        <w:t xml:space="preserve"> proposé</w:t>
      </w:r>
      <w:r w:rsidR="0018742B">
        <w:rPr>
          <w:lang w:val="fr-FR"/>
        </w:rPr>
        <w:t>.</w:t>
      </w:r>
      <w:r>
        <w:rPr>
          <w:lang w:val="fr-FR"/>
        </w:rPr>
        <w:t xml:space="preserve"> </w:t>
      </w:r>
      <w:r w:rsidR="0018742B">
        <w:rPr>
          <w:lang w:val="fr-FR"/>
        </w:rPr>
        <w:t xml:space="preserve">Le résultat le plus saillant </w:t>
      </w:r>
      <w:r>
        <w:rPr>
          <w:lang w:val="fr-FR"/>
        </w:rPr>
        <w:t xml:space="preserve">de cette question </w:t>
      </w:r>
      <w:r w:rsidR="0018742B">
        <w:rPr>
          <w:lang w:val="fr-FR"/>
        </w:rPr>
        <w:t xml:space="preserve">est la méconnaissance des commerçants </w:t>
      </w:r>
      <w:r w:rsidR="00FB6055">
        <w:rPr>
          <w:lang w:val="fr-FR"/>
        </w:rPr>
        <w:t xml:space="preserve">quant aux frais réels </w:t>
      </w:r>
      <w:r w:rsidR="00765AF9">
        <w:rPr>
          <w:lang w:val="fr-FR"/>
        </w:rPr>
        <w:t>des</w:t>
      </w:r>
      <w:r w:rsidR="00181FB1">
        <w:rPr>
          <w:lang w:val="fr-FR"/>
        </w:rPr>
        <w:t xml:space="preserve"> solution</w:t>
      </w:r>
      <w:r w:rsidR="00765AF9">
        <w:rPr>
          <w:lang w:val="fr-FR"/>
        </w:rPr>
        <w:t>s</w:t>
      </w:r>
      <w:r w:rsidR="00181FB1">
        <w:rPr>
          <w:lang w:val="fr-FR"/>
        </w:rPr>
        <w:t xml:space="preserve"> de paiement</w:t>
      </w:r>
      <w:r w:rsidR="00765AF9">
        <w:rPr>
          <w:lang w:val="fr-FR"/>
        </w:rPr>
        <w:t xml:space="preserve"> qu’ils proposent</w:t>
      </w:r>
      <w:r w:rsidR="0018742B">
        <w:rPr>
          <w:lang w:val="fr-FR"/>
        </w:rPr>
        <w:t>. Quel</w:t>
      </w:r>
      <w:r w:rsidR="00181FB1">
        <w:rPr>
          <w:lang w:val="fr-FR"/>
        </w:rPr>
        <w:t>le qu’elle</w:t>
      </w:r>
      <w:r w:rsidR="0018742B">
        <w:rPr>
          <w:lang w:val="fr-FR"/>
        </w:rPr>
        <w:t xml:space="preserve"> soit, au minimum un tiers </w:t>
      </w:r>
      <w:r w:rsidR="006F0D2E">
        <w:rPr>
          <w:lang w:val="fr-FR"/>
        </w:rPr>
        <w:t>des répondants</w:t>
      </w:r>
      <w:r w:rsidR="0018742B">
        <w:rPr>
          <w:lang w:val="fr-FR"/>
        </w:rPr>
        <w:t xml:space="preserve"> est incapable d</w:t>
      </w:r>
      <w:r w:rsidR="00765AF9">
        <w:rPr>
          <w:lang w:val="fr-FR"/>
        </w:rPr>
        <w:t>’</w:t>
      </w:r>
      <w:r w:rsidR="0018742B">
        <w:rPr>
          <w:lang w:val="fr-FR"/>
        </w:rPr>
        <w:t>e</w:t>
      </w:r>
      <w:r w:rsidR="00765AF9">
        <w:rPr>
          <w:lang w:val="fr-FR"/>
        </w:rPr>
        <w:t>n</w:t>
      </w:r>
      <w:r w:rsidR="0018742B">
        <w:rPr>
          <w:lang w:val="fr-FR"/>
        </w:rPr>
        <w:t xml:space="preserve"> déterminer </w:t>
      </w:r>
      <w:r w:rsidR="00765AF9">
        <w:rPr>
          <w:lang w:val="fr-FR"/>
        </w:rPr>
        <w:t>le coût mensuel</w:t>
      </w:r>
      <w:r w:rsidR="0018742B">
        <w:rPr>
          <w:lang w:val="fr-FR"/>
        </w:rPr>
        <w:t xml:space="preserve"> </w:t>
      </w:r>
      <w:r w:rsidR="00765AF9">
        <w:rPr>
          <w:lang w:val="fr-FR"/>
        </w:rPr>
        <w:t>pour son</w:t>
      </w:r>
      <w:r w:rsidR="0018742B">
        <w:rPr>
          <w:lang w:val="fr-FR"/>
        </w:rPr>
        <w:t xml:space="preserve"> entreprise. </w:t>
      </w:r>
      <w:r w:rsidR="00765AF9">
        <w:rPr>
          <w:lang w:val="fr-FR"/>
        </w:rPr>
        <w:t xml:space="preserve">On atteint même la moitié des répondants pour les </w:t>
      </w:r>
      <w:r w:rsidR="0018742B">
        <w:rPr>
          <w:lang w:val="fr-FR"/>
        </w:rPr>
        <w:t>modes de paiement électroniques</w:t>
      </w:r>
      <w:r w:rsidR="0018742B" w:rsidRPr="00706F26">
        <w:rPr>
          <w:lang w:val="fr-FR"/>
        </w:rPr>
        <w:t>.</w:t>
      </w:r>
      <w:r w:rsidR="00F7130D" w:rsidRPr="00F7130D">
        <w:rPr>
          <w:lang w:val="fr-FR"/>
        </w:rPr>
        <w:t xml:space="preserve"> Ce résultat est d’autant plus interpellant qu’il contraste avec le mécontentement généralisé observé chez les commerçants sondés. Nous sommes face à une situation où les entrepreneurs pointent un problème qu’ils </w:t>
      </w:r>
      <w:r w:rsidR="0001570F">
        <w:rPr>
          <w:lang w:val="fr-FR"/>
        </w:rPr>
        <w:t xml:space="preserve">ne semblent </w:t>
      </w:r>
      <w:r w:rsidR="00F7130D" w:rsidRPr="00F7130D">
        <w:rPr>
          <w:lang w:val="fr-FR"/>
        </w:rPr>
        <w:t>appréhender que partiellement</w:t>
      </w:r>
      <w:r w:rsidR="00137399">
        <w:rPr>
          <w:rStyle w:val="Appelnotedebasdep"/>
          <w:lang w:val="fr-FR"/>
        </w:rPr>
        <w:footnoteReference w:id="79"/>
      </w:r>
      <w:r w:rsidR="00F7130D" w:rsidRPr="00F7130D">
        <w:rPr>
          <w:lang w:val="fr-FR"/>
        </w:rPr>
        <w:t>.</w:t>
      </w:r>
    </w:p>
    <w:bookmarkEnd w:id="79"/>
    <w:p w14:paraId="38A54B76" w14:textId="4EDFFBB9" w:rsidR="007526E7" w:rsidRDefault="00D10149" w:rsidP="0075419A">
      <w:pPr>
        <w:jc w:val="both"/>
        <w:rPr>
          <w:lang w:val="fr-FR"/>
        </w:rPr>
      </w:pPr>
      <w:r>
        <w:rPr>
          <w:noProof/>
        </w:rPr>
        <w:drawing>
          <wp:inline distT="0" distB="0" distL="0" distR="0" wp14:anchorId="01C8B4A3" wp14:editId="36655226">
            <wp:extent cx="5760720" cy="2303780"/>
            <wp:effectExtent l="0" t="0" r="0" b="0"/>
            <wp:docPr id="1794823093"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23093" name="Image 1" descr="Une image contenant texte, capture d’écran, Police, nombre&#10;&#10;Description générée automatiquement"/>
                    <pic:cNvPicPr/>
                  </pic:nvPicPr>
                  <pic:blipFill>
                    <a:blip r:embed="rId45"/>
                    <a:stretch>
                      <a:fillRect/>
                    </a:stretch>
                  </pic:blipFill>
                  <pic:spPr>
                    <a:xfrm>
                      <a:off x="0" y="0"/>
                      <a:ext cx="5760720" cy="2303780"/>
                    </a:xfrm>
                    <a:prstGeom prst="rect">
                      <a:avLst/>
                    </a:prstGeom>
                  </pic:spPr>
                </pic:pic>
              </a:graphicData>
            </a:graphic>
          </wp:inline>
        </w:drawing>
      </w:r>
    </w:p>
    <w:p w14:paraId="30688A23" w14:textId="7ADE859D" w:rsidR="00F7130D" w:rsidRPr="00F7130D" w:rsidRDefault="00F7130D" w:rsidP="00F7130D">
      <w:pPr>
        <w:jc w:val="both"/>
        <w:rPr>
          <w:lang w:val="fr-FR"/>
        </w:rPr>
      </w:pPr>
      <w:r w:rsidRPr="000E2E21">
        <w:rPr>
          <w:lang w:val="fr-FR"/>
        </w:rPr>
        <w:t xml:space="preserve">Si on se concentre sur les commerçants ayant su donner une estimation, on remarque que les frais liés aux cartes de paiement sont évalués </w:t>
      </w:r>
      <w:r w:rsidR="00E05EAD" w:rsidRPr="000E2E21">
        <w:rPr>
          <w:lang w:val="fr-FR"/>
        </w:rPr>
        <w:t>approximati</w:t>
      </w:r>
      <w:r w:rsidR="000E2E21" w:rsidRPr="000E2E21">
        <w:rPr>
          <w:lang w:val="fr-FR"/>
        </w:rPr>
        <w:t>vement à</w:t>
      </w:r>
      <w:r w:rsidRPr="000E2E21">
        <w:rPr>
          <w:lang w:val="fr-FR"/>
        </w:rPr>
        <w:t xml:space="preserve"> 50 € par mois</w:t>
      </w:r>
      <w:r w:rsidR="009A7513" w:rsidRPr="000E2E21">
        <w:rPr>
          <w:lang w:val="fr-FR"/>
        </w:rPr>
        <w:t xml:space="preserve"> (ils sont d’ailleurs </w:t>
      </w:r>
      <w:r w:rsidR="00E05EAD" w:rsidRPr="000E2E21">
        <w:rPr>
          <w:lang w:val="fr-FR"/>
        </w:rPr>
        <w:t>considérés comme les plus importants face aux deux autres modes</w:t>
      </w:r>
      <w:r w:rsidR="009A7513" w:rsidRPr="000E2E21">
        <w:rPr>
          <w:lang w:val="fr-FR"/>
        </w:rPr>
        <w:t xml:space="preserve"> de paiement)</w:t>
      </w:r>
      <w:r w:rsidR="00E05EAD" w:rsidRPr="000E2E21">
        <w:rPr>
          <w:lang w:val="fr-FR"/>
        </w:rPr>
        <w:t xml:space="preserve">. Si ce montant est correctement </w:t>
      </w:r>
      <w:r w:rsidR="003B15AF">
        <w:rPr>
          <w:lang w:val="fr-FR"/>
        </w:rPr>
        <w:t>estimé</w:t>
      </w:r>
      <w:r w:rsidR="00E05EAD" w:rsidRPr="000E2E21">
        <w:rPr>
          <w:lang w:val="fr-FR"/>
        </w:rPr>
        <w:t xml:space="preserve"> par les répondants, il est difficile de concevoir qu’il impacte de manière significative le chiffre d’affaires d’une entreprise et sa pérennité</w:t>
      </w:r>
      <w:r w:rsidR="00016944" w:rsidRPr="000E2E21">
        <w:rPr>
          <w:lang w:val="fr-FR"/>
        </w:rPr>
        <w:t xml:space="preserve"> au vu des nombreux frais qui s’impose</w:t>
      </w:r>
      <w:r w:rsidR="00213C56">
        <w:rPr>
          <w:lang w:val="fr-FR"/>
        </w:rPr>
        <w:t>nt</w:t>
      </w:r>
      <w:r w:rsidR="00016944" w:rsidRPr="000E2E21">
        <w:rPr>
          <w:lang w:val="fr-FR"/>
        </w:rPr>
        <w:t xml:space="preserve"> à elle (salaire, loyer, marchandise, etc.)</w:t>
      </w:r>
      <w:r w:rsidR="00E05EAD" w:rsidRPr="000E2E21">
        <w:rPr>
          <w:lang w:val="fr-FR"/>
        </w:rPr>
        <w:t xml:space="preserve">. </w:t>
      </w:r>
      <w:r w:rsidR="00016944" w:rsidRPr="000E2E21">
        <w:rPr>
          <w:lang w:val="fr-FR"/>
        </w:rPr>
        <w:t>Dès lors, o</w:t>
      </w:r>
      <w:r w:rsidR="00E05EAD" w:rsidRPr="000E2E21">
        <w:rPr>
          <w:lang w:val="fr-FR"/>
        </w:rPr>
        <w:t xml:space="preserve">n est </w:t>
      </w:r>
      <w:r w:rsidR="009A7513" w:rsidRPr="000E2E21">
        <w:rPr>
          <w:lang w:val="fr-FR"/>
        </w:rPr>
        <w:t xml:space="preserve">donc </w:t>
      </w:r>
      <w:r w:rsidR="00E05EAD" w:rsidRPr="000E2E21">
        <w:rPr>
          <w:lang w:val="fr-FR"/>
        </w:rPr>
        <w:t xml:space="preserve">en droit de croire </w:t>
      </w:r>
      <w:r w:rsidR="009A7513" w:rsidRPr="000E2E21">
        <w:rPr>
          <w:lang w:val="fr-FR"/>
        </w:rPr>
        <w:t xml:space="preserve">que le ressenti des entrepreneurs-commerçants face à ces frais est davantage </w:t>
      </w:r>
      <w:r w:rsidR="000E2E21" w:rsidRPr="000E2E21">
        <w:rPr>
          <w:lang w:val="fr-FR"/>
        </w:rPr>
        <w:t>la traduction d’un mécontentement</w:t>
      </w:r>
      <w:r w:rsidR="003B15AF">
        <w:rPr>
          <w:lang w:val="fr-FR"/>
        </w:rPr>
        <w:t>, c</w:t>
      </w:r>
      <w:r w:rsidR="000E2E21" w:rsidRPr="000E2E21">
        <w:rPr>
          <w:lang w:val="fr-FR"/>
        </w:rPr>
        <w:t xml:space="preserve">elui </w:t>
      </w:r>
      <w:r w:rsidR="00EA18DC">
        <w:rPr>
          <w:lang w:val="fr-FR"/>
        </w:rPr>
        <w:t xml:space="preserve">d’un coût </w:t>
      </w:r>
      <w:r w:rsidR="00016944" w:rsidRPr="000E2E21">
        <w:rPr>
          <w:lang w:val="fr-FR"/>
        </w:rPr>
        <w:lastRenderedPageBreak/>
        <w:t xml:space="preserve">supplémentaire </w:t>
      </w:r>
      <w:r w:rsidR="00EA18DC">
        <w:rPr>
          <w:lang w:val="fr-FR"/>
        </w:rPr>
        <w:t xml:space="preserve">qui vient </w:t>
      </w:r>
      <w:r w:rsidR="00016944" w:rsidRPr="000E2E21">
        <w:rPr>
          <w:lang w:val="fr-FR"/>
        </w:rPr>
        <w:t>s’ajoute</w:t>
      </w:r>
      <w:r w:rsidR="00EA18DC">
        <w:rPr>
          <w:lang w:val="fr-FR"/>
        </w:rPr>
        <w:t>r aux nombreuses contraintes qui leurs sont imposées d’années en années</w:t>
      </w:r>
      <w:r w:rsidR="00E05EAD" w:rsidRPr="000E2E21">
        <w:rPr>
          <w:rStyle w:val="Appelnotedebasdep"/>
          <w:lang w:val="fr-FR"/>
        </w:rPr>
        <w:footnoteReference w:id="80"/>
      </w:r>
      <w:r w:rsidR="009A7513" w:rsidRPr="000E2E21">
        <w:rPr>
          <w:lang w:val="fr-FR"/>
        </w:rPr>
        <w:t>.</w:t>
      </w:r>
      <w:r w:rsidR="00E05EAD">
        <w:rPr>
          <w:lang w:val="fr-FR"/>
        </w:rPr>
        <w:t xml:space="preserve"> </w:t>
      </w:r>
    </w:p>
    <w:p w14:paraId="21B06593" w14:textId="713C97AF" w:rsidR="00082192" w:rsidRDefault="003B15AF" w:rsidP="003B15AF">
      <w:pPr>
        <w:jc w:val="both"/>
        <w:rPr>
          <w:lang w:val="fr-FR"/>
        </w:rPr>
      </w:pPr>
      <w:bookmarkStart w:id="80" w:name="_Hlk160019888"/>
      <w:r>
        <w:rPr>
          <w:lang w:val="fr-FR"/>
        </w:rPr>
        <w:t>Concernant l’argent liquide, il est</w:t>
      </w:r>
      <w:r w:rsidR="00CC7A17" w:rsidRPr="00F7130D">
        <w:rPr>
          <w:lang w:val="fr-FR"/>
        </w:rPr>
        <w:t xml:space="preserve"> </w:t>
      </w:r>
      <w:r w:rsidR="00F7130D">
        <w:rPr>
          <w:lang w:val="fr-FR"/>
        </w:rPr>
        <w:t>perçu</w:t>
      </w:r>
      <w:r w:rsidR="00CC7A17" w:rsidRPr="00F7130D">
        <w:rPr>
          <w:lang w:val="fr-FR"/>
        </w:rPr>
        <w:t xml:space="preserve"> comme </w:t>
      </w:r>
      <w:r w:rsidR="00F7130D">
        <w:rPr>
          <w:lang w:val="fr-FR"/>
        </w:rPr>
        <w:t xml:space="preserve">un mode de paiement </w:t>
      </w:r>
      <w:r w:rsidR="00CC7A17" w:rsidRPr="00F7130D">
        <w:rPr>
          <w:lang w:val="fr-FR"/>
        </w:rPr>
        <w:t>ne générant aucun frais pour l’entreprise</w:t>
      </w:r>
      <w:r w:rsidR="00F7130D">
        <w:rPr>
          <w:lang w:val="fr-FR"/>
        </w:rPr>
        <w:t xml:space="preserve">. </w:t>
      </w:r>
      <w:r>
        <w:rPr>
          <w:lang w:val="fr-FR"/>
        </w:rPr>
        <w:t xml:space="preserve">Or, l’utilisation du cash implique des coûts, qu’il s’agisse des frais de dépôt à la banque ou, plus indirectement, des heures passées par le personnel du magasin </w:t>
      </w:r>
      <w:r w:rsidR="002C2F7C">
        <w:rPr>
          <w:lang w:val="fr-FR"/>
        </w:rPr>
        <w:t>à</w:t>
      </w:r>
      <w:r>
        <w:rPr>
          <w:lang w:val="fr-FR"/>
        </w:rPr>
        <w:t xml:space="preserve"> faire le compte de la caisse en fin de journée/service</w:t>
      </w:r>
      <w:r w:rsidR="002C2F7C">
        <w:rPr>
          <w:lang w:val="fr-FR"/>
        </w:rPr>
        <w:t xml:space="preserve"> ou encore les potentielles pertes liées aux erreurs de comptage lors des transactions</w:t>
      </w:r>
      <w:r>
        <w:rPr>
          <w:lang w:val="fr-FR"/>
        </w:rPr>
        <w:t xml:space="preserve">. </w:t>
      </w:r>
      <w:r w:rsidR="002C2F7C">
        <w:rPr>
          <w:lang w:val="fr-FR"/>
        </w:rPr>
        <w:t>Finalement</w:t>
      </w:r>
      <w:r>
        <w:rPr>
          <w:lang w:val="fr-FR"/>
        </w:rPr>
        <w:t xml:space="preserve">, seuls </w:t>
      </w:r>
      <w:r w:rsidR="00CC7A17" w:rsidRPr="00F7130D">
        <w:rPr>
          <w:lang w:val="fr-FR"/>
        </w:rPr>
        <w:t xml:space="preserve">quelques répondants </w:t>
      </w:r>
      <w:r>
        <w:rPr>
          <w:lang w:val="fr-FR"/>
        </w:rPr>
        <w:t xml:space="preserve">ont identifié ces coûts, mais déclarent qu’ils se limitent à </w:t>
      </w:r>
      <w:r w:rsidR="00CC7A17" w:rsidRPr="00F7130D">
        <w:rPr>
          <w:lang w:val="fr-FR"/>
        </w:rPr>
        <w:t>quelques dizaines d’euros par mois</w:t>
      </w:r>
      <w:r>
        <w:rPr>
          <w:lang w:val="fr-FR"/>
        </w:rPr>
        <w:t>.</w:t>
      </w:r>
    </w:p>
    <w:bookmarkEnd w:id="80"/>
    <w:p w14:paraId="7B9CD016" w14:textId="449C6280" w:rsidR="002C2F7C" w:rsidRDefault="002C2F7C" w:rsidP="002C2F7C">
      <w:pPr>
        <w:jc w:val="both"/>
        <w:rPr>
          <w:lang w:val="fr-FR"/>
        </w:rPr>
      </w:pPr>
      <w:r>
        <w:rPr>
          <w:lang w:val="fr-FR"/>
        </w:rPr>
        <w:t xml:space="preserve">Quant aux paiements mobiles, les estimations </w:t>
      </w:r>
      <w:r w:rsidR="000363A5">
        <w:rPr>
          <w:lang w:val="fr-FR"/>
        </w:rPr>
        <w:t>les</w:t>
      </w:r>
      <w:r>
        <w:rPr>
          <w:lang w:val="fr-FR"/>
        </w:rPr>
        <w:t xml:space="preserve"> placent entre les deux autres modes de paiement. La moitié des répondants ayant donné une évaluation considère qu’ils ne génèrent pas de frais, les autres évaluent un coût qui, proportionnellement, est considéré comme moins important que les paiements par carte. </w:t>
      </w:r>
      <w:r w:rsidR="000363A5">
        <w:rPr>
          <w:lang w:val="fr-FR"/>
        </w:rPr>
        <w:t>N</w:t>
      </w:r>
      <w:r>
        <w:rPr>
          <w:lang w:val="fr-FR"/>
        </w:rPr>
        <w:t>ormalement, l’usage d’une application de paiement nécessite un abonnement</w:t>
      </w:r>
      <w:r w:rsidR="000363A5">
        <w:rPr>
          <w:lang w:val="fr-FR"/>
        </w:rPr>
        <w:t xml:space="preserve"> professionnel payant</w:t>
      </w:r>
      <w:r w:rsidR="00D654FC">
        <w:rPr>
          <w:lang w:val="fr-FR"/>
        </w:rPr>
        <w:t xml:space="preserve"> (à la transaction ou sous forme d’abonnement)</w:t>
      </w:r>
      <w:r w:rsidR="00D654FC">
        <w:rPr>
          <w:rStyle w:val="Appelnotedebasdep"/>
          <w:lang w:val="fr-FR"/>
        </w:rPr>
        <w:footnoteReference w:id="81"/>
      </w:r>
      <w:r w:rsidR="000363A5">
        <w:rPr>
          <w:lang w:val="fr-FR"/>
        </w:rPr>
        <w:t xml:space="preserve">. Néanmoins, étant donné la part importante des commerçants considérant ce mode de paiement comme ne générant aucun </w:t>
      </w:r>
      <w:r>
        <w:rPr>
          <w:lang w:val="fr-FR"/>
        </w:rPr>
        <w:t>frais</w:t>
      </w:r>
      <w:r w:rsidR="000363A5">
        <w:rPr>
          <w:lang w:val="fr-FR"/>
        </w:rPr>
        <w:t>, on est en droit de penser que certains utilisent les solutions offertes aux particuliers et, consciemment ou non, évitent ainsi les frais de paiement</w:t>
      </w:r>
      <w:r w:rsidR="00D10149">
        <w:rPr>
          <w:lang w:val="fr-FR"/>
        </w:rPr>
        <w:t xml:space="preserve"> imposés dans une version professionnelle des solutions</w:t>
      </w:r>
      <w:r>
        <w:rPr>
          <w:lang w:val="fr-FR"/>
        </w:rPr>
        <w:t>.</w:t>
      </w:r>
    </w:p>
    <w:p w14:paraId="5ED7FDBE" w14:textId="02EEE5A9" w:rsidR="002C2F7C" w:rsidRDefault="000363A5" w:rsidP="002C2F7C">
      <w:pPr>
        <w:jc w:val="both"/>
        <w:rPr>
          <w:lang w:val="fr-FR"/>
        </w:rPr>
      </w:pPr>
      <w:bookmarkStart w:id="81" w:name="_Hlk160019964"/>
      <w:r>
        <w:rPr>
          <w:lang w:val="fr-FR"/>
        </w:rPr>
        <w:t xml:space="preserve">À noter que les estimations données par les répondants diffèrent significativement selon une caractéristique </w:t>
      </w:r>
      <w:r w:rsidR="00DD2D37">
        <w:rPr>
          <w:lang w:val="fr-FR"/>
        </w:rPr>
        <w:t>socio-démographique</w:t>
      </w:r>
      <w:r>
        <w:rPr>
          <w:lang w:val="fr-FR"/>
        </w:rPr>
        <w:t> : l’âge du commerçant. En effet, plus un commerçant est âgé, plus la part des personnes ayant su évaluer le</w:t>
      </w:r>
      <w:r w:rsidR="00DD2D37">
        <w:rPr>
          <w:lang w:val="fr-FR"/>
        </w:rPr>
        <w:t>ur</w:t>
      </w:r>
      <w:r>
        <w:rPr>
          <w:lang w:val="fr-FR"/>
        </w:rPr>
        <w:t>s frais augmente</w:t>
      </w:r>
      <w:r>
        <w:rPr>
          <w:rStyle w:val="Appelnotedebasdep"/>
          <w:lang w:val="fr-FR"/>
        </w:rPr>
        <w:footnoteReference w:id="82"/>
      </w:r>
      <w:r>
        <w:rPr>
          <w:lang w:val="fr-FR"/>
        </w:rPr>
        <w:t xml:space="preserve">. </w:t>
      </w:r>
      <w:r w:rsidR="00DD2D37">
        <w:rPr>
          <w:lang w:val="fr-FR"/>
        </w:rPr>
        <w:t xml:space="preserve">En extrapolant ce constat, on peut émettre l’hypothèse qu’un commerçant plus expérimenté évalue mieux ces coûts. </w:t>
      </w:r>
      <w:r w:rsidR="003B15AF">
        <w:rPr>
          <w:lang w:val="fr-FR"/>
        </w:rPr>
        <w:t xml:space="preserve">Au vu de ces résultats, </w:t>
      </w:r>
      <w:r w:rsidR="002C2F7C">
        <w:rPr>
          <w:lang w:val="fr-FR"/>
        </w:rPr>
        <w:t>il semble nécessaire de mener une action de sensibilisation auprès des commerçants</w:t>
      </w:r>
      <w:r w:rsidR="00DD2D37">
        <w:rPr>
          <w:lang w:val="fr-FR"/>
        </w:rPr>
        <w:t xml:space="preserve"> - notamment les plus jeunes -</w:t>
      </w:r>
      <w:r w:rsidR="002C2F7C">
        <w:rPr>
          <w:lang w:val="fr-FR"/>
        </w:rPr>
        <w:t>, et ce afin de les aider à mieux connaitre et évaluer les différents frais liés aux solutions de paiement qu’ils proposent.</w:t>
      </w:r>
    </w:p>
    <w:p w14:paraId="03C9AB3B" w14:textId="16F81136" w:rsidR="00400FC1" w:rsidRPr="00C219F5" w:rsidRDefault="00400FC1" w:rsidP="00400FC1">
      <w:pPr>
        <w:pStyle w:val="Titre3"/>
        <w:rPr>
          <w:lang w:val="fr-FR"/>
        </w:rPr>
      </w:pPr>
      <w:bookmarkStart w:id="82" w:name="_Toc161641990"/>
      <w:bookmarkEnd w:id="81"/>
      <w:r>
        <w:rPr>
          <w:lang w:val="fr-FR"/>
        </w:rPr>
        <w:t xml:space="preserve">Habitudes </w:t>
      </w:r>
      <w:r w:rsidR="00752B4E">
        <w:rPr>
          <w:lang w:val="fr-FR"/>
        </w:rPr>
        <w:t xml:space="preserve">de paiement </w:t>
      </w:r>
      <w:r>
        <w:rPr>
          <w:lang w:val="fr-FR"/>
        </w:rPr>
        <w:t>des clients</w:t>
      </w:r>
      <w:bookmarkEnd w:id="82"/>
    </w:p>
    <w:p w14:paraId="02D2B2BC" w14:textId="00F49B12" w:rsidR="00D145C9" w:rsidRDefault="00BB6268" w:rsidP="00D145C9">
      <w:pPr>
        <w:jc w:val="both"/>
        <w:rPr>
          <w:lang w:val="fr-FR"/>
        </w:rPr>
      </w:pPr>
      <w:r>
        <w:rPr>
          <w:lang w:val="fr-FR"/>
        </w:rPr>
        <w:t xml:space="preserve">La </w:t>
      </w:r>
      <w:r w:rsidR="00582DE2">
        <w:rPr>
          <w:lang w:val="fr-FR"/>
        </w:rPr>
        <w:t>deuxième section</w:t>
      </w:r>
      <w:r>
        <w:rPr>
          <w:lang w:val="fr-FR"/>
        </w:rPr>
        <w:t xml:space="preserve"> du questionnaire interroge le commerçant sur les modes de paiement privilégiés par sa clientèle</w:t>
      </w:r>
      <w:r w:rsidR="00752B4E">
        <w:rPr>
          <w:lang w:val="fr-FR"/>
        </w:rPr>
        <w:t xml:space="preserve">. </w:t>
      </w:r>
      <w:r>
        <w:rPr>
          <w:lang w:val="fr-FR"/>
        </w:rPr>
        <w:t xml:space="preserve">Plus spécifiquement, le commerçant </w:t>
      </w:r>
      <w:r w:rsidR="006F0D2E">
        <w:rPr>
          <w:lang w:val="fr-FR"/>
        </w:rPr>
        <w:t>doit</w:t>
      </w:r>
      <w:r>
        <w:rPr>
          <w:lang w:val="fr-FR"/>
        </w:rPr>
        <w:t xml:space="preserve"> évaluer la part de chaque mode de paiement dans le total des transactions qu’il réalise</w:t>
      </w:r>
      <w:r w:rsidR="00D512F9">
        <w:rPr>
          <w:lang w:val="fr-FR"/>
        </w:rPr>
        <w:t xml:space="preserve"> (par tranche de 10 %)</w:t>
      </w:r>
      <w:r w:rsidR="0047104D">
        <w:rPr>
          <w:lang w:val="fr-FR"/>
        </w:rPr>
        <w:t>, indépendamment du montant payé</w:t>
      </w:r>
      <w:r>
        <w:rPr>
          <w:lang w:val="fr-FR"/>
        </w:rPr>
        <w:t xml:space="preserve">. Globalement, le paiement par carte domine les deux autres modes avec un score de 57 % tandis que l’argent liquide arrive en </w:t>
      </w:r>
      <w:r w:rsidR="001E5FB8">
        <w:rPr>
          <w:lang w:val="fr-FR"/>
        </w:rPr>
        <w:t>deuxième</w:t>
      </w:r>
      <w:r>
        <w:rPr>
          <w:lang w:val="fr-FR"/>
        </w:rPr>
        <w:t xml:space="preserve"> position avec une part d</w:t>
      </w:r>
      <w:r w:rsidR="006F0D2E">
        <w:rPr>
          <w:lang w:val="fr-FR"/>
        </w:rPr>
        <w:t>u nombre d</w:t>
      </w:r>
      <w:r>
        <w:rPr>
          <w:lang w:val="fr-FR"/>
        </w:rPr>
        <w:t>e transaction</w:t>
      </w:r>
      <w:r w:rsidR="006F0D2E">
        <w:rPr>
          <w:lang w:val="fr-FR"/>
        </w:rPr>
        <w:t>s</w:t>
      </w:r>
      <w:r>
        <w:rPr>
          <w:lang w:val="fr-FR"/>
        </w:rPr>
        <w:t xml:space="preserve"> évaluée à 36 %.</w:t>
      </w:r>
      <w:r w:rsidR="00582DE2">
        <w:rPr>
          <w:lang w:val="fr-FR"/>
        </w:rPr>
        <w:t xml:space="preserve"> Ce premier résultat fait écho aux résultats de la section précédente où les répondants estimaient que les paiements électroniques avai</w:t>
      </w:r>
      <w:r w:rsidR="008D2134">
        <w:rPr>
          <w:lang w:val="fr-FR"/>
        </w:rPr>
        <w:t>en</w:t>
      </w:r>
      <w:r w:rsidR="00582DE2">
        <w:rPr>
          <w:lang w:val="fr-FR"/>
        </w:rPr>
        <w:t xml:space="preserve">t pour avantage d’être </w:t>
      </w:r>
      <w:r w:rsidR="009C57EF">
        <w:rPr>
          <w:lang w:val="fr-FR"/>
        </w:rPr>
        <w:t>très fréquemment</w:t>
      </w:r>
      <w:r w:rsidR="00582DE2">
        <w:rPr>
          <w:lang w:val="fr-FR"/>
        </w:rPr>
        <w:t xml:space="preserve"> utilisés par le</w:t>
      </w:r>
      <w:r w:rsidR="008D2134">
        <w:rPr>
          <w:lang w:val="fr-FR"/>
        </w:rPr>
        <w:t>ur</w:t>
      </w:r>
      <w:r w:rsidR="00582DE2">
        <w:rPr>
          <w:lang w:val="fr-FR"/>
        </w:rPr>
        <w:t xml:space="preserve"> clientèle.</w:t>
      </w:r>
    </w:p>
    <w:p w14:paraId="408ED93A" w14:textId="22E545B9" w:rsidR="008D2134" w:rsidRDefault="001E5FB8" w:rsidP="00D145C9">
      <w:pPr>
        <w:jc w:val="both"/>
        <w:rPr>
          <w:lang w:val="fr-FR"/>
        </w:rPr>
      </w:pPr>
      <w:r>
        <w:rPr>
          <w:noProof/>
        </w:rPr>
        <w:lastRenderedPageBreak/>
        <w:drawing>
          <wp:inline distT="0" distB="0" distL="0" distR="0" wp14:anchorId="50B09CA1" wp14:editId="1CC3A0D3">
            <wp:extent cx="5759450" cy="2303780"/>
            <wp:effectExtent l="0" t="0" r="0" b="1270"/>
            <wp:docPr id="11184506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50683" name="Imag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1B76F3CF" w14:textId="0909DF66" w:rsidR="00D145C9" w:rsidRDefault="00130C67" w:rsidP="00D145C9">
      <w:pPr>
        <w:jc w:val="both"/>
        <w:rPr>
          <w:lang w:val="fr-FR"/>
        </w:rPr>
      </w:pPr>
      <w:r>
        <w:rPr>
          <w:lang w:val="fr-FR"/>
        </w:rPr>
        <w:t>En affinant les résultats selon le</w:t>
      </w:r>
      <w:r w:rsidR="00943B92">
        <w:rPr>
          <w:lang w:val="fr-FR"/>
        </w:rPr>
        <w:t xml:space="preserve"> nombre</w:t>
      </w:r>
      <w:r>
        <w:rPr>
          <w:lang w:val="fr-FR"/>
        </w:rPr>
        <w:t xml:space="preserve"> </w:t>
      </w:r>
      <w:r w:rsidR="00943B92">
        <w:rPr>
          <w:lang w:val="fr-FR"/>
        </w:rPr>
        <w:t>d</w:t>
      </w:r>
      <w:r>
        <w:rPr>
          <w:lang w:val="fr-FR"/>
        </w:rPr>
        <w:t>e mode</w:t>
      </w:r>
      <w:r w:rsidR="00943B92">
        <w:rPr>
          <w:lang w:val="fr-FR"/>
        </w:rPr>
        <w:t>s</w:t>
      </w:r>
      <w:r>
        <w:rPr>
          <w:lang w:val="fr-FR"/>
        </w:rPr>
        <w:t xml:space="preserve"> de paiement proposés par les commerçants, la carte</w:t>
      </w:r>
      <w:r w:rsidR="001E5FB8">
        <w:rPr>
          <w:lang w:val="fr-FR"/>
        </w:rPr>
        <w:t xml:space="preserve"> bancaire</w:t>
      </w:r>
      <w:r>
        <w:rPr>
          <w:lang w:val="fr-FR"/>
        </w:rPr>
        <w:t xml:space="preserve"> </w:t>
      </w:r>
      <w:r w:rsidR="00943B92">
        <w:rPr>
          <w:lang w:val="fr-FR"/>
        </w:rPr>
        <w:t>reste</w:t>
      </w:r>
      <w:r>
        <w:rPr>
          <w:lang w:val="fr-FR"/>
        </w:rPr>
        <w:t xml:space="preserve"> la solution de paiement privilégiée des clients</w:t>
      </w:r>
      <w:r w:rsidR="00D512F9">
        <w:rPr>
          <w:lang w:val="fr-FR"/>
        </w:rPr>
        <w:t xml:space="preserve"> dès qu’elle est proposée</w:t>
      </w:r>
      <w:r>
        <w:rPr>
          <w:lang w:val="fr-FR"/>
        </w:rPr>
        <w:t>. L’argent liquide présente de meilleurs résultats uniquement lorsque les paiements par carte ne sont pas disponibles, tandis que le paiement mobile semble être davantage utilisé comme solution d’appoint, quand une des deux premières solutions n’est pas disponible.</w:t>
      </w:r>
    </w:p>
    <w:p w14:paraId="7259119F" w14:textId="67E2FBE7" w:rsidR="0047104D" w:rsidRDefault="0047104D" w:rsidP="00D145C9">
      <w:pPr>
        <w:jc w:val="both"/>
        <w:rPr>
          <w:lang w:val="fr-FR"/>
        </w:rPr>
      </w:pPr>
      <w:r>
        <w:rPr>
          <w:lang w:val="fr-FR"/>
        </w:rPr>
        <w:t>À noter une légère différence de résultat selon la catégorie de commerce</w:t>
      </w:r>
      <w:r w:rsidR="00E85A1B">
        <w:rPr>
          <w:rStyle w:val="Appelnotedebasdep"/>
          <w:lang w:val="fr-FR"/>
        </w:rPr>
        <w:footnoteReference w:id="83"/>
      </w:r>
      <w:r w:rsidR="00D512F9">
        <w:rPr>
          <w:lang w:val="fr-FR"/>
        </w:rPr>
        <w:t>, n</w:t>
      </w:r>
      <w:r>
        <w:rPr>
          <w:lang w:val="fr-FR"/>
        </w:rPr>
        <w:t>otamment les magasins d’équipement de la maison (meubles, électroménagers, décoration, etc.)</w:t>
      </w:r>
      <w:r w:rsidR="00714732">
        <w:rPr>
          <w:lang w:val="fr-FR"/>
        </w:rPr>
        <w:t xml:space="preserve"> qui</w:t>
      </w:r>
      <w:r>
        <w:rPr>
          <w:lang w:val="fr-FR"/>
        </w:rPr>
        <w:t xml:space="preserve"> </w:t>
      </w:r>
      <w:r w:rsidR="00582DE2">
        <w:rPr>
          <w:lang w:val="fr-FR"/>
        </w:rPr>
        <w:t>ont</w:t>
      </w:r>
      <w:r w:rsidR="00714732">
        <w:rPr>
          <w:lang w:val="fr-FR"/>
        </w:rPr>
        <w:t xml:space="preserve"> moins de transactions réalisées en argent liquide (</w:t>
      </w:r>
      <w:r w:rsidR="00D512F9">
        <w:rPr>
          <w:lang w:val="fr-FR"/>
        </w:rPr>
        <w:t>moins de</w:t>
      </w:r>
      <w:r w:rsidR="00714732">
        <w:rPr>
          <w:lang w:val="fr-FR"/>
        </w:rPr>
        <w:t xml:space="preserve"> 30 % de</w:t>
      </w:r>
      <w:r w:rsidR="00D512F9">
        <w:rPr>
          <w:lang w:val="fr-FR"/>
        </w:rPr>
        <w:t>s</w:t>
      </w:r>
      <w:r w:rsidR="00714732">
        <w:rPr>
          <w:lang w:val="fr-FR"/>
        </w:rPr>
        <w:t xml:space="preserve"> transactions). Ce résultat peut s’expliquer par le</w:t>
      </w:r>
      <w:r w:rsidR="00533C89">
        <w:rPr>
          <w:lang w:val="fr-FR"/>
        </w:rPr>
        <w:t>s</w:t>
      </w:r>
      <w:r w:rsidR="00714732">
        <w:rPr>
          <w:lang w:val="fr-FR"/>
        </w:rPr>
        <w:t xml:space="preserve"> montant</w:t>
      </w:r>
      <w:r w:rsidR="00533C89">
        <w:rPr>
          <w:lang w:val="fr-FR"/>
        </w:rPr>
        <w:t>s sûrement plus importants</w:t>
      </w:r>
      <w:r w:rsidR="00714732">
        <w:rPr>
          <w:lang w:val="fr-FR"/>
        </w:rPr>
        <w:t xml:space="preserve"> que doivent débourser les clients, les obligeant à avoir recours aux paiements électroniques. À l’inverse, l’HoReCa semble être la catégorie de commerce où les clients utilisent davantage l’argent liquide (42 % des transactions).</w:t>
      </w:r>
    </w:p>
    <w:p w14:paraId="5583B486" w14:textId="1594B582" w:rsidR="00DF6AAA" w:rsidRDefault="00A57493" w:rsidP="00D145C9">
      <w:pPr>
        <w:jc w:val="both"/>
        <w:rPr>
          <w:lang w:val="fr-FR"/>
        </w:rPr>
      </w:pPr>
      <w:r>
        <w:rPr>
          <w:lang w:val="fr-FR"/>
        </w:rPr>
        <w:t xml:space="preserve">Un autre résultat saillant se marque lorsqu’on </w:t>
      </w:r>
      <w:r w:rsidR="00D50B62" w:rsidRPr="00F61F29">
        <w:rPr>
          <w:lang w:val="fr-FR"/>
        </w:rPr>
        <w:t xml:space="preserve">observe </w:t>
      </w:r>
      <w:r>
        <w:rPr>
          <w:lang w:val="fr-FR"/>
        </w:rPr>
        <w:t xml:space="preserve">les résultats </w:t>
      </w:r>
      <w:r w:rsidR="00D50B62" w:rsidRPr="00F61F29">
        <w:rPr>
          <w:lang w:val="fr-FR"/>
        </w:rPr>
        <w:t>selon la zone postale</w:t>
      </w:r>
      <w:r>
        <w:rPr>
          <w:lang w:val="fr-FR"/>
        </w:rPr>
        <w:t xml:space="preserve"> d’enquête</w:t>
      </w:r>
      <w:r w:rsidR="00D50B62" w:rsidRPr="00F61F29">
        <w:rPr>
          <w:lang w:val="fr-FR"/>
        </w:rPr>
        <w:t>.</w:t>
      </w:r>
      <w:r w:rsidR="00DF6AAA" w:rsidRPr="00F61F29">
        <w:rPr>
          <w:lang w:val="fr-FR"/>
        </w:rPr>
        <w:t xml:space="preserve"> Dans certaines </w:t>
      </w:r>
      <w:r w:rsidR="00F61F29">
        <w:rPr>
          <w:lang w:val="fr-FR"/>
        </w:rPr>
        <w:t>entités</w:t>
      </w:r>
      <w:r w:rsidR="00DF6AAA" w:rsidRPr="00F61F29">
        <w:rPr>
          <w:lang w:val="fr-FR"/>
        </w:rPr>
        <w:t>, les commerçants déclarent que presque 50 % de leurs transactions sont réalisées en argent liquide (</w:t>
      </w:r>
      <w:r w:rsidR="00213C56">
        <w:rPr>
          <w:lang w:val="fr-FR"/>
        </w:rPr>
        <w:t xml:space="preserve">par exemple, </w:t>
      </w:r>
      <w:r w:rsidR="00DF6AAA" w:rsidRPr="00F61F29">
        <w:rPr>
          <w:lang w:val="fr-FR"/>
        </w:rPr>
        <w:t>Saint-Josse-ten-Noode, Molenbeek-Saint-Jean ou encore Evere) alors qu</w:t>
      </w:r>
      <w:r>
        <w:rPr>
          <w:lang w:val="fr-FR"/>
        </w:rPr>
        <w:t xml:space="preserve">’ailleurs, </w:t>
      </w:r>
      <w:r w:rsidR="00DF6AAA" w:rsidRPr="00F61F29">
        <w:rPr>
          <w:lang w:val="fr-FR"/>
        </w:rPr>
        <w:t>les 2</w:t>
      </w:r>
      <w:r w:rsidR="00213C56">
        <w:rPr>
          <w:lang w:val="fr-FR"/>
        </w:rPr>
        <w:t>8</w:t>
      </w:r>
      <w:r w:rsidR="00DF6AAA" w:rsidRPr="00F61F29">
        <w:rPr>
          <w:lang w:val="fr-FR"/>
        </w:rPr>
        <w:t> %</w:t>
      </w:r>
      <w:r w:rsidR="004D6DF5">
        <w:rPr>
          <w:lang w:val="fr-FR"/>
        </w:rPr>
        <w:t xml:space="preserve"> ne sont</w:t>
      </w:r>
      <w:r>
        <w:rPr>
          <w:lang w:val="fr-FR"/>
        </w:rPr>
        <w:t xml:space="preserve"> parfois</w:t>
      </w:r>
      <w:r w:rsidR="004D6DF5">
        <w:rPr>
          <w:lang w:val="fr-FR"/>
        </w:rPr>
        <w:t xml:space="preserve"> pas atteints</w:t>
      </w:r>
      <w:r w:rsidR="00DF6AAA" w:rsidRPr="00F61F29">
        <w:rPr>
          <w:lang w:val="fr-FR"/>
        </w:rPr>
        <w:t xml:space="preserve"> (Saint-Gilles et Etterbeek</w:t>
      </w:r>
      <w:r w:rsidR="00213C56">
        <w:rPr>
          <w:lang w:val="fr-FR"/>
        </w:rPr>
        <w:t xml:space="preserve"> notamment</w:t>
      </w:r>
      <w:r w:rsidR="00DF6AAA" w:rsidRPr="00F61F29">
        <w:rPr>
          <w:lang w:val="fr-FR"/>
        </w:rPr>
        <w:t xml:space="preserve">). Globalement, </w:t>
      </w:r>
      <w:r w:rsidR="00582DE2">
        <w:rPr>
          <w:lang w:val="fr-FR"/>
        </w:rPr>
        <w:t>les estimations déclarées montrent</w:t>
      </w:r>
      <w:r w:rsidR="00DF6AAA" w:rsidRPr="00F61F29">
        <w:rPr>
          <w:lang w:val="fr-FR"/>
        </w:rPr>
        <w:t xml:space="preserve"> une plus forte utilisation de l’argent liquide</w:t>
      </w:r>
      <w:r w:rsidR="004D6DF5">
        <w:rPr>
          <w:lang w:val="fr-FR"/>
        </w:rPr>
        <w:t xml:space="preserve"> </w:t>
      </w:r>
      <w:r w:rsidR="00582DE2">
        <w:rPr>
          <w:lang w:val="fr-FR"/>
        </w:rPr>
        <w:t>chez</w:t>
      </w:r>
      <w:r w:rsidR="004D6DF5">
        <w:rPr>
          <w:lang w:val="fr-FR"/>
        </w:rPr>
        <w:t xml:space="preserve"> les commerçants</w:t>
      </w:r>
      <w:r w:rsidR="00DF6AAA" w:rsidRPr="00F61F29">
        <w:rPr>
          <w:lang w:val="fr-FR"/>
        </w:rPr>
        <w:t xml:space="preserve"> dans la moitié Nord-Ouest du territoire régional que dans le Sud-Est.</w:t>
      </w:r>
    </w:p>
    <w:p w14:paraId="01EC9B93" w14:textId="74848379" w:rsidR="00D50B62" w:rsidRPr="00332838" w:rsidRDefault="00B2236B" w:rsidP="00F61F29">
      <w:pPr>
        <w:jc w:val="center"/>
      </w:pPr>
      <w:r>
        <w:rPr>
          <w:noProof/>
        </w:rPr>
        <w:lastRenderedPageBreak/>
        <w:drawing>
          <wp:inline distT="0" distB="0" distL="0" distR="0" wp14:anchorId="6DA33D5B" wp14:editId="046D0184">
            <wp:extent cx="5760720" cy="3898900"/>
            <wp:effectExtent l="0" t="0" r="0" b="0"/>
            <wp:docPr id="1850306733" name="Image 6"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06733" name="Image 6" descr="Une image contenant texte, carte&#10;&#10;Description générée automatiquemen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3898900"/>
                    </a:xfrm>
                    <a:prstGeom prst="rect">
                      <a:avLst/>
                    </a:prstGeom>
                    <a:noFill/>
                    <a:ln>
                      <a:noFill/>
                    </a:ln>
                  </pic:spPr>
                </pic:pic>
              </a:graphicData>
            </a:graphic>
          </wp:inline>
        </w:drawing>
      </w:r>
    </w:p>
    <w:p w14:paraId="096624CF" w14:textId="1E9FD140" w:rsidR="00DF6AAA" w:rsidRDefault="00DF6AAA" w:rsidP="00DF6AAA">
      <w:pPr>
        <w:jc w:val="both"/>
      </w:pPr>
      <w:r>
        <w:rPr>
          <w:lang w:val="fr-FR"/>
        </w:rPr>
        <w:t xml:space="preserve">L’enquête ne permettant pas de connaitre les caractéristiques de la clientèle </w:t>
      </w:r>
      <w:r w:rsidR="0064305B">
        <w:rPr>
          <w:lang w:val="fr-FR"/>
        </w:rPr>
        <w:t>fréquentant les</w:t>
      </w:r>
      <w:r>
        <w:rPr>
          <w:lang w:val="fr-FR"/>
        </w:rPr>
        <w:t xml:space="preserve"> établissements interrogés, </w:t>
      </w:r>
      <w:r w:rsidR="00F61F29">
        <w:rPr>
          <w:lang w:val="fr-FR"/>
        </w:rPr>
        <w:t xml:space="preserve">il est néanmoins possible d’utiliser les observations faites </w:t>
      </w:r>
      <w:r>
        <w:rPr>
          <w:lang w:val="fr-FR"/>
        </w:rPr>
        <w:t>dans l’enquête réalisée auprès des chalands</w:t>
      </w:r>
      <w:r w:rsidR="00F61F29">
        <w:rPr>
          <w:lang w:val="fr-FR"/>
        </w:rPr>
        <w:t xml:space="preserve"> pour émettre des hypothèses. Ainsi, on peut supposer </w:t>
      </w:r>
      <w:r>
        <w:rPr>
          <w:lang w:val="fr-FR"/>
        </w:rPr>
        <w:t>que l’âge et les revenus des personnes influencent très certainement le</w:t>
      </w:r>
      <w:r w:rsidR="00D512F9">
        <w:rPr>
          <w:lang w:val="fr-FR"/>
        </w:rPr>
        <w:t>ur</w:t>
      </w:r>
      <w:r>
        <w:rPr>
          <w:lang w:val="fr-FR"/>
        </w:rPr>
        <w:t xml:space="preserve"> comportement</w:t>
      </w:r>
      <w:r w:rsidR="00F61F29">
        <w:rPr>
          <w:lang w:val="fr-FR"/>
        </w:rPr>
        <w:t xml:space="preserve"> et leur rapport à l’argent liquide</w:t>
      </w:r>
      <w:r w:rsidR="0064305B">
        <w:rPr>
          <w:lang w:val="fr-FR"/>
        </w:rPr>
        <w:t>. Cette</w:t>
      </w:r>
      <w:r w:rsidR="004D6DF5">
        <w:rPr>
          <w:lang w:val="fr-FR"/>
        </w:rPr>
        <w:t xml:space="preserve"> géographie socioéconomique de la population régionale</w:t>
      </w:r>
      <w:r w:rsidR="009C57EF">
        <w:rPr>
          <w:lang w:val="fr-FR"/>
        </w:rPr>
        <w:t xml:space="preserve"> </w:t>
      </w:r>
      <w:r w:rsidR="0064305B">
        <w:rPr>
          <w:lang w:val="fr-FR"/>
        </w:rPr>
        <w:t xml:space="preserve">doit donc, en partie, expliquer les différences spatiales observées : </w:t>
      </w:r>
      <w:r w:rsidR="009C57EF">
        <w:rPr>
          <w:lang w:val="fr-FR"/>
        </w:rPr>
        <w:t xml:space="preserve">par exemple, d’une part, </w:t>
      </w:r>
      <w:r w:rsidR="0064305B">
        <w:rPr>
          <w:lang w:val="fr-FR"/>
        </w:rPr>
        <w:t xml:space="preserve">une </w:t>
      </w:r>
      <w:r w:rsidR="009C57EF">
        <w:rPr>
          <w:lang w:val="fr-FR"/>
        </w:rPr>
        <w:t xml:space="preserve">concentration </w:t>
      </w:r>
      <w:r w:rsidR="0064305B">
        <w:rPr>
          <w:lang w:val="fr-FR"/>
        </w:rPr>
        <w:t xml:space="preserve">plus importante </w:t>
      </w:r>
      <w:r w:rsidR="009C57EF">
        <w:rPr>
          <w:lang w:val="fr-FR"/>
        </w:rPr>
        <w:t>de jeunes</w:t>
      </w:r>
      <w:r w:rsidR="00F908D3">
        <w:rPr>
          <w:lang w:val="fr-FR"/>
        </w:rPr>
        <w:t xml:space="preserve"> adultes</w:t>
      </w:r>
      <w:r w:rsidR="009C57EF">
        <w:rPr>
          <w:lang w:val="fr-FR"/>
        </w:rPr>
        <w:t xml:space="preserve"> </w:t>
      </w:r>
      <w:r w:rsidR="00D512F9">
        <w:rPr>
          <w:lang w:val="fr-FR"/>
        </w:rPr>
        <w:t>à</w:t>
      </w:r>
      <w:r w:rsidR="009C57EF">
        <w:rPr>
          <w:lang w:val="fr-FR"/>
        </w:rPr>
        <w:t xml:space="preserve"> </w:t>
      </w:r>
      <w:r w:rsidR="00F908D3">
        <w:rPr>
          <w:lang w:val="fr-FR"/>
        </w:rPr>
        <w:t xml:space="preserve">Etterbeek, </w:t>
      </w:r>
      <w:r w:rsidR="009C57EF">
        <w:rPr>
          <w:lang w:val="fr-FR"/>
        </w:rPr>
        <w:t>Saint-Gilles et Ixelles expliqu</w:t>
      </w:r>
      <w:r w:rsidR="00D512F9">
        <w:rPr>
          <w:lang w:val="fr-FR"/>
        </w:rPr>
        <w:t>e</w:t>
      </w:r>
      <w:r w:rsidR="009C57EF">
        <w:rPr>
          <w:lang w:val="fr-FR"/>
        </w:rPr>
        <w:t xml:space="preserve"> en partie une utilisation plus importante des </w:t>
      </w:r>
      <w:r w:rsidR="00213C56">
        <w:rPr>
          <w:lang w:val="fr-FR"/>
        </w:rPr>
        <w:t xml:space="preserve">options </w:t>
      </w:r>
      <w:r w:rsidR="009C57EF">
        <w:rPr>
          <w:lang w:val="fr-FR"/>
        </w:rPr>
        <w:t xml:space="preserve">alternatives au cash et, d’autre part, une population plus paupérisée </w:t>
      </w:r>
      <w:r w:rsidR="0064305B">
        <w:rPr>
          <w:lang w:val="fr-FR"/>
        </w:rPr>
        <w:t>dans le croissant Nord-Ouest de la</w:t>
      </w:r>
      <w:r w:rsidR="009C57EF">
        <w:rPr>
          <w:lang w:val="fr-FR"/>
        </w:rPr>
        <w:t xml:space="preserve"> première couronne </w:t>
      </w:r>
      <w:r w:rsidR="00D512F9">
        <w:rPr>
          <w:lang w:val="fr-FR"/>
        </w:rPr>
        <w:t xml:space="preserve">doit </w:t>
      </w:r>
      <w:r w:rsidR="009C57EF">
        <w:rPr>
          <w:lang w:val="fr-FR"/>
        </w:rPr>
        <w:t>influen</w:t>
      </w:r>
      <w:r w:rsidR="00D512F9">
        <w:rPr>
          <w:lang w:val="fr-FR"/>
        </w:rPr>
        <w:t>cer</w:t>
      </w:r>
      <w:r w:rsidR="009C57EF">
        <w:rPr>
          <w:lang w:val="fr-FR"/>
        </w:rPr>
        <w:t xml:space="preserve"> </w:t>
      </w:r>
      <w:r w:rsidR="0064305B">
        <w:rPr>
          <w:lang w:val="fr-FR"/>
        </w:rPr>
        <w:t>le recours plus fréquent à l’argent liquide</w:t>
      </w:r>
      <w:r w:rsidR="00943B92">
        <w:rPr>
          <w:lang w:val="fr-FR"/>
        </w:rPr>
        <w:t>.</w:t>
      </w:r>
      <w:r w:rsidR="004D6DF5">
        <w:rPr>
          <w:lang w:val="fr-FR"/>
        </w:rPr>
        <w:t xml:space="preserve"> </w:t>
      </w:r>
      <w:r w:rsidR="00F61F29">
        <w:rPr>
          <w:lang w:val="fr-FR"/>
        </w:rPr>
        <w:t>À</w:t>
      </w:r>
      <w:r>
        <w:rPr>
          <w:lang w:val="fr-FR"/>
        </w:rPr>
        <w:t xml:space="preserve"> </w:t>
      </w:r>
      <w:r w:rsidR="0064305B">
        <w:rPr>
          <w:lang w:val="fr-FR"/>
        </w:rPr>
        <w:t>ces hypothèses</w:t>
      </w:r>
      <w:r>
        <w:rPr>
          <w:lang w:val="fr-FR"/>
        </w:rPr>
        <w:t xml:space="preserve"> </w:t>
      </w:r>
      <w:r w:rsidR="00F61F29">
        <w:rPr>
          <w:lang w:val="fr-FR"/>
        </w:rPr>
        <w:t xml:space="preserve">s’ajoute très certainement </w:t>
      </w:r>
      <w:r>
        <w:rPr>
          <w:lang w:val="fr-FR"/>
        </w:rPr>
        <w:t>une composante culturelle</w:t>
      </w:r>
      <w:r w:rsidR="00F61F29">
        <w:rPr>
          <w:lang w:val="fr-FR"/>
        </w:rPr>
        <w:t>, mais il n’est pas possible de vérifier cette hypothèse.</w:t>
      </w:r>
    </w:p>
    <w:p w14:paraId="0BC800A3" w14:textId="39B90BBB" w:rsidR="00E54E19" w:rsidRDefault="00E54E19" w:rsidP="00D145C9">
      <w:pPr>
        <w:jc w:val="both"/>
        <w:rPr>
          <w:lang w:val="fr-FR"/>
        </w:rPr>
      </w:pPr>
      <w:r>
        <w:rPr>
          <w:lang w:val="fr-FR"/>
        </w:rPr>
        <w:t xml:space="preserve">La section précédente </w:t>
      </w:r>
      <w:r w:rsidR="00442860">
        <w:rPr>
          <w:lang w:val="fr-FR"/>
        </w:rPr>
        <w:t xml:space="preserve">de l’enquête </w:t>
      </w:r>
      <w:r>
        <w:rPr>
          <w:lang w:val="fr-FR"/>
        </w:rPr>
        <w:t>a montré</w:t>
      </w:r>
      <w:r w:rsidR="00442860">
        <w:rPr>
          <w:lang w:val="fr-FR"/>
        </w:rPr>
        <w:t xml:space="preserve"> </w:t>
      </w:r>
      <w:r>
        <w:rPr>
          <w:lang w:val="fr-FR"/>
        </w:rPr>
        <w:t xml:space="preserve">que le commerçant identifie l’argent liquide comme un mode de paiement sans frais et anonyme. </w:t>
      </w:r>
      <w:r w:rsidR="00442860">
        <w:rPr>
          <w:lang w:val="fr-FR"/>
        </w:rPr>
        <w:t>P</w:t>
      </w:r>
      <w:r>
        <w:rPr>
          <w:lang w:val="fr-FR"/>
        </w:rPr>
        <w:t xml:space="preserve">our les modes de paiement électroniques, elle a montré que le premier avantage cité par les répondants est la fréquence d’utilisation des clients. Dès lors, on est en droit de penser que les commerçants préfèrent </w:t>
      </w:r>
      <w:r w:rsidR="00F908D3">
        <w:rPr>
          <w:lang w:val="fr-FR"/>
        </w:rPr>
        <w:t>voir</w:t>
      </w:r>
      <w:r>
        <w:rPr>
          <w:lang w:val="fr-FR"/>
        </w:rPr>
        <w:t xml:space="preserve"> leurs clients utilise</w:t>
      </w:r>
      <w:r w:rsidR="00F908D3">
        <w:rPr>
          <w:lang w:val="fr-FR"/>
        </w:rPr>
        <w:t>r</w:t>
      </w:r>
      <w:r>
        <w:rPr>
          <w:lang w:val="fr-FR"/>
        </w:rPr>
        <w:t xml:space="preserve"> un mode de paiement spécifique. L’enquête </w:t>
      </w:r>
      <w:r w:rsidR="0064305B">
        <w:rPr>
          <w:lang w:val="fr-FR"/>
        </w:rPr>
        <w:t>balaie cette hypothèse et montre que l</w:t>
      </w:r>
      <w:r w:rsidR="00130C67">
        <w:rPr>
          <w:lang w:val="fr-FR"/>
        </w:rPr>
        <w:t xml:space="preserve">a majeure partie des entrepreneurs interrogés (73 %) </w:t>
      </w:r>
      <w:r w:rsidR="00943B92">
        <w:rPr>
          <w:lang w:val="fr-FR"/>
        </w:rPr>
        <w:t xml:space="preserve">se </w:t>
      </w:r>
      <w:r w:rsidR="00130C67">
        <w:rPr>
          <w:lang w:val="fr-FR"/>
        </w:rPr>
        <w:t>déclarent</w:t>
      </w:r>
      <w:r w:rsidR="00943B92">
        <w:rPr>
          <w:lang w:val="fr-FR"/>
        </w:rPr>
        <w:t xml:space="preserve"> indifférents quant aux modes </w:t>
      </w:r>
      <w:r w:rsidR="00A57493">
        <w:rPr>
          <w:lang w:val="fr-FR"/>
        </w:rPr>
        <w:t xml:space="preserve">de paiement </w:t>
      </w:r>
      <w:r w:rsidR="00943B92">
        <w:rPr>
          <w:lang w:val="fr-FR"/>
        </w:rPr>
        <w:t>utilisés par leurs clients</w:t>
      </w:r>
      <w:r w:rsidR="009D5794">
        <w:rPr>
          <w:lang w:val="fr-FR"/>
        </w:rPr>
        <w:t xml:space="preserve">. </w:t>
      </w:r>
      <w:r w:rsidR="0064305B">
        <w:rPr>
          <w:lang w:val="fr-FR"/>
        </w:rPr>
        <w:t>Ils</w:t>
      </w:r>
      <w:r>
        <w:rPr>
          <w:lang w:val="fr-FR"/>
        </w:rPr>
        <w:t xml:space="preserve"> ont </w:t>
      </w:r>
      <w:r w:rsidR="0064305B">
        <w:rPr>
          <w:lang w:val="fr-FR"/>
        </w:rPr>
        <w:t xml:space="preserve">d’ailleurs </w:t>
      </w:r>
      <w:r w:rsidR="009C5641">
        <w:rPr>
          <w:lang w:val="fr-FR"/>
        </w:rPr>
        <w:t>parfois</w:t>
      </w:r>
      <w:r>
        <w:rPr>
          <w:lang w:val="fr-FR"/>
        </w:rPr>
        <w:t xml:space="preserve"> évoqué qu</w:t>
      </w:r>
      <w:r w:rsidR="009C5641">
        <w:rPr>
          <w:lang w:val="fr-FR"/>
        </w:rPr>
        <w:t xml:space="preserve">e le principal objectif est de réaliser une </w:t>
      </w:r>
      <w:r>
        <w:rPr>
          <w:lang w:val="fr-FR"/>
        </w:rPr>
        <w:t>vente, quelle que soit la manière dont est réalisé le paiement.</w:t>
      </w:r>
    </w:p>
    <w:p w14:paraId="42DFF2D3" w14:textId="77777777" w:rsidR="00E54E19" w:rsidRDefault="003945E1" w:rsidP="00BB6268">
      <w:pPr>
        <w:jc w:val="both"/>
        <w:rPr>
          <w:lang w:val="fr-FR"/>
        </w:rPr>
      </w:pPr>
      <w:r>
        <w:rPr>
          <w:noProof/>
        </w:rPr>
        <w:lastRenderedPageBreak/>
        <w:drawing>
          <wp:inline distT="0" distB="0" distL="0" distR="0" wp14:anchorId="6F4CDCD6" wp14:editId="31472D3F">
            <wp:extent cx="5760720" cy="2303780"/>
            <wp:effectExtent l="0" t="0" r="0" b="0"/>
            <wp:docPr id="656152606" name="Image 1" descr="Une image contenant texte, capture d’écran, diagramm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52606" name="Image 1" descr="Une image contenant texte, capture d’écran, diagramme, cercle&#10;&#10;Description générée automatiquement"/>
                    <pic:cNvPicPr/>
                  </pic:nvPicPr>
                  <pic:blipFill>
                    <a:blip r:embed="rId48"/>
                    <a:stretch>
                      <a:fillRect/>
                    </a:stretch>
                  </pic:blipFill>
                  <pic:spPr>
                    <a:xfrm>
                      <a:off x="0" y="0"/>
                      <a:ext cx="5760720" cy="2303780"/>
                    </a:xfrm>
                    <a:prstGeom prst="rect">
                      <a:avLst/>
                    </a:prstGeom>
                  </pic:spPr>
                </pic:pic>
              </a:graphicData>
            </a:graphic>
          </wp:inline>
        </w:drawing>
      </w:r>
    </w:p>
    <w:p w14:paraId="2B95057D" w14:textId="77777777" w:rsidR="00442860" w:rsidRDefault="00E54E19" w:rsidP="00E54E19">
      <w:pPr>
        <w:jc w:val="both"/>
        <w:rPr>
          <w:lang w:val="fr-FR"/>
        </w:rPr>
      </w:pPr>
      <w:r>
        <w:rPr>
          <w:lang w:val="fr-FR"/>
        </w:rPr>
        <w:t xml:space="preserve">Concernant les 27 % des répondants ayant une préférence </w:t>
      </w:r>
      <w:r w:rsidR="00D512F9">
        <w:rPr>
          <w:lang w:val="fr-FR"/>
        </w:rPr>
        <w:t>pour un</w:t>
      </w:r>
      <w:r>
        <w:rPr>
          <w:lang w:val="fr-FR"/>
        </w:rPr>
        <w:t xml:space="preserve"> mode de paiement, une grande partie préfère que leur clientèle paie en argent liquide (61 % du sous-groupe). Encore une fois, on est en droit de penser que les frais de transaction et l’anonymat expliquent ce choix. </w:t>
      </w:r>
    </w:p>
    <w:p w14:paraId="247355E8" w14:textId="5CFA8722" w:rsidR="00E54E19" w:rsidRDefault="00E54E19" w:rsidP="00E54E19">
      <w:pPr>
        <w:jc w:val="both"/>
        <w:rPr>
          <w:lang w:val="fr-FR"/>
        </w:rPr>
      </w:pPr>
      <w:r>
        <w:rPr>
          <w:lang w:val="fr-FR"/>
        </w:rPr>
        <w:t xml:space="preserve">Ces 27 % ont également été invités à déclarer s’ils incitent ou non leurs clients à utiliser le mode de paiement privilégié : 33 % du sous-groupe le font. Si la méthode pour convaincre le client n’a pas été </w:t>
      </w:r>
      <w:r w:rsidR="00213C56">
        <w:rPr>
          <w:lang w:val="fr-FR"/>
        </w:rPr>
        <w:t>demandée</w:t>
      </w:r>
      <w:r>
        <w:rPr>
          <w:lang w:val="fr-FR"/>
        </w:rPr>
        <w:t xml:space="preserve"> dans le cadre de l’enquête, certains répondants ont évoqué spontanément diverses méthodes, dont certaines sont contraignantes</w:t>
      </w:r>
      <w:r w:rsidR="00442860">
        <w:rPr>
          <w:lang w:val="fr-FR"/>
        </w:rPr>
        <w:t xml:space="preserve"> pour eux ou le client</w:t>
      </w:r>
      <w:r>
        <w:rPr>
          <w:lang w:val="fr-FR"/>
        </w:rPr>
        <w:t xml:space="preserve"> : demande aux clients d’utiliser un mode spécifique (avec parfois une explication de la raison), mise en place de ristournes, impossibilité de payer par carte en dessous d’un certain montant ou encore facturation des frais pour le client ayant recours au paiement par carte, etc.</w:t>
      </w:r>
    </w:p>
    <w:p w14:paraId="49D8A0BE" w14:textId="6D496B38" w:rsidR="00BB6268" w:rsidRDefault="009C5641" w:rsidP="00BB6268">
      <w:pPr>
        <w:jc w:val="both"/>
        <w:rPr>
          <w:lang w:val="fr-FR"/>
        </w:rPr>
      </w:pPr>
      <w:r>
        <w:rPr>
          <w:lang w:val="fr-FR"/>
        </w:rPr>
        <w:t>À</w:t>
      </w:r>
      <w:r w:rsidR="00320F7F">
        <w:rPr>
          <w:lang w:val="fr-FR"/>
        </w:rPr>
        <w:t xml:space="preserve"> l’instar des chalands, le commerçant </w:t>
      </w:r>
      <w:r>
        <w:rPr>
          <w:lang w:val="fr-FR"/>
        </w:rPr>
        <w:t>a également été</w:t>
      </w:r>
      <w:r w:rsidR="00320F7F">
        <w:rPr>
          <w:lang w:val="fr-FR"/>
        </w:rPr>
        <w:t xml:space="preserve"> invité à se prononcer sur l’obligation de proposer deux modes de paiement dans son établissement. Les résultats sont pratiquement similaires </w:t>
      </w:r>
      <w:r w:rsidR="003F50EC">
        <w:rPr>
          <w:lang w:val="fr-FR"/>
        </w:rPr>
        <w:t xml:space="preserve">à </w:t>
      </w:r>
      <w:r w:rsidR="00D512F9">
        <w:rPr>
          <w:lang w:val="fr-FR"/>
        </w:rPr>
        <w:t xml:space="preserve">ceux de </w:t>
      </w:r>
      <w:r w:rsidR="003F50EC">
        <w:rPr>
          <w:lang w:val="fr-FR"/>
        </w:rPr>
        <w:t xml:space="preserve">l’autre enquête </w:t>
      </w:r>
      <w:r w:rsidR="00320F7F">
        <w:rPr>
          <w:lang w:val="fr-FR"/>
        </w:rPr>
        <w:t>puisque 71 % des entrepreneurs sondés considèrent que les deux modes de paiement devraient être obligatoire dans les commerces, tandis que 20 % sont pour une absence d’obligation.</w:t>
      </w:r>
      <w:r>
        <w:rPr>
          <w:lang w:val="fr-FR"/>
        </w:rPr>
        <w:t xml:space="preserve"> Finalement, ce résultat rejoint celui de la question précédente : la majeure partie des commerçants semble être indifférente au mode de paiement utilisé par le client tant qu’</w:t>
      </w:r>
      <w:r w:rsidR="00B75ED6">
        <w:rPr>
          <w:lang w:val="fr-FR"/>
        </w:rPr>
        <w:t>elle</w:t>
      </w:r>
      <w:r>
        <w:rPr>
          <w:lang w:val="fr-FR"/>
        </w:rPr>
        <w:t xml:space="preserve"> </w:t>
      </w:r>
      <w:r w:rsidR="00442860">
        <w:rPr>
          <w:lang w:val="fr-FR"/>
        </w:rPr>
        <w:t>permet de</w:t>
      </w:r>
      <w:r>
        <w:rPr>
          <w:lang w:val="fr-FR"/>
        </w:rPr>
        <w:t xml:space="preserve"> réaliser une vente.</w:t>
      </w:r>
      <w:r w:rsidR="00F908D3">
        <w:rPr>
          <w:lang w:val="fr-FR"/>
        </w:rPr>
        <w:t xml:space="preserve"> </w:t>
      </w:r>
      <w:r w:rsidR="00BF5CD6">
        <w:rPr>
          <w:lang w:val="fr-FR"/>
        </w:rPr>
        <w:t xml:space="preserve">Une autre explication serait </w:t>
      </w:r>
      <w:r w:rsidR="00F908D3">
        <w:rPr>
          <w:lang w:val="fr-FR"/>
        </w:rPr>
        <w:t>que l’essentiel des répondants propose déjà deux modes de paiement. Il semble donc logique qu</w:t>
      </w:r>
      <w:r w:rsidR="00BF5CD6">
        <w:rPr>
          <w:lang w:val="fr-FR"/>
        </w:rPr>
        <w:t>’ils soient favorables à une obligation généralisée.</w:t>
      </w:r>
    </w:p>
    <w:p w14:paraId="3D73FAE1" w14:textId="3629630C" w:rsidR="00D145C9" w:rsidRDefault="009C5641" w:rsidP="00D145C9">
      <w:pPr>
        <w:jc w:val="both"/>
        <w:rPr>
          <w:lang w:val="fr-FR"/>
        </w:rPr>
      </w:pPr>
      <w:r>
        <w:rPr>
          <w:noProof/>
        </w:rPr>
        <w:drawing>
          <wp:inline distT="0" distB="0" distL="0" distR="0" wp14:anchorId="6CC9A1EB" wp14:editId="2752E520">
            <wp:extent cx="5760720" cy="1727835"/>
            <wp:effectExtent l="0" t="0" r="0" b="0"/>
            <wp:docPr id="14535775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77595" name=""/>
                    <pic:cNvPicPr/>
                  </pic:nvPicPr>
                  <pic:blipFill>
                    <a:blip r:embed="rId49"/>
                    <a:stretch>
                      <a:fillRect/>
                    </a:stretch>
                  </pic:blipFill>
                  <pic:spPr>
                    <a:xfrm>
                      <a:off x="0" y="0"/>
                      <a:ext cx="5760720" cy="1727835"/>
                    </a:xfrm>
                    <a:prstGeom prst="rect">
                      <a:avLst/>
                    </a:prstGeom>
                  </pic:spPr>
                </pic:pic>
              </a:graphicData>
            </a:graphic>
          </wp:inline>
        </w:drawing>
      </w:r>
    </w:p>
    <w:p w14:paraId="688DEFFF" w14:textId="7B64D34F" w:rsidR="00400FC1" w:rsidRPr="00C219F5" w:rsidRDefault="00400FC1" w:rsidP="00400FC1">
      <w:pPr>
        <w:pStyle w:val="Titre3"/>
        <w:rPr>
          <w:lang w:val="fr-FR"/>
        </w:rPr>
      </w:pPr>
      <w:bookmarkStart w:id="83" w:name="_Toc161641991"/>
      <w:r>
        <w:rPr>
          <w:lang w:val="fr-FR"/>
        </w:rPr>
        <w:t>Utilisation d</w:t>
      </w:r>
      <w:r w:rsidR="00130210">
        <w:rPr>
          <w:lang w:val="fr-FR"/>
        </w:rPr>
        <w:t>u réseau de distributeurs</w:t>
      </w:r>
      <w:bookmarkEnd w:id="83"/>
    </w:p>
    <w:p w14:paraId="58927F87" w14:textId="7D3EAE80" w:rsidR="00400FC1" w:rsidRDefault="00481666" w:rsidP="003151E1">
      <w:pPr>
        <w:jc w:val="both"/>
        <w:rPr>
          <w:lang w:val="fr-FR"/>
        </w:rPr>
      </w:pPr>
      <w:r>
        <w:rPr>
          <w:lang w:val="fr-FR"/>
        </w:rPr>
        <w:t xml:space="preserve">Tout comme les chalands, les commerçants sont invités à se prononcer sur la qualité du réseau de distributeurs de billets en Région de Bruxelles-Capitale. Si les questions sont similaires à l’autre </w:t>
      </w:r>
      <w:r>
        <w:rPr>
          <w:lang w:val="fr-FR"/>
        </w:rPr>
        <w:lastRenderedPageBreak/>
        <w:t xml:space="preserve">enquête, elles demandent néanmoins au commerçant de </w:t>
      </w:r>
      <w:r w:rsidR="009C5641">
        <w:rPr>
          <w:lang w:val="fr-FR"/>
        </w:rPr>
        <w:t>se focaliser sur ses habitudes</w:t>
      </w:r>
      <w:r>
        <w:rPr>
          <w:lang w:val="fr-FR"/>
        </w:rPr>
        <w:t xml:space="preserve"> en tant qu’entrepreneur.</w:t>
      </w:r>
    </w:p>
    <w:p w14:paraId="3925FA58" w14:textId="22856C7A" w:rsidR="00227D94" w:rsidRDefault="00B75ED6" w:rsidP="003151E1">
      <w:pPr>
        <w:jc w:val="both"/>
        <w:rPr>
          <w:lang w:val="fr-FR"/>
        </w:rPr>
      </w:pPr>
      <w:r>
        <w:rPr>
          <w:lang w:val="fr-FR"/>
        </w:rPr>
        <w:t xml:space="preserve">Si presque l’entièreté des chalands </w:t>
      </w:r>
      <w:r w:rsidR="007F313B">
        <w:rPr>
          <w:lang w:val="fr-FR"/>
        </w:rPr>
        <w:t>a</w:t>
      </w:r>
      <w:r>
        <w:rPr>
          <w:lang w:val="fr-FR"/>
        </w:rPr>
        <w:t xml:space="preserve"> recours aux distributeurs de billets, ce n’est pas le cas des entrepreneurs-commerçants puisque seulement un répondant sur </w:t>
      </w:r>
      <w:proofErr w:type="gramStart"/>
      <w:r>
        <w:rPr>
          <w:lang w:val="fr-FR"/>
        </w:rPr>
        <w:t>deux annonce</w:t>
      </w:r>
      <w:proofErr w:type="gramEnd"/>
      <w:r>
        <w:rPr>
          <w:lang w:val="fr-FR"/>
        </w:rPr>
        <w:t xml:space="preserve"> avoir utilisé un ATM dans les trois mois précédant l’enquête</w:t>
      </w:r>
      <w:r w:rsidR="00481666">
        <w:rPr>
          <w:lang w:val="fr-FR"/>
        </w:rPr>
        <w:t xml:space="preserve">. </w:t>
      </w:r>
      <w:r w:rsidR="00B13E86">
        <w:rPr>
          <w:lang w:val="fr-FR"/>
        </w:rPr>
        <w:t>Bien que</w:t>
      </w:r>
      <w:r w:rsidR="00227D94">
        <w:rPr>
          <w:lang w:val="fr-FR"/>
        </w:rPr>
        <w:t xml:space="preserve"> cette part s</w:t>
      </w:r>
      <w:r w:rsidR="00B13E86">
        <w:rPr>
          <w:lang w:val="fr-FR"/>
        </w:rPr>
        <w:t>oi</w:t>
      </w:r>
      <w:r w:rsidR="00227D94">
        <w:rPr>
          <w:lang w:val="fr-FR"/>
        </w:rPr>
        <w:t xml:space="preserve">t moins importante, </w:t>
      </w:r>
      <w:r w:rsidR="00B13E86">
        <w:rPr>
          <w:lang w:val="fr-FR"/>
        </w:rPr>
        <w:t>en</w:t>
      </w:r>
      <w:r w:rsidR="00227D94">
        <w:rPr>
          <w:lang w:val="fr-FR"/>
        </w:rPr>
        <w:t xml:space="preserve"> </w:t>
      </w:r>
      <w:r w:rsidR="00B13E86">
        <w:rPr>
          <w:lang w:val="fr-FR"/>
        </w:rPr>
        <w:t xml:space="preserve">extrapolant </w:t>
      </w:r>
      <w:r w:rsidR="00227D94">
        <w:rPr>
          <w:lang w:val="fr-FR"/>
        </w:rPr>
        <w:t xml:space="preserve">les chiffres à l’échelle régionale, </w:t>
      </w:r>
      <w:r w:rsidR="00B13E86">
        <w:rPr>
          <w:lang w:val="fr-FR"/>
        </w:rPr>
        <w:t xml:space="preserve">ce sont </w:t>
      </w:r>
      <w:r w:rsidR="00227D94">
        <w:rPr>
          <w:lang w:val="fr-FR"/>
        </w:rPr>
        <w:t xml:space="preserve">potentiellement 9 000 </w:t>
      </w:r>
      <w:r w:rsidR="00130210">
        <w:rPr>
          <w:lang w:val="fr-FR"/>
        </w:rPr>
        <w:t>entrepreneurs travaillant dans le secteur du commerce</w:t>
      </w:r>
      <w:r w:rsidR="00227D94">
        <w:rPr>
          <w:lang w:val="fr-FR"/>
        </w:rPr>
        <w:t xml:space="preserve"> qui </w:t>
      </w:r>
      <w:r w:rsidR="00BF5CD6">
        <w:rPr>
          <w:lang w:val="fr-FR"/>
        </w:rPr>
        <w:t xml:space="preserve">font usage </w:t>
      </w:r>
      <w:r w:rsidR="00227D94">
        <w:rPr>
          <w:lang w:val="fr-FR"/>
        </w:rPr>
        <w:t>d’un distributeur de billets.</w:t>
      </w:r>
    </w:p>
    <w:p w14:paraId="261BF5E8" w14:textId="1CB24368" w:rsidR="00E1139A" w:rsidRDefault="00130210" w:rsidP="003151E1">
      <w:pPr>
        <w:jc w:val="both"/>
        <w:rPr>
          <w:lang w:val="fr-FR"/>
        </w:rPr>
      </w:pPr>
      <w:r>
        <w:rPr>
          <w:noProof/>
        </w:rPr>
        <w:drawing>
          <wp:inline distT="0" distB="0" distL="0" distR="0" wp14:anchorId="7DD09D2E" wp14:editId="709D591C">
            <wp:extent cx="5760720" cy="2303780"/>
            <wp:effectExtent l="0" t="0" r="0" b="0"/>
            <wp:docPr id="572489313" name="Image 1"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89313" name="Image 1" descr="Une image contenant texte, capture d’écran, Police, diagramme&#10;&#10;Description générée automatiquement"/>
                    <pic:cNvPicPr/>
                  </pic:nvPicPr>
                  <pic:blipFill>
                    <a:blip r:embed="rId50"/>
                    <a:stretch>
                      <a:fillRect/>
                    </a:stretch>
                  </pic:blipFill>
                  <pic:spPr>
                    <a:xfrm>
                      <a:off x="0" y="0"/>
                      <a:ext cx="5760720" cy="2303780"/>
                    </a:xfrm>
                    <a:prstGeom prst="rect">
                      <a:avLst/>
                    </a:prstGeom>
                  </pic:spPr>
                </pic:pic>
              </a:graphicData>
            </a:graphic>
          </wp:inline>
        </w:drawing>
      </w:r>
    </w:p>
    <w:p w14:paraId="1854D888" w14:textId="3CD9EADD" w:rsidR="00227D94" w:rsidRDefault="00227D94" w:rsidP="00227D94">
      <w:pPr>
        <w:jc w:val="both"/>
        <w:rPr>
          <w:lang w:val="fr-FR"/>
        </w:rPr>
      </w:pPr>
      <w:r>
        <w:rPr>
          <w:lang w:val="fr-FR"/>
        </w:rPr>
        <w:t xml:space="preserve">Concernant la fréquence d’utilisation, les résultats sont similaires avec l’autre enquête : plus de la moitié des personnes ayant recours aux ATM s’en servent </w:t>
      </w:r>
      <w:r w:rsidR="00130210">
        <w:rPr>
          <w:lang w:val="fr-FR"/>
        </w:rPr>
        <w:t>au moins une</w:t>
      </w:r>
      <w:r>
        <w:rPr>
          <w:lang w:val="fr-FR"/>
        </w:rPr>
        <w:t xml:space="preserve"> fois par semaine. On peut donc en déduire que, même si le nombre d’utilisateurs d’ATM est proportionnellement plus faible</w:t>
      </w:r>
      <w:r w:rsidR="00B13E86">
        <w:rPr>
          <w:lang w:val="fr-FR"/>
        </w:rPr>
        <w:t xml:space="preserve"> chez les entrepreneurs-commerça</w:t>
      </w:r>
      <w:r w:rsidR="00BF5CD6">
        <w:rPr>
          <w:lang w:val="fr-FR"/>
        </w:rPr>
        <w:t>nt</w:t>
      </w:r>
      <w:r w:rsidR="00B13E86">
        <w:rPr>
          <w:lang w:val="fr-FR"/>
        </w:rPr>
        <w:t>s</w:t>
      </w:r>
      <w:r>
        <w:rPr>
          <w:lang w:val="fr-FR"/>
        </w:rPr>
        <w:t>, les personnes faisant encore usage des appareils en ont besoin régulièrement et doivent bénéficier d’un accès aisé aux appareils.</w:t>
      </w:r>
    </w:p>
    <w:p w14:paraId="230CC79C" w14:textId="69B2BBCD" w:rsidR="007F313B" w:rsidRDefault="007F313B" w:rsidP="007F313B">
      <w:pPr>
        <w:jc w:val="both"/>
        <w:rPr>
          <w:lang w:val="fr-FR"/>
        </w:rPr>
      </w:pPr>
      <w:r>
        <w:rPr>
          <w:lang w:val="fr-FR"/>
        </w:rPr>
        <w:t xml:space="preserve">Outre la question de la fréquence, le questionnaire aborde les raisons pour lesquelles les répondants utilisent les distributeurs de billets. Pour les commerçants, les ATM semblent être utilisés presqu’exclusivement pour effectuer des dépôts d’argent. En effet, plus de 90 % des répondants utilisant les ATM réalisent </w:t>
      </w:r>
      <w:r w:rsidR="00B13E86">
        <w:rPr>
          <w:lang w:val="fr-FR"/>
        </w:rPr>
        <w:t>cette action</w:t>
      </w:r>
      <w:r>
        <w:rPr>
          <w:lang w:val="fr-FR"/>
        </w:rPr>
        <w:t xml:space="preserve"> tandis que les autres opérations (retrait, virement, etc.) obtiennent des scores oscillants entre 4 et 21 %.</w:t>
      </w:r>
    </w:p>
    <w:p w14:paraId="6AC25DBD" w14:textId="2B81B5AF" w:rsidR="00D01110" w:rsidRDefault="007F313B" w:rsidP="003151E1">
      <w:pPr>
        <w:jc w:val="both"/>
        <w:rPr>
          <w:lang w:val="fr-FR"/>
        </w:rPr>
      </w:pPr>
      <w:r>
        <w:rPr>
          <w:noProof/>
        </w:rPr>
        <w:drawing>
          <wp:inline distT="0" distB="0" distL="0" distR="0" wp14:anchorId="2A23D23E" wp14:editId="291CD23D">
            <wp:extent cx="5760720" cy="2303780"/>
            <wp:effectExtent l="0" t="0" r="0" b="0"/>
            <wp:docPr id="5698752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75283" name=""/>
                    <pic:cNvPicPr/>
                  </pic:nvPicPr>
                  <pic:blipFill>
                    <a:blip r:embed="rId51"/>
                    <a:stretch>
                      <a:fillRect/>
                    </a:stretch>
                  </pic:blipFill>
                  <pic:spPr>
                    <a:xfrm>
                      <a:off x="0" y="0"/>
                      <a:ext cx="5760720" cy="2303780"/>
                    </a:xfrm>
                    <a:prstGeom prst="rect">
                      <a:avLst/>
                    </a:prstGeom>
                  </pic:spPr>
                </pic:pic>
              </a:graphicData>
            </a:graphic>
          </wp:inline>
        </w:drawing>
      </w:r>
    </w:p>
    <w:p w14:paraId="5A88D975" w14:textId="6B8FE34A" w:rsidR="007F313B" w:rsidRDefault="007F313B" w:rsidP="007F313B">
      <w:pPr>
        <w:jc w:val="both"/>
        <w:rPr>
          <w:lang w:val="fr-FR"/>
        </w:rPr>
      </w:pPr>
      <w:r>
        <w:rPr>
          <w:lang w:val="fr-FR"/>
        </w:rPr>
        <w:t xml:space="preserve">La nécessité pour le commerçant de pouvoir déposer </w:t>
      </w:r>
      <w:r w:rsidR="00213C56">
        <w:rPr>
          <w:lang w:val="fr-FR"/>
        </w:rPr>
        <w:t>sa recette</w:t>
      </w:r>
      <w:r>
        <w:rPr>
          <w:lang w:val="fr-FR"/>
        </w:rPr>
        <w:t xml:space="preserve"> est importante, ne serait-ce que pour des raisons de sécurité. Nombreux sont les répondants à avoir montré leur inquiétude face à la </w:t>
      </w:r>
      <w:r>
        <w:rPr>
          <w:lang w:val="fr-FR"/>
        </w:rPr>
        <w:lastRenderedPageBreak/>
        <w:t>diminution du nombre d’appareils sur le territoire. Car augmenter les distances entre leur établissement et les machines implique un allongement des trajets durant lesquels ils se déplacent avec une grosse somme d’argent</w:t>
      </w:r>
      <w:r>
        <w:rPr>
          <w:rStyle w:val="Appelnotedebasdep"/>
          <w:lang w:val="fr-FR"/>
        </w:rPr>
        <w:footnoteReference w:id="84"/>
      </w:r>
      <w:r>
        <w:rPr>
          <w:lang w:val="fr-FR"/>
        </w:rPr>
        <w:t>. Par ailleurs, cela peut également impacter la fréquence de passage aux ATM, augmentant la somme d’argent conservée dans leur magasin ou leur domicile. Au-delà de la problématique des frais, il s’agit du deuxième point le plus souvent mentionné par les répondants au travers des discussions ayant lieu durant les enquêtes.</w:t>
      </w:r>
    </w:p>
    <w:p w14:paraId="20CFBFAF" w14:textId="57BAF512" w:rsidR="008810B9" w:rsidRDefault="008810B9" w:rsidP="008810B9">
      <w:pPr>
        <w:jc w:val="both"/>
        <w:rPr>
          <w:lang w:val="fr-FR"/>
        </w:rPr>
      </w:pPr>
      <w:r>
        <w:rPr>
          <w:lang w:val="fr-FR"/>
        </w:rPr>
        <w:t xml:space="preserve">À noter que les commerçants ayant le plus recours aux ATM sont ceux tenant un établissement HoReCa ou un magasin de produits de quotidienneté (presque 60 % des répondants alors que les autres catégories de commerces oscillent entre 30 et 40 %). Cela rejoint les résultats observés précédemment (tant dans l’enquête auprès des chalands que celle-ci) où les clients utilisent essentiellement leur monnaie dans ce type d’établissements. Dès lors, il semble logique que ces </w:t>
      </w:r>
      <w:r w:rsidR="00227D94">
        <w:rPr>
          <w:lang w:val="fr-FR"/>
        </w:rPr>
        <w:t>points de vente</w:t>
      </w:r>
      <w:r w:rsidR="00625D9C">
        <w:rPr>
          <w:lang w:val="fr-FR"/>
        </w:rPr>
        <w:t xml:space="preserve"> soient également ceux</w:t>
      </w:r>
      <w:r>
        <w:rPr>
          <w:lang w:val="fr-FR"/>
        </w:rPr>
        <w:t xml:space="preserve"> qui utilisent le plus souvent les ATM et, par extension, le dépôt d’argent.</w:t>
      </w:r>
      <w:r w:rsidR="00BF5CD6">
        <w:rPr>
          <w:lang w:val="fr-FR"/>
        </w:rPr>
        <w:t xml:space="preserve"> Avec ces observations, il serait pertinent de favoriser la présence de distributeurs dans les espaces commerçants accueillant principalement des établissements </w:t>
      </w:r>
      <w:r w:rsidR="00315A14">
        <w:rPr>
          <w:lang w:val="fr-FR"/>
        </w:rPr>
        <w:t>de ces deux catégories.</w:t>
      </w:r>
    </w:p>
    <w:p w14:paraId="7313242F" w14:textId="77777777" w:rsidR="00130210" w:rsidRPr="00885E6E" w:rsidRDefault="00130210" w:rsidP="00130210">
      <w:pPr>
        <w:pStyle w:val="Titre3"/>
        <w:rPr>
          <w:lang w:val="fr-FR"/>
        </w:rPr>
      </w:pPr>
      <w:bookmarkStart w:id="84" w:name="_Toc161641992"/>
      <w:r>
        <w:rPr>
          <w:lang w:val="fr-FR"/>
        </w:rPr>
        <w:t>Évaluation du réseau de distributeurs</w:t>
      </w:r>
      <w:bookmarkEnd w:id="84"/>
    </w:p>
    <w:p w14:paraId="63CDB41B" w14:textId="102E9980" w:rsidR="0033536B" w:rsidRDefault="002A2BAB" w:rsidP="003151E1">
      <w:pPr>
        <w:jc w:val="both"/>
        <w:rPr>
          <w:lang w:val="fr-FR"/>
        </w:rPr>
      </w:pPr>
      <w:r>
        <w:rPr>
          <w:lang w:val="fr-FR"/>
        </w:rPr>
        <w:t xml:space="preserve">Si la moitié des </w:t>
      </w:r>
      <w:r w:rsidR="00315A14">
        <w:rPr>
          <w:lang w:val="fr-FR"/>
        </w:rPr>
        <w:t>commerçants interrogés</w:t>
      </w:r>
      <w:r>
        <w:rPr>
          <w:lang w:val="fr-FR"/>
        </w:rPr>
        <w:t xml:space="preserve"> utilise les distributeurs de billets, l’ensemble des répondants a évalué la qualité du réseau ATM. Globalement, leur</w:t>
      </w:r>
      <w:r w:rsidR="0018440D">
        <w:rPr>
          <w:lang w:val="fr-FR"/>
        </w:rPr>
        <w:t xml:space="preserve"> avis </w:t>
      </w:r>
      <w:r>
        <w:rPr>
          <w:lang w:val="fr-FR"/>
        </w:rPr>
        <w:t xml:space="preserve">est </w:t>
      </w:r>
      <w:r w:rsidR="0018440D">
        <w:rPr>
          <w:lang w:val="fr-FR"/>
        </w:rPr>
        <w:t xml:space="preserve">plus négatif que </w:t>
      </w:r>
      <w:r>
        <w:rPr>
          <w:lang w:val="fr-FR"/>
        </w:rPr>
        <w:t>celui d</w:t>
      </w:r>
      <w:r w:rsidR="0018440D">
        <w:rPr>
          <w:lang w:val="fr-FR"/>
        </w:rPr>
        <w:t>es chalands</w:t>
      </w:r>
      <w:r>
        <w:rPr>
          <w:lang w:val="fr-FR"/>
        </w:rPr>
        <w:t xml:space="preserve"> : </w:t>
      </w:r>
      <w:r w:rsidR="00232752">
        <w:rPr>
          <w:lang w:val="fr-FR"/>
        </w:rPr>
        <w:t>7</w:t>
      </w:r>
      <w:r w:rsidR="0018440D">
        <w:rPr>
          <w:lang w:val="fr-FR"/>
        </w:rPr>
        <w:t xml:space="preserve">2 % des répondants considèrent l’accès aux ATM comme (très) difficile. </w:t>
      </w:r>
      <w:r w:rsidR="001E07FE">
        <w:rPr>
          <w:lang w:val="fr-FR"/>
        </w:rPr>
        <w:t>Suivant la localisation, c</w:t>
      </w:r>
      <w:r w:rsidR="0018440D">
        <w:rPr>
          <w:lang w:val="fr-FR"/>
        </w:rPr>
        <w:t xml:space="preserve">e résultat est davantage critiqué par les commerçants situés dans les </w:t>
      </w:r>
      <w:r w:rsidR="005673A2">
        <w:rPr>
          <w:lang w:val="fr-FR"/>
        </w:rPr>
        <w:t>noyaux</w:t>
      </w:r>
      <w:r w:rsidR="0018440D">
        <w:rPr>
          <w:lang w:val="fr-FR"/>
        </w:rPr>
        <w:t xml:space="preserve"> les moins bien desservis</w:t>
      </w:r>
      <w:r>
        <w:rPr>
          <w:lang w:val="fr-FR"/>
        </w:rPr>
        <w:t xml:space="preserve"> par </w:t>
      </w:r>
      <w:r w:rsidR="005673A2">
        <w:rPr>
          <w:lang w:val="fr-FR"/>
        </w:rPr>
        <w:t>les</w:t>
      </w:r>
      <w:r>
        <w:rPr>
          <w:lang w:val="fr-FR"/>
        </w:rPr>
        <w:t xml:space="preserve"> appareil</w:t>
      </w:r>
      <w:r w:rsidR="005673A2">
        <w:rPr>
          <w:lang w:val="fr-FR"/>
        </w:rPr>
        <w:t>s</w:t>
      </w:r>
      <w:r>
        <w:rPr>
          <w:lang w:val="fr-FR"/>
        </w:rPr>
        <w:t xml:space="preserve"> bancaire</w:t>
      </w:r>
      <w:r w:rsidR="005673A2">
        <w:rPr>
          <w:lang w:val="fr-FR"/>
        </w:rPr>
        <w:t>s</w:t>
      </w:r>
      <w:r w:rsidR="0018440D">
        <w:rPr>
          <w:lang w:val="fr-FR"/>
        </w:rPr>
        <w:t xml:space="preserve">. Dans ces </w:t>
      </w:r>
      <w:r w:rsidR="005673A2">
        <w:rPr>
          <w:lang w:val="fr-FR"/>
        </w:rPr>
        <w:t>espaces commerçants</w:t>
      </w:r>
      <w:r w:rsidR="0018440D">
        <w:rPr>
          <w:lang w:val="fr-FR"/>
        </w:rPr>
        <w:t xml:space="preserve">, </w:t>
      </w:r>
      <w:r w:rsidR="00232752">
        <w:rPr>
          <w:lang w:val="fr-FR"/>
        </w:rPr>
        <w:t>le taux de satisfaction n’atteint pas les 20 % là où les quartiers les mieux équipés approchent voire dépassent les 40 % de personnes satisfaites.</w:t>
      </w:r>
    </w:p>
    <w:p w14:paraId="227AFA89" w14:textId="353583D8" w:rsidR="00645D9F" w:rsidRDefault="00625D9C" w:rsidP="003151E1">
      <w:pPr>
        <w:jc w:val="both"/>
        <w:rPr>
          <w:lang w:val="fr-FR"/>
        </w:rPr>
      </w:pPr>
      <w:r>
        <w:rPr>
          <w:noProof/>
        </w:rPr>
        <w:drawing>
          <wp:inline distT="0" distB="0" distL="0" distR="0" wp14:anchorId="610FC2CB" wp14:editId="06D10BF0">
            <wp:extent cx="5759450" cy="2303780"/>
            <wp:effectExtent l="0" t="0" r="0" b="1270"/>
            <wp:docPr id="6036524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52469" name="Image 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2C1CA673" w14:textId="4B1EA0E1" w:rsidR="00E947FC" w:rsidRDefault="00A651BF" w:rsidP="00E947FC">
      <w:pPr>
        <w:jc w:val="both"/>
        <w:rPr>
          <w:lang w:val="fr-FR"/>
        </w:rPr>
      </w:pPr>
      <w:r>
        <w:rPr>
          <w:lang w:val="fr-FR"/>
        </w:rPr>
        <w:t xml:space="preserve">Tout comme pour l’enquête réalisée auprès des chalands, on observe un « saut » dans les résultats. En effet, à partir des classes de noyaux « D » ou supérieures, le taux de satisfaction est meilleur. Cela renforce l’hypothèse soulevée précédemment : les commerçants ressentent comme suffisant l’accès aux ATM dès qu’il y a au moins une implantation ATM par tranche de 125 commerces ouverts. </w:t>
      </w:r>
      <w:r w:rsidR="002A2BAB">
        <w:rPr>
          <w:lang w:val="fr-FR"/>
        </w:rPr>
        <w:t>Cette observation</w:t>
      </w:r>
      <w:r>
        <w:rPr>
          <w:lang w:val="fr-FR"/>
        </w:rPr>
        <w:t xml:space="preserve"> renforce l’intérêt d’utiliser un critère évaluant le nombre d’implantation</w:t>
      </w:r>
      <w:r w:rsidR="00B13E86">
        <w:rPr>
          <w:lang w:val="fr-FR"/>
        </w:rPr>
        <w:t>s</w:t>
      </w:r>
      <w:r>
        <w:rPr>
          <w:lang w:val="fr-FR"/>
        </w:rPr>
        <w:t xml:space="preserve"> nécessaires à un espace commerçant en fonction du nombre de points </w:t>
      </w:r>
      <w:r w:rsidR="00213C56">
        <w:rPr>
          <w:lang w:val="fr-FR"/>
        </w:rPr>
        <w:t xml:space="preserve">de </w:t>
      </w:r>
      <w:r>
        <w:rPr>
          <w:lang w:val="fr-FR"/>
        </w:rPr>
        <w:t>vente qu’il accueille.</w:t>
      </w:r>
      <w:r w:rsidR="00E947FC" w:rsidRPr="00E947FC">
        <w:rPr>
          <w:lang w:val="fr-FR"/>
        </w:rPr>
        <w:t xml:space="preserve"> </w:t>
      </w:r>
    </w:p>
    <w:p w14:paraId="7628147B" w14:textId="5ADAA9E7" w:rsidR="00E947FC" w:rsidRDefault="00E947FC" w:rsidP="00E947FC">
      <w:pPr>
        <w:jc w:val="both"/>
        <w:rPr>
          <w:lang w:val="fr-FR"/>
        </w:rPr>
      </w:pPr>
      <w:r>
        <w:rPr>
          <w:lang w:val="fr-FR"/>
        </w:rPr>
        <w:lastRenderedPageBreak/>
        <w:t>En se penchant sur les aspects plus spécifiques du réseau, les résultats sont à peine meilleurs. Les répondants montrent surtout leur insatisfaction vis-à-vis du réseau en tant que tel. Moins d’un quart d’entre eux est satisfait par le nombre d’implantations et moins d’un tiers par le nombre d’appareils disponibles.</w:t>
      </w:r>
      <w:r w:rsidRPr="00E947FC">
        <w:rPr>
          <w:lang w:val="fr-FR"/>
        </w:rPr>
        <w:t xml:space="preserve"> </w:t>
      </w:r>
      <w:r>
        <w:rPr>
          <w:lang w:val="fr-FR"/>
        </w:rPr>
        <w:t xml:space="preserve">Pour les autres aspects du réseau, les scores sont plus élevés, mais restent globalement sous la moyenne et en dessous des évaluations données par les chalands. On retiendra notamment la sécurité et la propreté qui sont le troisième aspect du réseau le plus critiqué. À l’instar des chalands, les commerçants pointent la présence de personnes dormant dans ou devant les locaux, impactant leur volonté </w:t>
      </w:r>
      <w:r w:rsidR="00B13E86">
        <w:rPr>
          <w:lang w:val="fr-FR"/>
        </w:rPr>
        <w:t>de</w:t>
      </w:r>
      <w:r w:rsidR="002A2BAB">
        <w:rPr>
          <w:lang w:val="fr-FR"/>
        </w:rPr>
        <w:t xml:space="preserve"> se rendre aux appareils pour y</w:t>
      </w:r>
      <w:r>
        <w:rPr>
          <w:lang w:val="fr-FR"/>
        </w:rPr>
        <w:t xml:space="preserve"> effectuer un dépôt d’argent.</w:t>
      </w:r>
    </w:p>
    <w:p w14:paraId="1CFFBBA7" w14:textId="613A5A57" w:rsidR="001B7094" w:rsidRDefault="001B7094" w:rsidP="003151E1">
      <w:pPr>
        <w:jc w:val="both"/>
        <w:rPr>
          <w:lang w:val="fr-FR"/>
        </w:rPr>
      </w:pPr>
      <w:r>
        <w:rPr>
          <w:noProof/>
        </w:rPr>
        <w:drawing>
          <wp:inline distT="0" distB="0" distL="0" distR="0" wp14:anchorId="16A8B6A4" wp14:editId="71773FA2">
            <wp:extent cx="5759450" cy="2303780"/>
            <wp:effectExtent l="0" t="0" r="0" b="1270"/>
            <wp:docPr id="14649385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38585" name="Image 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3071AD94" w14:textId="6612DAC4" w:rsidR="00D10149" w:rsidRDefault="00D10149" w:rsidP="00D10149">
      <w:pPr>
        <w:pStyle w:val="Titre3"/>
        <w:rPr>
          <w:lang w:val="fr-FR"/>
        </w:rPr>
      </w:pPr>
      <w:bookmarkStart w:id="85" w:name="_Toc161641993"/>
      <w:r>
        <w:rPr>
          <w:lang w:val="fr-FR"/>
        </w:rPr>
        <w:t>Synthèse des résultats de l’enquête</w:t>
      </w:r>
      <w:r w:rsidR="00130210">
        <w:rPr>
          <w:lang w:val="fr-FR"/>
        </w:rPr>
        <w:t xml:space="preserve"> auprès des commerçants</w:t>
      </w:r>
      <w:bookmarkEnd w:id="85"/>
    </w:p>
    <w:p w14:paraId="7C5F81AB" w14:textId="25A830A4" w:rsidR="00130210" w:rsidRDefault="00130210" w:rsidP="00130210">
      <w:pPr>
        <w:jc w:val="both"/>
        <w:rPr>
          <w:lang w:val="fr-FR"/>
        </w:rPr>
      </w:pPr>
      <w:r>
        <w:rPr>
          <w:lang w:val="fr-FR"/>
        </w:rPr>
        <w:t xml:space="preserve">En réalisant plus de 1 000 enquêtes sur l’entièreté du territoire régional, </w:t>
      </w:r>
      <w:proofErr w:type="gramStart"/>
      <w:r>
        <w:rPr>
          <w:lang w:val="fr-FR"/>
        </w:rPr>
        <w:t>hub.brussels</w:t>
      </w:r>
      <w:proofErr w:type="gramEnd"/>
      <w:r>
        <w:rPr>
          <w:lang w:val="fr-FR"/>
        </w:rPr>
        <w:t xml:space="preserve"> a objectivé de nombreux éléments quant au rapport qu’ont les </w:t>
      </w:r>
      <w:r w:rsidR="00AF55FE">
        <w:rPr>
          <w:lang w:val="fr-FR"/>
        </w:rPr>
        <w:t>entrepreneurs-commerçants</w:t>
      </w:r>
      <w:r>
        <w:rPr>
          <w:lang w:val="fr-FR"/>
        </w:rPr>
        <w:t xml:space="preserve"> vis-à-vis de l’argent liquide et du réseau de distributeurs de billets. En voici une synthèse.</w:t>
      </w:r>
    </w:p>
    <w:p w14:paraId="18BEB1C8" w14:textId="596656EA" w:rsidR="00AF55FE" w:rsidRDefault="00D10149" w:rsidP="00D10149">
      <w:pPr>
        <w:jc w:val="both"/>
        <w:rPr>
          <w:lang w:val="fr-FR"/>
        </w:rPr>
      </w:pPr>
      <w:r w:rsidRPr="00582DE2">
        <w:rPr>
          <w:lang w:val="fr-FR"/>
        </w:rPr>
        <w:t>Tout d’abord, la majeure partie des commerçants ayant répondu à l’enquête propose au minimum deux modes de paiement</w:t>
      </w:r>
      <w:r w:rsidR="00AF55FE">
        <w:rPr>
          <w:lang w:val="fr-FR"/>
        </w:rPr>
        <w:t xml:space="preserve">. La plupart permet </w:t>
      </w:r>
      <w:r w:rsidRPr="00582DE2">
        <w:rPr>
          <w:lang w:val="fr-FR"/>
        </w:rPr>
        <w:t xml:space="preserve">le paiement </w:t>
      </w:r>
      <w:r w:rsidR="00AF55FE">
        <w:rPr>
          <w:lang w:val="fr-FR"/>
        </w:rPr>
        <w:t xml:space="preserve">en argent </w:t>
      </w:r>
      <w:r w:rsidRPr="00582DE2">
        <w:rPr>
          <w:lang w:val="fr-FR"/>
        </w:rPr>
        <w:t>liquide et par carte</w:t>
      </w:r>
      <w:r w:rsidR="00AF55FE">
        <w:rPr>
          <w:lang w:val="fr-FR"/>
        </w:rPr>
        <w:t xml:space="preserve"> tandis que </w:t>
      </w:r>
      <w:r w:rsidRPr="00582DE2">
        <w:rPr>
          <w:lang w:val="fr-FR"/>
        </w:rPr>
        <w:t>le paiement mobile</w:t>
      </w:r>
      <w:r w:rsidR="00AF55FE">
        <w:rPr>
          <w:lang w:val="fr-FR"/>
        </w:rPr>
        <w:t xml:space="preserve"> vient compléter cette offre.</w:t>
      </w:r>
    </w:p>
    <w:p w14:paraId="17E16ED3" w14:textId="595C2322" w:rsidR="00A71BA3" w:rsidRDefault="00A71BA3" w:rsidP="00A71BA3">
      <w:pPr>
        <w:jc w:val="both"/>
        <w:rPr>
          <w:lang w:val="fr-FR"/>
        </w:rPr>
      </w:pPr>
      <w:r>
        <w:rPr>
          <w:lang w:val="fr-FR"/>
        </w:rPr>
        <w:t>D’après les estimations</w:t>
      </w:r>
      <w:r w:rsidR="0043561D">
        <w:rPr>
          <w:lang w:val="fr-FR"/>
        </w:rPr>
        <w:t xml:space="preserve"> de</w:t>
      </w:r>
      <w:r w:rsidR="00DB61F6">
        <w:rPr>
          <w:lang w:val="fr-FR"/>
        </w:rPr>
        <w:t>s</w:t>
      </w:r>
      <w:r w:rsidR="0043561D">
        <w:rPr>
          <w:lang w:val="fr-FR"/>
        </w:rPr>
        <w:t xml:space="preserve"> commerçants interrogés</w:t>
      </w:r>
      <w:r>
        <w:rPr>
          <w:lang w:val="fr-FR"/>
        </w:rPr>
        <w:t xml:space="preserve">, les transactions effectuées par leurs clients sont majoritairement réalisées par carte. </w:t>
      </w:r>
      <w:r w:rsidR="0043561D">
        <w:rPr>
          <w:lang w:val="fr-FR"/>
        </w:rPr>
        <w:t>O</w:t>
      </w:r>
      <w:r>
        <w:rPr>
          <w:lang w:val="fr-FR"/>
        </w:rPr>
        <w:t xml:space="preserve">n remarque </w:t>
      </w:r>
      <w:r w:rsidR="0043561D">
        <w:rPr>
          <w:lang w:val="fr-FR"/>
        </w:rPr>
        <w:t xml:space="preserve">néanmoins </w:t>
      </w:r>
      <w:r>
        <w:rPr>
          <w:lang w:val="fr-FR"/>
        </w:rPr>
        <w:t xml:space="preserve">une plus forte utilisation de l’argent liquide dans les </w:t>
      </w:r>
      <w:r w:rsidR="00E85A1B">
        <w:rPr>
          <w:lang w:val="fr-FR"/>
        </w:rPr>
        <w:t xml:space="preserve">établissements </w:t>
      </w:r>
      <w:r>
        <w:rPr>
          <w:lang w:val="fr-FR"/>
        </w:rPr>
        <w:t>HoReCa</w:t>
      </w:r>
      <w:r w:rsidR="003B232F">
        <w:rPr>
          <w:lang w:val="fr-FR"/>
        </w:rPr>
        <w:t>,</w:t>
      </w:r>
      <w:r w:rsidR="0043561D">
        <w:rPr>
          <w:lang w:val="fr-FR"/>
        </w:rPr>
        <w:t xml:space="preserve"> mais surtout une variabilité du rapport entre les deux modes de paiement selon </w:t>
      </w:r>
      <w:r>
        <w:rPr>
          <w:lang w:val="fr-FR"/>
        </w:rPr>
        <w:t xml:space="preserve">la géographie de la Région, et plus spécifiquement </w:t>
      </w:r>
      <w:r w:rsidR="0043561D">
        <w:rPr>
          <w:lang w:val="fr-FR"/>
        </w:rPr>
        <w:t xml:space="preserve">selon </w:t>
      </w:r>
      <w:r>
        <w:rPr>
          <w:lang w:val="fr-FR"/>
        </w:rPr>
        <w:t>celle de la population (âge, revenus, etc.)</w:t>
      </w:r>
      <w:r w:rsidR="003B232F">
        <w:rPr>
          <w:lang w:val="fr-FR"/>
        </w:rPr>
        <w:t>.</w:t>
      </w:r>
    </w:p>
    <w:p w14:paraId="2FAD3536" w14:textId="3EBCBE3F" w:rsidR="00AF55FE" w:rsidRDefault="003B232F" w:rsidP="00D10149">
      <w:pPr>
        <w:jc w:val="both"/>
        <w:rPr>
          <w:lang w:val="fr-FR"/>
        </w:rPr>
      </w:pPr>
      <w:r>
        <w:rPr>
          <w:lang w:val="fr-FR"/>
        </w:rPr>
        <w:t>Les commerçants interrogés reconnaissent l’utilité des</w:t>
      </w:r>
      <w:r w:rsidR="00213C56">
        <w:rPr>
          <w:lang w:val="fr-FR"/>
        </w:rPr>
        <w:t xml:space="preserve"> modes</w:t>
      </w:r>
      <w:r>
        <w:rPr>
          <w:lang w:val="fr-FR"/>
        </w:rPr>
        <w:t xml:space="preserve"> alternati</w:t>
      </w:r>
      <w:r w:rsidR="00213C56">
        <w:rPr>
          <w:lang w:val="fr-FR"/>
        </w:rPr>
        <w:t>f</w:t>
      </w:r>
      <w:r>
        <w:rPr>
          <w:lang w:val="fr-FR"/>
        </w:rPr>
        <w:t>s au cash, non pas pour leurs qualités intrinsèques, mais simplement parce qu’</w:t>
      </w:r>
      <w:r w:rsidR="00213C56">
        <w:rPr>
          <w:lang w:val="fr-FR"/>
        </w:rPr>
        <w:t>i</w:t>
      </w:r>
      <w:r>
        <w:rPr>
          <w:lang w:val="fr-FR"/>
        </w:rPr>
        <w:t>ls sont davantage utilisés par</w:t>
      </w:r>
      <w:r w:rsidR="00D10149" w:rsidRPr="00582DE2">
        <w:rPr>
          <w:lang w:val="fr-FR"/>
        </w:rPr>
        <w:t xml:space="preserve"> leur clientèle. L’argent liquide </w:t>
      </w:r>
      <w:r>
        <w:rPr>
          <w:lang w:val="fr-FR"/>
        </w:rPr>
        <w:t>remporte quant à lui leur</w:t>
      </w:r>
      <w:r w:rsidR="00D10149" w:rsidRPr="00582DE2">
        <w:rPr>
          <w:lang w:val="fr-FR"/>
        </w:rPr>
        <w:t xml:space="preserve"> adhésion, notamment parce qu’il ne porte pas atteinte à la vie privée des personnes (clients et commerçants) et, surtout, parce qu’il ne génère aucun frais de transaction.</w:t>
      </w:r>
    </w:p>
    <w:p w14:paraId="586A337A" w14:textId="241051C6" w:rsidR="00D10149" w:rsidRPr="00582DE2" w:rsidRDefault="00A71BA3" w:rsidP="00D10149">
      <w:pPr>
        <w:jc w:val="both"/>
        <w:rPr>
          <w:lang w:val="fr-FR"/>
        </w:rPr>
      </w:pPr>
      <w:r>
        <w:rPr>
          <w:lang w:val="fr-FR"/>
        </w:rPr>
        <w:t>Assez paradoxalement</w:t>
      </w:r>
      <w:r w:rsidR="00D10149" w:rsidRPr="00582DE2">
        <w:rPr>
          <w:lang w:val="fr-FR"/>
        </w:rPr>
        <w:t xml:space="preserve">, l’enquête montre la méconnaissance des répondants face </w:t>
      </w:r>
      <w:r>
        <w:rPr>
          <w:lang w:val="fr-FR"/>
        </w:rPr>
        <w:t xml:space="preserve">à ces frais. La moitié des commerçants sont en effet incapables d’évaluer le coût moyen mensuel </w:t>
      </w:r>
      <w:r w:rsidR="00D10149" w:rsidRPr="00582DE2">
        <w:rPr>
          <w:lang w:val="fr-FR"/>
        </w:rPr>
        <w:t>des solutions de paiement</w:t>
      </w:r>
      <w:r>
        <w:rPr>
          <w:lang w:val="fr-FR"/>
        </w:rPr>
        <w:t xml:space="preserve"> qu’ils proposent dans leur établissement</w:t>
      </w:r>
      <w:r w:rsidR="0043561D">
        <w:rPr>
          <w:lang w:val="fr-FR"/>
        </w:rPr>
        <w:t xml:space="preserve"> et ce, malgré les critiques qu’ils émettent vis-à-vis de ces modes.</w:t>
      </w:r>
    </w:p>
    <w:p w14:paraId="66CB368B" w14:textId="0FD4A24C" w:rsidR="00442860" w:rsidRDefault="0043561D" w:rsidP="00442860">
      <w:pPr>
        <w:jc w:val="both"/>
        <w:rPr>
          <w:lang w:val="fr-FR"/>
        </w:rPr>
      </w:pPr>
      <w:r>
        <w:rPr>
          <w:lang w:val="fr-FR"/>
        </w:rPr>
        <w:t>Néanmoins, m</w:t>
      </w:r>
      <w:r w:rsidR="00442860">
        <w:rPr>
          <w:lang w:val="fr-FR"/>
        </w:rPr>
        <w:t xml:space="preserve">algré </w:t>
      </w:r>
      <w:r>
        <w:rPr>
          <w:lang w:val="fr-FR"/>
        </w:rPr>
        <w:t>leurs réserves,</w:t>
      </w:r>
      <w:r w:rsidR="00B74AB9">
        <w:rPr>
          <w:lang w:val="fr-FR"/>
        </w:rPr>
        <w:t xml:space="preserve"> les</w:t>
      </w:r>
      <w:r>
        <w:rPr>
          <w:lang w:val="fr-FR"/>
        </w:rPr>
        <w:t xml:space="preserve"> personnes interrogées </w:t>
      </w:r>
      <w:r w:rsidR="00442860">
        <w:rPr>
          <w:lang w:val="fr-FR"/>
        </w:rPr>
        <w:t xml:space="preserve">ne semblent pas préférer </w:t>
      </w:r>
      <w:r>
        <w:rPr>
          <w:lang w:val="fr-FR"/>
        </w:rPr>
        <w:t>un</w:t>
      </w:r>
      <w:r w:rsidR="00442860">
        <w:rPr>
          <w:lang w:val="fr-FR"/>
        </w:rPr>
        <w:t xml:space="preserve"> mode de paiement </w:t>
      </w:r>
      <w:r>
        <w:rPr>
          <w:lang w:val="fr-FR"/>
        </w:rPr>
        <w:t>à un autre dès lors q</w:t>
      </w:r>
      <w:r w:rsidR="00442860">
        <w:rPr>
          <w:lang w:val="fr-FR"/>
        </w:rPr>
        <w:t>u’ils réalisent une vente</w:t>
      </w:r>
      <w:r>
        <w:rPr>
          <w:lang w:val="fr-FR"/>
        </w:rPr>
        <w:t xml:space="preserve">. Ils sont d’ailleurs peu nombreux à inciter </w:t>
      </w:r>
      <w:r w:rsidR="00442860">
        <w:rPr>
          <w:lang w:val="fr-FR"/>
        </w:rPr>
        <w:t xml:space="preserve">leurs </w:t>
      </w:r>
      <w:r w:rsidR="00442860">
        <w:rPr>
          <w:lang w:val="fr-FR"/>
        </w:rPr>
        <w:lastRenderedPageBreak/>
        <w:t xml:space="preserve">clients </w:t>
      </w:r>
      <w:r w:rsidR="00213C56">
        <w:rPr>
          <w:lang w:val="fr-FR"/>
        </w:rPr>
        <w:t xml:space="preserve">à </w:t>
      </w:r>
      <w:r w:rsidR="00442860">
        <w:rPr>
          <w:lang w:val="fr-FR"/>
        </w:rPr>
        <w:t>utiliser un mode spécifique. Dans la continuité de ces résultats, la plupart des entrepreneurs sondés est favorable à la présence de deux modes de paiement dans les établissements commerciaux.</w:t>
      </w:r>
    </w:p>
    <w:p w14:paraId="58481443" w14:textId="3001710C" w:rsidR="00DF29F7" w:rsidRDefault="0043561D" w:rsidP="00130210">
      <w:pPr>
        <w:jc w:val="both"/>
        <w:rPr>
          <w:lang w:val="fr-FR"/>
        </w:rPr>
      </w:pPr>
      <w:r>
        <w:rPr>
          <w:lang w:val="fr-FR"/>
        </w:rPr>
        <w:t xml:space="preserve">Concernant les distributeurs de billets, </w:t>
      </w:r>
      <w:r w:rsidR="00130210">
        <w:rPr>
          <w:lang w:val="fr-FR"/>
        </w:rPr>
        <w:t xml:space="preserve">seule la moitié des répondants </w:t>
      </w:r>
      <w:r>
        <w:rPr>
          <w:lang w:val="fr-FR"/>
        </w:rPr>
        <w:t xml:space="preserve">y a recours </w:t>
      </w:r>
      <w:r w:rsidR="00130210">
        <w:rPr>
          <w:lang w:val="fr-FR"/>
        </w:rPr>
        <w:t>dans un cadre professionnel</w:t>
      </w:r>
      <w:r w:rsidR="00E85A1B">
        <w:rPr>
          <w:lang w:val="fr-FR"/>
        </w:rPr>
        <w:t xml:space="preserve"> et ce,</w:t>
      </w:r>
      <w:r w:rsidR="00130210">
        <w:rPr>
          <w:lang w:val="fr-FR"/>
        </w:rPr>
        <w:t xml:space="preserve"> pour effectuer des dépôts d’argent. La fréquence d’utilisation reste néanmoins élevée puisque plus de la moitié des commerçants utilisant les ATM s’en sert toutes les semaines.</w:t>
      </w:r>
    </w:p>
    <w:p w14:paraId="7A5AB1BA" w14:textId="63B895AE" w:rsidR="00130210" w:rsidRDefault="0043561D" w:rsidP="00130210">
      <w:pPr>
        <w:jc w:val="both"/>
        <w:rPr>
          <w:lang w:val="fr-FR"/>
        </w:rPr>
      </w:pPr>
      <w:r>
        <w:rPr>
          <w:lang w:val="fr-FR"/>
        </w:rPr>
        <w:t>Finalement, l</w:t>
      </w:r>
      <w:r w:rsidR="00130210">
        <w:rPr>
          <w:lang w:val="fr-FR"/>
        </w:rPr>
        <w:t xml:space="preserve">e taux de satisfaction quant au réseau de distributeurs </w:t>
      </w:r>
      <w:r>
        <w:rPr>
          <w:lang w:val="fr-FR"/>
        </w:rPr>
        <w:t>est</w:t>
      </w:r>
      <w:r w:rsidR="00130210">
        <w:rPr>
          <w:lang w:val="fr-FR"/>
        </w:rPr>
        <w:t xml:space="preserve"> </w:t>
      </w:r>
      <w:r>
        <w:rPr>
          <w:lang w:val="fr-FR"/>
        </w:rPr>
        <w:t>faible, inférieur à celui évalué avec les chalands. Les principaux éléments mis en avant sont le</w:t>
      </w:r>
      <w:r w:rsidR="00130210">
        <w:rPr>
          <w:lang w:val="fr-FR"/>
        </w:rPr>
        <w:t xml:space="preserve"> </w:t>
      </w:r>
      <w:r>
        <w:rPr>
          <w:lang w:val="fr-FR"/>
        </w:rPr>
        <w:t xml:space="preserve">nombre limité </w:t>
      </w:r>
      <w:r w:rsidR="00130210" w:rsidRPr="0026392E">
        <w:rPr>
          <w:lang w:val="fr-FR"/>
        </w:rPr>
        <w:t xml:space="preserve">d’implantations et d’appareils et </w:t>
      </w:r>
      <w:r>
        <w:rPr>
          <w:lang w:val="fr-FR"/>
        </w:rPr>
        <w:t>le</w:t>
      </w:r>
      <w:r w:rsidR="00130210">
        <w:rPr>
          <w:lang w:val="fr-FR"/>
        </w:rPr>
        <w:t xml:space="preserve"> manque de</w:t>
      </w:r>
      <w:r w:rsidR="00130210" w:rsidRPr="0026392E">
        <w:rPr>
          <w:lang w:val="fr-FR"/>
        </w:rPr>
        <w:t xml:space="preserve"> sécurité aux points de retrait. Ce sentiment d’insatisfaction est d’autant plus fort dans les espaces commerçants peu (ou non) équipés en ATM.</w:t>
      </w:r>
    </w:p>
    <w:p w14:paraId="338AC866" w14:textId="4DCD6CA4" w:rsidR="00124B24" w:rsidRDefault="00A8329B" w:rsidP="00124B24">
      <w:pPr>
        <w:pStyle w:val="Titre2"/>
        <w:rPr>
          <w:lang w:val="fr-FR"/>
        </w:rPr>
      </w:pPr>
      <w:bookmarkStart w:id="86" w:name="_Toc161641994"/>
      <w:r>
        <w:rPr>
          <w:lang w:val="fr-FR"/>
        </w:rPr>
        <w:t>Pour une meilleure adéquation avec les besoins des Bruxellois</w:t>
      </w:r>
      <w:bookmarkEnd w:id="86"/>
    </w:p>
    <w:p w14:paraId="157CE0C5" w14:textId="60513119" w:rsidR="000B7C56" w:rsidRDefault="00C46A35" w:rsidP="00D8073D">
      <w:pPr>
        <w:jc w:val="both"/>
        <w:rPr>
          <w:lang w:val="fr-FR"/>
        </w:rPr>
      </w:pPr>
      <w:bookmarkStart w:id="87" w:name="_Hlk160025983"/>
      <w:bookmarkStart w:id="88" w:name="_Hlk150760453"/>
      <w:r>
        <w:rPr>
          <w:lang w:val="fr-FR"/>
        </w:rPr>
        <w:t>La troisième partie de cette étude se penche sur le volet « demande », et plus spécifiquement sur les chalands et les entrepreneurs-commerçants de la Région. La réalisation d’un focus group et de deux campagnes d</w:t>
      </w:r>
      <w:r w:rsidR="00852190">
        <w:rPr>
          <w:lang w:val="fr-FR"/>
        </w:rPr>
        <w:t>’un millier d’</w:t>
      </w:r>
      <w:r>
        <w:rPr>
          <w:lang w:val="fr-FR"/>
        </w:rPr>
        <w:t xml:space="preserve">enquêtes ont permis de collecter de nombreuses informations permettant d’objectiver le besoin de ces usagers et d’apporter un éclairage inédit sur leur rapport à l’argent liquide et </w:t>
      </w:r>
      <w:r w:rsidR="00861EF3">
        <w:rPr>
          <w:lang w:val="fr-FR"/>
        </w:rPr>
        <w:t>au</w:t>
      </w:r>
      <w:r>
        <w:rPr>
          <w:lang w:val="fr-FR"/>
        </w:rPr>
        <w:t xml:space="preserve"> réseau de distributeurs.</w:t>
      </w:r>
    </w:p>
    <w:p w14:paraId="720D4C51" w14:textId="3C04A09F" w:rsidR="0049770C" w:rsidRDefault="0049770C" w:rsidP="00D8073D">
      <w:pPr>
        <w:jc w:val="both"/>
        <w:rPr>
          <w:lang w:val="fr-FR"/>
        </w:rPr>
      </w:pPr>
      <w:r>
        <w:rPr>
          <w:lang w:val="fr-FR"/>
        </w:rPr>
        <w:t>Le principal constat de ce travail de récolte est que l’argent liquide conserve une place importante dans l</w:t>
      </w:r>
      <w:r w:rsidR="00861EF3">
        <w:rPr>
          <w:lang w:val="fr-FR"/>
        </w:rPr>
        <w:t>a</w:t>
      </w:r>
      <w:r>
        <w:rPr>
          <w:lang w:val="fr-FR"/>
        </w:rPr>
        <w:t xml:space="preserve"> vie des Bruxellois. Tout d’abord, </w:t>
      </w:r>
      <w:r w:rsidR="00196B73">
        <w:rPr>
          <w:lang w:val="fr-FR"/>
        </w:rPr>
        <w:t>d’un point de vue émotionnel, s</w:t>
      </w:r>
      <w:r>
        <w:rPr>
          <w:lang w:val="fr-FR"/>
        </w:rPr>
        <w:t>’il véhicule une certaine image obsolète et est remplacé par les paiements électroniques</w:t>
      </w:r>
      <w:r w:rsidR="00860E9E">
        <w:rPr>
          <w:lang w:val="fr-FR"/>
        </w:rPr>
        <w:t xml:space="preserve"> jugés plus pratiques</w:t>
      </w:r>
      <w:r>
        <w:rPr>
          <w:lang w:val="fr-FR"/>
        </w:rPr>
        <w:t xml:space="preserve">, l’argent liquide est considéré </w:t>
      </w:r>
      <w:r w:rsidR="00EB6722">
        <w:rPr>
          <w:lang w:val="fr-FR"/>
        </w:rPr>
        <w:t xml:space="preserve">comme </w:t>
      </w:r>
      <w:r>
        <w:rPr>
          <w:lang w:val="fr-FR"/>
        </w:rPr>
        <w:t>un vecteur de lien social</w:t>
      </w:r>
      <w:r w:rsidR="00196B73">
        <w:rPr>
          <w:lang w:val="fr-FR"/>
        </w:rPr>
        <w:t xml:space="preserve">. Le cash apporte en effet un côté humain aux transactions et </w:t>
      </w:r>
      <w:r>
        <w:rPr>
          <w:lang w:val="fr-FR"/>
        </w:rPr>
        <w:t>il charrie</w:t>
      </w:r>
      <w:r w:rsidR="00196B73">
        <w:rPr>
          <w:lang w:val="fr-FR"/>
        </w:rPr>
        <w:t xml:space="preserve"> avec lui</w:t>
      </w:r>
      <w:r>
        <w:rPr>
          <w:lang w:val="fr-FR"/>
        </w:rPr>
        <w:t xml:space="preserve"> de nombreuses notions telles que l’éducation, l’entre-aide, le vivre ensemble ou, simplement, l’inclusion. </w:t>
      </w:r>
      <w:r w:rsidR="00EB6722">
        <w:rPr>
          <w:lang w:val="fr-FR"/>
        </w:rPr>
        <w:t>Partant de ce constat, la disparition des agences bancaires et des distributeurs de billets est</w:t>
      </w:r>
      <w:r>
        <w:rPr>
          <w:lang w:val="fr-FR"/>
        </w:rPr>
        <w:t xml:space="preserve"> vécu</w:t>
      </w:r>
      <w:r w:rsidR="00EB6722">
        <w:rPr>
          <w:lang w:val="fr-FR"/>
        </w:rPr>
        <w:t>e</w:t>
      </w:r>
      <w:r>
        <w:rPr>
          <w:lang w:val="fr-FR"/>
        </w:rPr>
        <w:t xml:space="preserve"> comme </w:t>
      </w:r>
      <w:r w:rsidR="00EB6722">
        <w:rPr>
          <w:lang w:val="fr-FR"/>
        </w:rPr>
        <w:t>une décision froide et rationnelle, coupant davantage le lien entre les usagers et leur banque, mais également entre les gens.</w:t>
      </w:r>
    </w:p>
    <w:p w14:paraId="646B2C29" w14:textId="1E6B188B" w:rsidR="00196B73" w:rsidRDefault="00E24564" w:rsidP="00196B73">
      <w:pPr>
        <w:jc w:val="both"/>
        <w:rPr>
          <w:lang w:val="fr-FR"/>
        </w:rPr>
      </w:pPr>
      <w:r>
        <w:rPr>
          <w:lang w:val="fr-FR"/>
        </w:rPr>
        <w:t xml:space="preserve">Mais au-delà des aspects immatériels, quelques observations </w:t>
      </w:r>
      <w:r w:rsidR="00EB6722">
        <w:rPr>
          <w:lang w:val="fr-FR"/>
        </w:rPr>
        <w:t>plus pratique</w:t>
      </w:r>
      <w:r>
        <w:rPr>
          <w:lang w:val="fr-FR"/>
        </w:rPr>
        <w:t xml:space="preserve">s montrent que </w:t>
      </w:r>
      <w:r w:rsidR="00EB6722">
        <w:rPr>
          <w:lang w:val="fr-FR"/>
        </w:rPr>
        <w:t xml:space="preserve">la possession et l’utilisation de l’argent liquide restent ancrées dans les habitudes des usagers de la </w:t>
      </w:r>
      <w:r w:rsidR="00852190">
        <w:rPr>
          <w:lang w:val="fr-FR"/>
        </w:rPr>
        <w:t>Région c</w:t>
      </w:r>
      <w:r w:rsidR="00EB6722">
        <w:rPr>
          <w:lang w:val="fr-FR"/>
        </w:rPr>
        <w:t xml:space="preserve">apitale. </w:t>
      </w:r>
      <w:r>
        <w:rPr>
          <w:lang w:val="fr-FR"/>
        </w:rPr>
        <w:t>En effet, n</w:t>
      </w:r>
      <w:r w:rsidR="00EB6722">
        <w:rPr>
          <w:lang w:val="fr-FR"/>
        </w:rPr>
        <w:t xml:space="preserve">ombreux sont ceux à </w:t>
      </w:r>
      <w:r w:rsidR="00196B73">
        <w:rPr>
          <w:lang w:val="fr-FR"/>
        </w:rPr>
        <w:t xml:space="preserve">déclarer </w:t>
      </w:r>
      <w:r w:rsidR="00EB6722">
        <w:rPr>
          <w:lang w:val="fr-FR"/>
        </w:rPr>
        <w:t xml:space="preserve">posséder </w:t>
      </w:r>
      <w:r>
        <w:rPr>
          <w:lang w:val="fr-FR"/>
        </w:rPr>
        <w:t xml:space="preserve">fréquemment </w:t>
      </w:r>
      <w:r w:rsidR="00EB6722">
        <w:rPr>
          <w:lang w:val="fr-FR"/>
        </w:rPr>
        <w:t xml:space="preserve">du cash sur eux, à l’utiliser régulièrement et, finalement, à retirer </w:t>
      </w:r>
      <w:r w:rsidR="00861EF3">
        <w:rPr>
          <w:lang w:val="fr-FR"/>
        </w:rPr>
        <w:t xml:space="preserve">périodiquement </w:t>
      </w:r>
      <w:r w:rsidR="00EB6722">
        <w:rPr>
          <w:lang w:val="fr-FR"/>
        </w:rPr>
        <w:t xml:space="preserve">des espèces </w:t>
      </w:r>
      <w:r w:rsidR="00861EF3">
        <w:rPr>
          <w:lang w:val="fr-FR"/>
        </w:rPr>
        <w:t>aux</w:t>
      </w:r>
      <w:r w:rsidR="00EB6722">
        <w:rPr>
          <w:lang w:val="fr-FR"/>
        </w:rPr>
        <w:t xml:space="preserve"> guichet</w:t>
      </w:r>
      <w:r w:rsidR="00861EF3">
        <w:rPr>
          <w:lang w:val="fr-FR"/>
        </w:rPr>
        <w:t>s</w:t>
      </w:r>
      <w:r w:rsidR="00EB6722">
        <w:rPr>
          <w:lang w:val="fr-FR"/>
        </w:rPr>
        <w:t xml:space="preserve"> automatique</w:t>
      </w:r>
      <w:r w:rsidR="00861EF3">
        <w:rPr>
          <w:lang w:val="fr-FR"/>
        </w:rPr>
        <w:t>s</w:t>
      </w:r>
      <w:r w:rsidR="00EB6722">
        <w:rPr>
          <w:lang w:val="fr-FR"/>
        </w:rPr>
        <w:t>.</w:t>
      </w:r>
      <w:r>
        <w:rPr>
          <w:lang w:val="fr-FR"/>
        </w:rPr>
        <w:t xml:space="preserve"> </w:t>
      </w:r>
      <w:r w:rsidR="00196B73">
        <w:rPr>
          <w:lang w:val="fr-FR"/>
        </w:rPr>
        <w:t>Évidemment, l</w:t>
      </w:r>
      <w:r>
        <w:rPr>
          <w:lang w:val="fr-FR"/>
        </w:rPr>
        <w:t>es chalands déclarent également utiliser les paiements électroniques, mais l’argent liquide présente une fréquence d’utilisation qui lui est similaire</w:t>
      </w:r>
      <w:r w:rsidR="00196B73">
        <w:rPr>
          <w:lang w:val="fr-FR"/>
        </w:rPr>
        <w:t xml:space="preserve">, notamment lorsqu’il s’agit de réaliser des paiements dans </w:t>
      </w:r>
      <w:r w:rsidR="00E85A1B">
        <w:rPr>
          <w:lang w:val="fr-FR"/>
        </w:rPr>
        <w:t xml:space="preserve">les commerces </w:t>
      </w:r>
      <w:r w:rsidR="00196B73">
        <w:rPr>
          <w:lang w:val="fr-FR"/>
        </w:rPr>
        <w:t>de la Région.</w:t>
      </w:r>
    </w:p>
    <w:p w14:paraId="63C5BA00" w14:textId="36B607D8" w:rsidR="00196B73" w:rsidRDefault="00196B73" w:rsidP="00196B73">
      <w:pPr>
        <w:jc w:val="both"/>
        <w:rPr>
          <w:lang w:val="fr-FR"/>
        </w:rPr>
      </w:pPr>
      <w:r>
        <w:rPr>
          <w:lang w:val="fr-FR"/>
        </w:rPr>
        <w:t xml:space="preserve">Du côté des commerçants, le constat est plus contrasté puisqu’ils ne </w:t>
      </w:r>
      <w:r w:rsidR="00852190">
        <w:rPr>
          <w:lang w:val="fr-FR"/>
        </w:rPr>
        <w:t>relèvent</w:t>
      </w:r>
      <w:r>
        <w:rPr>
          <w:lang w:val="fr-FR"/>
        </w:rPr>
        <w:t xml:space="preserve"> pas une fréquence d’utilisation similaire, mais plutôt une plus grande utilisation des paiements électroniques. Ils regrettent en partie cette situation puisqu’elle induit une plus grande traçabilité des paiements et, surtout, des frais de transaction</w:t>
      </w:r>
      <w:r w:rsidR="00860E9E">
        <w:rPr>
          <w:lang w:val="fr-FR"/>
        </w:rPr>
        <w:t xml:space="preserve"> qui grignotent leurs marges bénéficiaires</w:t>
      </w:r>
      <w:r>
        <w:rPr>
          <w:lang w:val="fr-FR"/>
        </w:rPr>
        <w:t xml:space="preserve">. </w:t>
      </w:r>
      <w:r w:rsidR="007162DA">
        <w:rPr>
          <w:lang w:val="fr-FR"/>
        </w:rPr>
        <w:t>Proposer l</w:t>
      </w:r>
      <w:r>
        <w:rPr>
          <w:lang w:val="fr-FR"/>
        </w:rPr>
        <w:t>e paiement électronique</w:t>
      </w:r>
      <w:r w:rsidR="007162DA">
        <w:rPr>
          <w:lang w:val="fr-FR"/>
        </w:rPr>
        <w:t xml:space="preserve"> est davantage </w:t>
      </w:r>
      <w:r w:rsidR="00860E9E">
        <w:rPr>
          <w:lang w:val="fr-FR"/>
        </w:rPr>
        <w:t>perçu</w:t>
      </w:r>
      <w:r w:rsidR="007162DA">
        <w:rPr>
          <w:lang w:val="fr-FR"/>
        </w:rPr>
        <w:t xml:space="preserve"> </w:t>
      </w:r>
      <w:r w:rsidR="00860E9E">
        <w:rPr>
          <w:lang w:val="fr-FR"/>
        </w:rPr>
        <w:t xml:space="preserve">comme une </w:t>
      </w:r>
      <w:r w:rsidR="007162DA">
        <w:rPr>
          <w:lang w:val="fr-FR"/>
        </w:rPr>
        <w:t xml:space="preserve">réponse aux comportements de leur clientèle qui semble </w:t>
      </w:r>
      <w:r w:rsidR="00860E9E">
        <w:rPr>
          <w:lang w:val="fr-FR"/>
        </w:rPr>
        <w:t>utilis</w:t>
      </w:r>
      <w:r w:rsidR="007162DA">
        <w:rPr>
          <w:lang w:val="fr-FR"/>
        </w:rPr>
        <w:t>er</w:t>
      </w:r>
      <w:r w:rsidR="00860E9E">
        <w:rPr>
          <w:lang w:val="fr-FR"/>
        </w:rPr>
        <w:t xml:space="preserve"> de plus en plus les </w:t>
      </w:r>
      <w:r w:rsidR="00852190">
        <w:rPr>
          <w:lang w:val="fr-FR"/>
        </w:rPr>
        <w:t xml:space="preserve">modes </w:t>
      </w:r>
      <w:r w:rsidR="00860E9E">
        <w:rPr>
          <w:lang w:val="fr-FR"/>
        </w:rPr>
        <w:t>alternati</w:t>
      </w:r>
      <w:r w:rsidR="00852190">
        <w:rPr>
          <w:lang w:val="fr-FR"/>
        </w:rPr>
        <w:t>f</w:t>
      </w:r>
      <w:r w:rsidR="00860E9E">
        <w:rPr>
          <w:lang w:val="fr-FR"/>
        </w:rPr>
        <w:t xml:space="preserve">s au cash. Ils ne diabolisent pas pour autant les paiements électroniques - surtout qu’ils n’en connaissent pas </w:t>
      </w:r>
      <w:r w:rsidR="007162DA">
        <w:rPr>
          <w:lang w:val="fr-FR"/>
        </w:rPr>
        <w:t>toujours</w:t>
      </w:r>
      <w:r w:rsidR="00860E9E">
        <w:rPr>
          <w:lang w:val="fr-FR"/>
        </w:rPr>
        <w:t xml:space="preserve"> le coût </w:t>
      </w:r>
      <w:r w:rsidR="007162DA">
        <w:rPr>
          <w:lang w:val="fr-FR"/>
        </w:rPr>
        <w:t xml:space="preserve">pour leur entreprise </w:t>
      </w:r>
      <w:r w:rsidR="00860E9E">
        <w:rPr>
          <w:lang w:val="fr-FR"/>
        </w:rPr>
        <w:t xml:space="preserve">- puisque pour eux, une vente est une vente, qu’importe </w:t>
      </w:r>
      <w:r w:rsidR="007162DA">
        <w:rPr>
          <w:lang w:val="fr-FR"/>
        </w:rPr>
        <w:t>le mode avec lequel elle est réglée.</w:t>
      </w:r>
    </w:p>
    <w:p w14:paraId="4BEEC52A" w14:textId="5D998D63" w:rsidR="00860E9E" w:rsidRDefault="00860E9E" w:rsidP="00196B73">
      <w:pPr>
        <w:jc w:val="both"/>
        <w:rPr>
          <w:lang w:val="fr-FR"/>
        </w:rPr>
      </w:pPr>
      <w:r>
        <w:rPr>
          <w:lang w:val="fr-FR"/>
        </w:rPr>
        <w:t xml:space="preserve">En revanche, chalands comme commerçants sont alignés sur un point : </w:t>
      </w:r>
      <w:r w:rsidR="007162DA">
        <w:rPr>
          <w:lang w:val="fr-FR"/>
        </w:rPr>
        <w:t xml:space="preserve">le réseau de distributeurs est insatisfaisant. Les deux publics considèrent comme trop faibles le nombre de sites et le nombre d’appareils. Ce sentiment est d’autant plus fort chez les personnes interrogées dans les quartiers les moins bien desservis localement par le réseau. </w:t>
      </w:r>
      <w:r w:rsidR="00A14285">
        <w:rPr>
          <w:lang w:val="fr-FR"/>
        </w:rPr>
        <w:t xml:space="preserve">Outre l’insatisfaction qu’elle génère chez les usagers et les entrepreneurs, l’absence d’ATM dans un quartier semble impacter le comportement des chalands, </w:t>
      </w:r>
      <w:r w:rsidR="00A14285">
        <w:rPr>
          <w:lang w:val="fr-FR"/>
        </w:rPr>
        <w:lastRenderedPageBreak/>
        <w:t xml:space="preserve">puisqu’ils retirent moins souvent d’argent liquide dès que la présence d’appareils se fait rare. Sur ce point, l’étude apporte peut-être une réponse à la question sur l’adéquation entre l’offre et la demande et </w:t>
      </w:r>
      <w:r w:rsidR="00277BBB">
        <w:rPr>
          <w:lang w:val="fr-FR"/>
        </w:rPr>
        <w:t>apporte</w:t>
      </w:r>
      <w:r w:rsidR="00A14285">
        <w:rPr>
          <w:lang w:val="fr-FR"/>
        </w:rPr>
        <w:t xml:space="preserve"> un point de vue </w:t>
      </w:r>
      <w:r w:rsidR="00277BBB">
        <w:rPr>
          <w:lang w:val="fr-FR"/>
        </w:rPr>
        <w:t>opposé</w:t>
      </w:r>
      <w:r w:rsidR="00A14285">
        <w:rPr>
          <w:lang w:val="fr-FR"/>
        </w:rPr>
        <w:t xml:space="preserve"> à celui présenté par les institutions bancaires.</w:t>
      </w:r>
    </w:p>
    <w:p w14:paraId="5F968C66" w14:textId="04FE4C54" w:rsidR="00A8329B" w:rsidRDefault="00A14285" w:rsidP="00A8329B">
      <w:pPr>
        <w:jc w:val="both"/>
        <w:rPr>
          <w:lang w:val="fr-FR"/>
        </w:rPr>
      </w:pPr>
      <w:r>
        <w:rPr>
          <w:lang w:val="fr-FR"/>
        </w:rPr>
        <w:t xml:space="preserve">Plus largement, cette partie de l’étude </w:t>
      </w:r>
      <w:r w:rsidR="00861EF3">
        <w:rPr>
          <w:lang w:val="fr-FR"/>
        </w:rPr>
        <w:t xml:space="preserve">objective </w:t>
      </w:r>
      <w:r w:rsidR="00277BBB">
        <w:rPr>
          <w:lang w:val="fr-FR"/>
        </w:rPr>
        <w:t xml:space="preserve">et valide la présence d’un </w:t>
      </w:r>
      <w:r>
        <w:rPr>
          <w:lang w:val="fr-FR"/>
        </w:rPr>
        <w:t>besoin d’acc</w:t>
      </w:r>
      <w:r w:rsidR="00277BBB">
        <w:rPr>
          <w:lang w:val="fr-FR"/>
        </w:rPr>
        <w:t>éder</w:t>
      </w:r>
      <w:r>
        <w:rPr>
          <w:lang w:val="fr-FR"/>
        </w:rPr>
        <w:t xml:space="preserve"> à l’argent liquide </w:t>
      </w:r>
      <w:r w:rsidR="00861EF3">
        <w:rPr>
          <w:lang w:val="fr-FR"/>
        </w:rPr>
        <w:t>en</w:t>
      </w:r>
      <w:r>
        <w:rPr>
          <w:lang w:val="fr-FR"/>
        </w:rPr>
        <w:t xml:space="preserve"> Région de Bruxelles-Capitale</w:t>
      </w:r>
      <w:r w:rsidR="00277BBB">
        <w:rPr>
          <w:lang w:val="fr-FR"/>
        </w:rPr>
        <w:t>. Elle</w:t>
      </w:r>
      <w:r w:rsidR="00861EF3">
        <w:rPr>
          <w:lang w:val="fr-FR"/>
        </w:rPr>
        <w:t xml:space="preserve"> montre </w:t>
      </w:r>
      <w:r w:rsidR="00277BBB">
        <w:rPr>
          <w:lang w:val="fr-FR"/>
        </w:rPr>
        <w:t xml:space="preserve">également </w:t>
      </w:r>
      <w:r w:rsidR="00861EF3">
        <w:rPr>
          <w:lang w:val="fr-FR"/>
        </w:rPr>
        <w:t xml:space="preserve">que les disparités observées localement sur le territoire lors de l’analyse du réseau se marquent dans le comportement des gens. </w:t>
      </w:r>
      <w:r>
        <w:rPr>
          <w:lang w:val="fr-FR"/>
        </w:rPr>
        <w:t>À l’heure où un</w:t>
      </w:r>
      <w:r w:rsidR="00852190">
        <w:rPr>
          <w:lang w:val="fr-FR"/>
        </w:rPr>
        <w:t>e</w:t>
      </w:r>
      <w:r>
        <w:rPr>
          <w:lang w:val="fr-FR"/>
        </w:rPr>
        <w:t xml:space="preserve"> loi</w:t>
      </w:r>
      <w:r w:rsidR="00852190">
        <w:rPr>
          <w:lang w:val="fr-FR"/>
        </w:rPr>
        <w:t>,</w:t>
      </w:r>
      <w:r>
        <w:rPr>
          <w:lang w:val="fr-FR"/>
        </w:rPr>
        <w:t xml:space="preserve"> </w:t>
      </w:r>
      <w:r w:rsidR="000B385E">
        <w:rPr>
          <w:lang w:val="fr-FR"/>
        </w:rPr>
        <w:t>récemment adopté</w:t>
      </w:r>
      <w:r w:rsidR="00852190">
        <w:rPr>
          <w:lang w:val="fr-FR"/>
        </w:rPr>
        <w:t>e</w:t>
      </w:r>
      <w:r w:rsidR="000B385E">
        <w:rPr>
          <w:lang w:val="fr-FR"/>
        </w:rPr>
        <w:t xml:space="preserve">, </w:t>
      </w:r>
      <w:r>
        <w:rPr>
          <w:lang w:val="fr-FR"/>
        </w:rPr>
        <w:t>cherche à rendre obligatoire l’acceptation du cash dans les établissements commerciaux</w:t>
      </w:r>
      <w:r>
        <w:rPr>
          <w:rStyle w:val="Appelnotedebasdep"/>
          <w:lang w:val="fr-FR"/>
        </w:rPr>
        <w:footnoteReference w:id="85"/>
      </w:r>
      <w:r w:rsidR="00A8329B">
        <w:rPr>
          <w:lang w:val="fr-FR"/>
        </w:rPr>
        <w:t xml:space="preserve">, tout porte à croire que </w:t>
      </w:r>
      <w:r w:rsidR="00861EF3">
        <w:rPr>
          <w:lang w:val="fr-FR"/>
        </w:rPr>
        <w:t xml:space="preserve">l’argent liquide </w:t>
      </w:r>
      <w:r w:rsidR="00A8329B">
        <w:rPr>
          <w:lang w:val="fr-FR"/>
        </w:rPr>
        <w:t xml:space="preserve">est soutenu et </w:t>
      </w:r>
      <w:r w:rsidR="00861EF3">
        <w:rPr>
          <w:lang w:val="fr-FR"/>
        </w:rPr>
        <w:t>n’est pas un mode voué à disparaitre</w:t>
      </w:r>
      <w:r w:rsidR="00A8329B">
        <w:rPr>
          <w:lang w:val="fr-FR"/>
        </w:rPr>
        <w:t xml:space="preserve">. </w:t>
      </w:r>
      <w:r w:rsidR="00277BBB">
        <w:rPr>
          <w:lang w:val="fr-FR"/>
        </w:rPr>
        <w:t>Étant donné les évolutions que doit encore connaitre le réseau de distributeurs à Bruxelles, i</w:t>
      </w:r>
      <w:r w:rsidR="00A8329B">
        <w:rPr>
          <w:lang w:val="fr-FR"/>
        </w:rPr>
        <w:t xml:space="preserve">l semble </w:t>
      </w:r>
      <w:r w:rsidR="00277BBB">
        <w:rPr>
          <w:lang w:val="fr-FR"/>
        </w:rPr>
        <w:t>opportun de prêter attention aux résultats obtenus ici et de</w:t>
      </w:r>
      <w:r w:rsidR="00A8329B">
        <w:rPr>
          <w:lang w:val="fr-FR"/>
        </w:rPr>
        <w:t xml:space="preserve"> </w:t>
      </w:r>
      <w:r w:rsidR="00E85A1B">
        <w:rPr>
          <w:lang w:val="fr-FR"/>
        </w:rPr>
        <w:t>travailler à l’intégration de</w:t>
      </w:r>
      <w:r w:rsidR="00A8329B">
        <w:rPr>
          <w:lang w:val="fr-FR"/>
        </w:rPr>
        <w:t xml:space="preserve"> critères de localisation </w:t>
      </w:r>
      <w:r w:rsidR="00E85A1B">
        <w:rPr>
          <w:lang w:val="fr-FR"/>
        </w:rPr>
        <w:t>en meilleure adéquation avec les besoins des usagers</w:t>
      </w:r>
      <w:r w:rsidR="00A8329B">
        <w:rPr>
          <w:lang w:val="fr-FR"/>
        </w:rPr>
        <w:t>.</w:t>
      </w:r>
    </w:p>
    <w:bookmarkEnd w:id="87"/>
    <w:p w14:paraId="32F929D8" w14:textId="77777777" w:rsidR="00A8329B" w:rsidRDefault="00A8329B" w:rsidP="00D8073D">
      <w:pPr>
        <w:jc w:val="both"/>
        <w:rPr>
          <w:lang w:val="fr-FR"/>
        </w:rPr>
      </w:pPr>
    </w:p>
    <w:bookmarkEnd w:id="88"/>
    <w:p w14:paraId="2A03B0C0" w14:textId="65C7ED0C" w:rsidR="008D5705" w:rsidRPr="00A14285" w:rsidRDefault="008D5705" w:rsidP="00A14285">
      <w:pPr>
        <w:pStyle w:val="Paragraphedeliste"/>
        <w:numPr>
          <w:ilvl w:val="0"/>
          <w:numId w:val="10"/>
        </w:numPr>
        <w:jc w:val="both"/>
        <w:rPr>
          <w:lang w:val="fr-FR"/>
        </w:rPr>
      </w:pPr>
      <w:r w:rsidRPr="00A14285">
        <w:rPr>
          <w:lang w:val="fr-FR"/>
        </w:rPr>
        <w:br w:type="page"/>
      </w:r>
    </w:p>
    <w:p w14:paraId="654BD645" w14:textId="39F6A3B5" w:rsidR="0095077E" w:rsidRDefault="000A4685" w:rsidP="0035004E">
      <w:pPr>
        <w:pStyle w:val="Titre1"/>
        <w:jc w:val="both"/>
        <w:rPr>
          <w:lang w:val="fr-FR"/>
        </w:rPr>
      </w:pPr>
      <w:bookmarkStart w:id="89" w:name="_Toc161641995"/>
      <w:r>
        <w:rPr>
          <w:lang w:val="fr-FR"/>
        </w:rPr>
        <w:lastRenderedPageBreak/>
        <w:t xml:space="preserve">Exercice exploratoire - </w:t>
      </w:r>
      <w:r w:rsidR="008626E6" w:rsidRPr="008626E6">
        <w:rPr>
          <w:lang w:val="fr-FR"/>
        </w:rPr>
        <w:t xml:space="preserve">Comment intégrer le besoin des usagers et améliorer le réseau ATM à Bruxelles </w:t>
      </w:r>
      <w:r w:rsidR="00F57B0A">
        <w:rPr>
          <w:lang w:val="fr-FR"/>
        </w:rPr>
        <w:t>?</w:t>
      </w:r>
      <w:bookmarkEnd w:id="89"/>
    </w:p>
    <w:p w14:paraId="738960CE" w14:textId="0A6DB51C" w:rsidR="009038EE" w:rsidRPr="00BC0BFD" w:rsidRDefault="002C31A8" w:rsidP="000C3D69">
      <w:pPr>
        <w:jc w:val="both"/>
        <w:rPr>
          <w:lang w:val="fr-FR"/>
        </w:rPr>
      </w:pPr>
      <w:r w:rsidRPr="00BC0BFD">
        <w:rPr>
          <w:lang w:val="fr-FR"/>
        </w:rPr>
        <w:t xml:space="preserve">Les deuxième et </w:t>
      </w:r>
      <w:proofErr w:type="gramStart"/>
      <w:r w:rsidRPr="00BC0BFD">
        <w:rPr>
          <w:lang w:val="fr-FR"/>
        </w:rPr>
        <w:t>troisième parties</w:t>
      </w:r>
      <w:proofErr w:type="gramEnd"/>
      <w:r w:rsidRPr="00BC0BFD">
        <w:rPr>
          <w:lang w:val="fr-FR"/>
        </w:rPr>
        <w:t xml:space="preserve"> de l’étude ont dressé deux constats importants quant à l’adéquation entre le réseau ATM et les </w:t>
      </w:r>
      <w:r w:rsidR="001735D6" w:rsidRPr="00BC0BFD">
        <w:rPr>
          <w:lang w:val="fr-FR"/>
        </w:rPr>
        <w:t xml:space="preserve">attentes des </w:t>
      </w:r>
      <w:r w:rsidRPr="00BC0BFD">
        <w:rPr>
          <w:lang w:val="fr-FR"/>
        </w:rPr>
        <w:t xml:space="preserve">Bruxellois. Premièrement, </w:t>
      </w:r>
      <w:r w:rsidR="000C3D69" w:rsidRPr="00BC0BFD">
        <w:rPr>
          <w:lang w:val="fr-FR"/>
        </w:rPr>
        <w:t xml:space="preserve">malgré le respect des contraintes émanant de l’accord fédéral, </w:t>
      </w:r>
      <w:r w:rsidR="00DF6A8E" w:rsidRPr="00BC0BFD">
        <w:rPr>
          <w:lang w:val="fr-FR"/>
        </w:rPr>
        <w:t>de</w:t>
      </w:r>
      <w:r w:rsidR="00291241" w:rsidRPr="00BC0BFD">
        <w:rPr>
          <w:lang w:val="fr-FR"/>
        </w:rPr>
        <w:t xml:space="preserve"> </w:t>
      </w:r>
      <w:r w:rsidR="000C3D69" w:rsidRPr="00BC0BFD">
        <w:rPr>
          <w:lang w:val="fr-FR"/>
        </w:rPr>
        <w:t xml:space="preserve">nombreuses </w:t>
      </w:r>
      <w:r w:rsidR="00291241" w:rsidRPr="00BC0BFD">
        <w:rPr>
          <w:lang w:val="fr-FR"/>
        </w:rPr>
        <w:t>disparités</w:t>
      </w:r>
      <w:r w:rsidR="000C3D69" w:rsidRPr="00BC0BFD">
        <w:rPr>
          <w:lang w:val="fr-FR"/>
        </w:rPr>
        <w:t xml:space="preserve"> </w:t>
      </w:r>
      <w:r w:rsidR="009126DC" w:rsidRPr="00BC0BFD">
        <w:rPr>
          <w:lang w:val="fr-FR"/>
        </w:rPr>
        <w:t xml:space="preserve">sont constatées </w:t>
      </w:r>
      <w:r w:rsidR="000C3D69" w:rsidRPr="00BC0BFD">
        <w:rPr>
          <w:lang w:val="fr-FR"/>
        </w:rPr>
        <w:t xml:space="preserve">à l’échelle locale concernant le niveau de service et l’accessibilité aux appareils. Ensuite, il s’avère que l’argent liquide occupe encore une place importante dans la vie des </w:t>
      </w:r>
      <w:r w:rsidR="00DF6A8E" w:rsidRPr="00BC0BFD">
        <w:rPr>
          <w:lang w:val="fr-FR"/>
        </w:rPr>
        <w:t xml:space="preserve">chalands et des commerçants </w:t>
      </w:r>
      <w:r w:rsidR="000C3D69" w:rsidRPr="00BC0BFD">
        <w:rPr>
          <w:lang w:val="fr-FR"/>
        </w:rPr>
        <w:t xml:space="preserve">bruxellois et qu’ils émettent le besoin </w:t>
      </w:r>
      <w:r w:rsidR="00DF6A8E" w:rsidRPr="00BC0BFD">
        <w:rPr>
          <w:lang w:val="fr-FR"/>
        </w:rPr>
        <w:t>d’accéder à un meilleur réseau de points de retrait</w:t>
      </w:r>
      <w:r w:rsidR="00291241" w:rsidRPr="00BC0BFD">
        <w:rPr>
          <w:lang w:val="fr-FR"/>
        </w:rPr>
        <w:t>.</w:t>
      </w:r>
      <w:r w:rsidR="00DF6A8E" w:rsidRPr="00BC0BFD">
        <w:rPr>
          <w:lang w:val="fr-FR"/>
        </w:rPr>
        <w:t xml:space="preserve"> Ensemble, </w:t>
      </w:r>
      <w:r w:rsidR="000C3D69" w:rsidRPr="00BC0BFD">
        <w:rPr>
          <w:lang w:val="fr-FR"/>
        </w:rPr>
        <w:t xml:space="preserve">ces deux constats pointent la nécessité de </w:t>
      </w:r>
      <w:r w:rsidR="009038EE" w:rsidRPr="00BC0BFD">
        <w:rPr>
          <w:lang w:val="fr-FR"/>
        </w:rPr>
        <w:t xml:space="preserve">se prêter à un exercice exploratoire : imaginer un réseau </w:t>
      </w:r>
      <w:r w:rsidR="000A4685">
        <w:rPr>
          <w:lang w:val="fr-FR"/>
        </w:rPr>
        <w:t>de distributeurs</w:t>
      </w:r>
      <w:r w:rsidR="009038EE" w:rsidRPr="00BC0BFD">
        <w:rPr>
          <w:lang w:val="fr-FR"/>
        </w:rPr>
        <w:t xml:space="preserve"> répondant davantage aux besoins des personnes fréquentant la Région tout en limitant les disparités locales.</w:t>
      </w:r>
    </w:p>
    <w:p w14:paraId="6FB63719" w14:textId="77777777" w:rsidR="00DE5C60" w:rsidRDefault="009038EE" w:rsidP="000C3D69">
      <w:pPr>
        <w:jc w:val="both"/>
        <w:rPr>
          <w:lang w:val="fr-FR"/>
        </w:rPr>
      </w:pPr>
      <w:r w:rsidRPr="00BC0BFD">
        <w:rPr>
          <w:lang w:val="fr-FR"/>
        </w:rPr>
        <w:t xml:space="preserve">Pour ce faire, cette quatrième partie propose avant tout d’affiner notre connaissance du besoin des usagers en analysant les dernières questions </w:t>
      </w:r>
      <w:r w:rsidR="001735D6" w:rsidRPr="00BC0BFD">
        <w:rPr>
          <w:lang w:val="fr-FR"/>
        </w:rPr>
        <w:t>posées lors des</w:t>
      </w:r>
      <w:r w:rsidRPr="00BC0BFD">
        <w:rPr>
          <w:lang w:val="fr-FR"/>
        </w:rPr>
        <w:t xml:space="preserve"> enquêtes</w:t>
      </w:r>
      <w:r w:rsidR="001735D6" w:rsidRPr="00BC0BFD">
        <w:rPr>
          <w:lang w:val="fr-FR"/>
        </w:rPr>
        <w:t xml:space="preserve">. Elles portent notamment </w:t>
      </w:r>
      <w:r w:rsidRPr="00BC0BFD">
        <w:rPr>
          <w:lang w:val="fr-FR"/>
        </w:rPr>
        <w:t>sur la localisation idéale d’un site ATM</w:t>
      </w:r>
      <w:r w:rsidR="001735D6" w:rsidRPr="00BC0BFD">
        <w:rPr>
          <w:lang w:val="fr-FR"/>
        </w:rPr>
        <w:t xml:space="preserve"> et sur le déplacement maximal que les répondants sont prêts à faire pour accéder aux appareils</w:t>
      </w:r>
      <w:r w:rsidRPr="00BC0BFD">
        <w:rPr>
          <w:lang w:val="fr-FR"/>
        </w:rPr>
        <w:t xml:space="preserve">. </w:t>
      </w:r>
    </w:p>
    <w:p w14:paraId="33AAA7DE" w14:textId="232C25E3" w:rsidR="000667D6" w:rsidRPr="00BC0BFD" w:rsidRDefault="001735D6" w:rsidP="000C3D69">
      <w:pPr>
        <w:jc w:val="both"/>
        <w:rPr>
          <w:lang w:val="fr-FR"/>
        </w:rPr>
      </w:pPr>
      <w:r w:rsidRPr="00BC0BFD">
        <w:rPr>
          <w:lang w:val="fr-FR"/>
        </w:rPr>
        <w:t xml:space="preserve">Ensuite, une analyse spécifique au tissu commercial est réalisée. Si elle évalue le niveau de service du réseau de distributeurs par rapport aux établissements bruxellois, cette analyse cherche avant tout à </w:t>
      </w:r>
      <w:r w:rsidR="002E5CBD">
        <w:rPr>
          <w:lang w:val="fr-FR"/>
        </w:rPr>
        <w:t>voir s’il est possible d’</w:t>
      </w:r>
      <w:r w:rsidRPr="00BC0BFD">
        <w:rPr>
          <w:lang w:val="fr-FR"/>
        </w:rPr>
        <w:t>adapter les critères de l’accord fédéral à l’activité commerciale.</w:t>
      </w:r>
    </w:p>
    <w:p w14:paraId="67C25C4B" w14:textId="0F4BB90B" w:rsidR="009C7D46" w:rsidRDefault="000667D6" w:rsidP="00BC0BFD">
      <w:pPr>
        <w:jc w:val="both"/>
      </w:pPr>
      <w:r w:rsidRPr="00BC0BFD">
        <w:rPr>
          <w:lang w:val="fr-FR"/>
        </w:rPr>
        <w:t xml:space="preserve">Ces </w:t>
      </w:r>
      <w:r w:rsidR="00DE5C60">
        <w:rPr>
          <w:lang w:val="fr-FR"/>
        </w:rPr>
        <w:t>nouveaux critères</w:t>
      </w:r>
      <w:r w:rsidRPr="00BC0BFD">
        <w:rPr>
          <w:lang w:val="fr-FR"/>
        </w:rPr>
        <w:t xml:space="preserve"> peuvent ensuite être utilisés dans </w:t>
      </w:r>
      <w:r w:rsidR="002E5CBD">
        <w:rPr>
          <w:lang w:val="fr-FR"/>
        </w:rPr>
        <w:t xml:space="preserve">la construction d’une « situation projetée », </w:t>
      </w:r>
      <w:r w:rsidRPr="00BC0BFD">
        <w:rPr>
          <w:lang w:val="fr-FR"/>
        </w:rPr>
        <w:t>un réseau plus adapté aux besoins de tous</w:t>
      </w:r>
      <w:r w:rsidR="002E5CBD">
        <w:rPr>
          <w:lang w:val="fr-FR"/>
        </w:rPr>
        <w:t xml:space="preserve">. </w:t>
      </w:r>
      <w:r w:rsidR="00DE5C60">
        <w:rPr>
          <w:lang w:val="fr-FR"/>
        </w:rPr>
        <w:t>Par</w:t>
      </w:r>
      <w:r w:rsidR="002E5CBD">
        <w:rPr>
          <w:lang w:val="fr-FR"/>
        </w:rPr>
        <w:t xml:space="preserve"> cet exercice, l’étude </w:t>
      </w:r>
      <w:r w:rsidR="00DE5C60">
        <w:rPr>
          <w:lang w:val="fr-FR"/>
        </w:rPr>
        <w:t xml:space="preserve">réalise avant tout un ensemble de propositions permettant d’affiner les critères </w:t>
      </w:r>
      <w:r w:rsidR="000A4685">
        <w:rPr>
          <w:lang w:val="fr-FR"/>
        </w:rPr>
        <w:t>de localisation figurant dans</w:t>
      </w:r>
      <w:r w:rsidR="00DE5C60">
        <w:rPr>
          <w:lang w:val="fr-FR"/>
        </w:rPr>
        <w:t xml:space="preserve"> l’accord fédéral. En parallèle, elle </w:t>
      </w:r>
      <w:r w:rsidR="002E5CBD">
        <w:rPr>
          <w:lang w:val="fr-FR"/>
        </w:rPr>
        <w:t>offre des éléments d’aide à la décision permett</w:t>
      </w:r>
      <w:r w:rsidR="00DE5C60">
        <w:rPr>
          <w:lang w:val="fr-FR"/>
        </w:rPr>
        <w:t>a</w:t>
      </w:r>
      <w:r w:rsidR="002E5CBD">
        <w:rPr>
          <w:lang w:val="fr-FR"/>
        </w:rPr>
        <w:t>nt aux administrations locales de s’</w:t>
      </w:r>
      <w:r w:rsidR="00BC0BFD" w:rsidRPr="00BC0BFD">
        <w:t xml:space="preserve">assurer </w:t>
      </w:r>
      <w:r w:rsidR="002E5CBD">
        <w:t xml:space="preserve">de </w:t>
      </w:r>
      <w:r w:rsidR="00BC0BFD" w:rsidRPr="00BC0BFD">
        <w:t>la présence de distributeurs de billets dans les quartiers commerçants et près des marché</w:t>
      </w:r>
      <w:r w:rsidR="002E5CBD">
        <w:t>s</w:t>
      </w:r>
      <w:r w:rsidR="00852190">
        <w:t>,</w:t>
      </w:r>
      <w:r w:rsidR="00DE5C60">
        <w:t xml:space="preserve"> ce qui, par extension, </w:t>
      </w:r>
      <w:r w:rsidR="0035004E">
        <w:t>répond à l’</w:t>
      </w:r>
      <w:r w:rsidR="002E5CBD" w:rsidRPr="00BC0BFD">
        <w:rPr>
          <w:lang w:val="fr-FR"/>
        </w:rPr>
        <w:t xml:space="preserve">action </w:t>
      </w:r>
      <w:r w:rsidR="002E5CBD">
        <w:rPr>
          <w:lang w:val="fr-FR"/>
        </w:rPr>
        <w:t>reprise</w:t>
      </w:r>
      <w:r w:rsidR="002E5CBD" w:rsidRPr="00BC0BFD">
        <w:t xml:space="preserve"> dans la Stratégie Régionale de Transition Économique</w:t>
      </w:r>
      <w:r w:rsidR="0035004E">
        <w:t>.</w:t>
      </w:r>
    </w:p>
    <w:p w14:paraId="656E4D43" w14:textId="29E08751" w:rsidR="004D5A54" w:rsidRPr="004D5A54" w:rsidRDefault="004D5A54" w:rsidP="00BC0BFD">
      <w:pPr>
        <w:jc w:val="both"/>
        <w:rPr>
          <w:lang w:val="fr-FR"/>
        </w:rPr>
      </w:pPr>
      <w:r>
        <w:rPr>
          <w:lang w:val="fr-FR"/>
        </w:rPr>
        <w:t>Comme expliqué dans l’analyse du réseau, Batopin a récemment publié la localisation des sites (existants et à venir) constituant son réseau. Cette communication arrive tardivement par rapport à la réalisation de cette étude. Ainsi, il est important de souligner que l’exercice décrit ici a été réalisé sans que soit connu le réseau planifié par l’opérateur à Bruxelles. Par ailleurs, l’agenda de publication de l’étude ne permet pas d’analyser ce futur réseau et de le confronter à la « situation projetée » construite dans cette partie.</w:t>
      </w:r>
    </w:p>
    <w:p w14:paraId="79638E96" w14:textId="46F08F5B" w:rsidR="00DF6A8E" w:rsidRDefault="004E7D03" w:rsidP="00DF6A8E">
      <w:pPr>
        <w:pStyle w:val="Titre2"/>
        <w:rPr>
          <w:lang w:val="fr-FR"/>
        </w:rPr>
      </w:pPr>
      <w:bookmarkStart w:id="90" w:name="_Toc161641996"/>
      <w:r>
        <w:rPr>
          <w:lang w:val="fr-FR"/>
        </w:rPr>
        <w:t>Pour des appareils à proximité</w:t>
      </w:r>
      <w:r w:rsidR="006B67E3">
        <w:rPr>
          <w:lang w:val="fr-FR"/>
        </w:rPr>
        <w:t xml:space="preserve"> des Bruxellois et des commerces</w:t>
      </w:r>
      <w:bookmarkEnd w:id="90"/>
    </w:p>
    <w:p w14:paraId="3964CF4A" w14:textId="756DB046" w:rsidR="00BC0BFD" w:rsidRPr="00BC0BFD" w:rsidRDefault="00BC0BFD" w:rsidP="00DF6A8E">
      <w:pPr>
        <w:jc w:val="both"/>
        <w:rPr>
          <w:lang w:val="fr-FR"/>
        </w:rPr>
      </w:pPr>
      <w:r w:rsidRPr="00BC0BFD">
        <w:rPr>
          <w:lang w:val="fr-FR"/>
        </w:rPr>
        <w:t xml:space="preserve">Jusqu’ici, les questions émanant des enquêtes ont permis de connaitre le comportement des répondants quant à l’utilisation qu’ils font du cash et de ses </w:t>
      </w:r>
      <w:r w:rsidR="00852190">
        <w:rPr>
          <w:lang w:val="fr-FR"/>
        </w:rPr>
        <w:t xml:space="preserve">options </w:t>
      </w:r>
      <w:r w:rsidRPr="00BC0BFD">
        <w:rPr>
          <w:lang w:val="fr-FR"/>
        </w:rPr>
        <w:t xml:space="preserve">alternatives. En revanche, bien qu’une certaine </w:t>
      </w:r>
      <w:r w:rsidR="00DF6A8E" w:rsidRPr="00BC0BFD">
        <w:rPr>
          <w:lang w:val="fr-FR"/>
        </w:rPr>
        <w:t xml:space="preserve">insatisfaction </w:t>
      </w:r>
      <w:r w:rsidRPr="00BC0BFD">
        <w:rPr>
          <w:lang w:val="fr-FR"/>
        </w:rPr>
        <w:t xml:space="preserve">ait été </w:t>
      </w:r>
      <w:r w:rsidR="00DF6A8E" w:rsidRPr="00BC0BFD">
        <w:rPr>
          <w:lang w:val="fr-FR"/>
        </w:rPr>
        <w:t>constatée auprès des deux publics interrogés</w:t>
      </w:r>
      <w:r w:rsidRPr="00BC0BFD">
        <w:rPr>
          <w:lang w:val="fr-FR"/>
        </w:rPr>
        <w:t xml:space="preserve"> concernant le réseau de distributeurs, rien n’indique si les décisions prises dans le cadre de l’accord fédéral répondent ou non à leurs besoins.</w:t>
      </w:r>
    </w:p>
    <w:p w14:paraId="7A5B631A" w14:textId="6FDA81E5" w:rsidR="00DF6A8E" w:rsidRDefault="00DF6A8E" w:rsidP="002E4796">
      <w:pPr>
        <w:jc w:val="both"/>
        <w:rPr>
          <w:lang w:val="fr-FR"/>
        </w:rPr>
      </w:pPr>
      <w:r w:rsidRPr="00BC0BFD">
        <w:rPr>
          <w:lang w:val="fr-FR"/>
        </w:rPr>
        <w:t>En vue d’objectiver ce</w:t>
      </w:r>
      <w:r w:rsidR="00F57B0A">
        <w:rPr>
          <w:lang w:val="fr-FR"/>
        </w:rPr>
        <w:t xml:space="preserve"> ressenti</w:t>
      </w:r>
      <w:r w:rsidRPr="00BC0BFD">
        <w:rPr>
          <w:lang w:val="fr-FR"/>
        </w:rPr>
        <w:t xml:space="preserve">, les enquêtes réalisées auprès des chalands et des commerçants contiennent un dernier volet portant sur le déplacement qu’ils seraient prêts à faire pour aller retirer </w:t>
      </w:r>
      <w:r w:rsidR="00852190">
        <w:rPr>
          <w:lang w:val="fr-FR"/>
        </w:rPr>
        <w:t xml:space="preserve">ou déposer </w:t>
      </w:r>
      <w:r w:rsidRPr="00BC0BFD">
        <w:rPr>
          <w:lang w:val="fr-FR"/>
        </w:rPr>
        <w:t xml:space="preserve">de l’argent à un ATM. </w:t>
      </w:r>
      <w:r w:rsidR="002E4796">
        <w:rPr>
          <w:lang w:val="fr-FR"/>
        </w:rPr>
        <w:t>En effet, plutôt que d’interroger</w:t>
      </w:r>
      <w:r w:rsidR="00D54C1A">
        <w:rPr>
          <w:lang w:val="fr-FR"/>
        </w:rPr>
        <w:t xml:space="preserve"> directement</w:t>
      </w:r>
      <w:r w:rsidR="002E4796">
        <w:rPr>
          <w:lang w:val="fr-FR"/>
        </w:rPr>
        <w:t xml:space="preserve"> les personnes sur l’évaluation des critères </w:t>
      </w:r>
      <w:r w:rsidR="000A4685">
        <w:rPr>
          <w:lang w:val="fr-FR"/>
        </w:rPr>
        <w:t>figurant dans</w:t>
      </w:r>
      <w:r w:rsidR="002E4796">
        <w:rPr>
          <w:lang w:val="fr-FR"/>
        </w:rPr>
        <w:t xml:space="preserve"> l’accord, les questionnaires d’enquêtes demandent aux répondants d’imaginer le réseau qu’ils jugent idéal. Ce choix permet d’éviter tout biais face au ressenti négatif qui pourrait être généré par l’évocation de l’accord. Et si les réponses collectées montrent un </w:t>
      </w:r>
      <w:r w:rsidR="002E4796">
        <w:rPr>
          <w:lang w:val="fr-FR"/>
        </w:rPr>
        <w:lastRenderedPageBreak/>
        <w:t>manque d’adéquation entre le besoin des personnes sondées et</w:t>
      </w:r>
      <w:r w:rsidR="000A4685">
        <w:rPr>
          <w:lang w:val="fr-FR"/>
        </w:rPr>
        <w:t xml:space="preserve"> les</w:t>
      </w:r>
      <w:r w:rsidR="002E4796">
        <w:rPr>
          <w:lang w:val="fr-FR"/>
        </w:rPr>
        <w:t xml:space="preserve"> critères</w:t>
      </w:r>
      <w:r w:rsidR="000A4685">
        <w:rPr>
          <w:lang w:val="fr-FR"/>
        </w:rPr>
        <w:t xml:space="preserve"> existants</w:t>
      </w:r>
      <w:r w:rsidRPr="00BC0BFD">
        <w:rPr>
          <w:lang w:val="fr-FR"/>
        </w:rPr>
        <w:t>, les résultats obtenus s</w:t>
      </w:r>
      <w:r w:rsidR="002E4796">
        <w:rPr>
          <w:lang w:val="fr-FR"/>
        </w:rPr>
        <w:t>o</w:t>
      </w:r>
      <w:r w:rsidRPr="00BC0BFD">
        <w:rPr>
          <w:lang w:val="fr-FR"/>
        </w:rPr>
        <w:t>nt une opportunité de réévaluer la couverture du réseau à Bruxelles</w:t>
      </w:r>
      <w:r w:rsidR="002E4796">
        <w:rPr>
          <w:lang w:val="fr-FR"/>
        </w:rPr>
        <w:t xml:space="preserve"> au départ des déclarations collectées</w:t>
      </w:r>
      <w:r w:rsidRPr="00BC0BFD">
        <w:rPr>
          <w:lang w:val="fr-FR"/>
        </w:rPr>
        <w:t>.</w:t>
      </w:r>
    </w:p>
    <w:p w14:paraId="1EF5C413" w14:textId="5ACA4450" w:rsidR="00DF6A8E" w:rsidRPr="00964DD7" w:rsidRDefault="00DE5C60" w:rsidP="00DF6A8E">
      <w:pPr>
        <w:jc w:val="both"/>
        <w:rPr>
          <w:lang w:val="fr-FR"/>
        </w:rPr>
      </w:pPr>
      <w:r>
        <w:rPr>
          <w:lang w:val="fr-FR"/>
        </w:rPr>
        <w:t>La dernière</w:t>
      </w:r>
      <w:r w:rsidR="002E4796">
        <w:rPr>
          <w:lang w:val="fr-FR"/>
        </w:rPr>
        <w:t xml:space="preserve"> section des questionnaires comporte t</w:t>
      </w:r>
      <w:r w:rsidR="00DF6A8E">
        <w:rPr>
          <w:lang w:val="fr-FR"/>
        </w:rPr>
        <w:t xml:space="preserve">rois questions </w:t>
      </w:r>
      <w:r w:rsidR="00646E1F">
        <w:rPr>
          <w:lang w:val="fr-FR"/>
        </w:rPr>
        <w:t>permettant de</w:t>
      </w:r>
      <w:r w:rsidR="00F57B0A">
        <w:rPr>
          <w:lang w:val="fr-FR"/>
        </w:rPr>
        <w:t xml:space="preserve"> déterminer </w:t>
      </w:r>
      <w:r w:rsidR="00DF6A8E">
        <w:rPr>
          <w:lang w:val="fr-FR"/>
        </w:rPr>
        <w:t xml:space="preserve">la localisation </w:t>
      </w:r>
      <w:r w:rsidR="00F57B0A">
        <w:rPr>
          <w:lang w:val="fr-FR"/>
        </w:rPr>
        <w:t>jugée</w:t>
      </w:r>
      <w:r w:rsidR="009126DC">
        <w:rPr>
          <w:lang w:val="fr-FR"/>
        </w:rPr>
        <w:t xml:space="preserve"> </w:t>
      </w:r>
      <w:r w:rsidR="00DF6A8E">
        <w:rPr>
          <w:lang w:val="fr-FR"/>
        </w:rPr>
        <w:t xml:space="preserve">optimale pour un site ATM. Une </w:t>
      </w:r>
      <w:r w:rsidR="00F57B0A">
        <w:rPr>
          <w:lang w:val="fr-FR"/>
        </w:rPr>
        <w:t>des questions porte</w:t>
      </w:r>
      <w:r w:rsidR="00DF6A8E">
        <w:rPr>
          <w:lang w:val="fr-FR"/>
        </w:rPr>
        <w:t xml:space="preserve"> sur la distance maximale à parcourir pour accéder</w:t>
      </w:r>
      <w:r w:rsidR="00F57B0A">
        <w:rPr>
          <w:lang w:val="fr-FR"/>
        </w:rPr>
        <w:t xml:space="preserve"> à un appareil</w:t>
      </w:r>
      <w:r w:rsidR="00474E98">
        <w:rPr>
          <w:lang w:val="fr-FR"/>
        </w:rPr>
        <w:t xml:space="preserve">, </w:t>
      </w:r>
      <w:r w:rsidR="00DF6A8E">
        <w:rPr>
          <w:lang w:val="fr-FR"/>
        </w:rPr>
        <w:t>une sur le moyen de transport à utiliser pour s’y rendre</w:t>
      </w:r>
      <w:r w:rsidR="00474E98">
        <w:rPr>
          <w:lang w:val="fr-FR"/>
        </w:rPr>
        <w:t xml:space="preserve"> et une sur le lieu idéal de localisation</w:t>
      </w:r>
      <w:r w:rsidR="00DF6A8E">
        <w:rPr>
          <w:lang w:val="fr-FR"/>
        </w:rPr>
        <w:t>.</w:t>
      </w:r>
    </w:p>
    <w:p w14:paraId="7B31B28C" w14:textId="7C4049FC" w:rsidR="00DF6A8E" w:rsidRDefault="00F57B0A" w:rsidP="002449E9">
      <w:pPr>
        <w:jc w:val="both"/>
        <w:rPr>
          <w:lang w:val="fr-FR"/>
        </w:rPr>
      </w:pPr>
      <w:r>
        <w:rPr>
          <w:lang w:val="fr-FR"/>
        </w:rPr>
        <w:t>Pour la question portant sur la distance</w:t>
      </w:r>
      <w:r w:rsidR="00DF6A8E">
        <w:rPr>
          <w:lang w:val="fr-FR"/>
        </w:rPr>
        <w:t xml:space="preserve">, les répondants ont été interrogés sur </w:t>
      </w:r>
      <w:r>
        <w:rPr>
          <w:lang w:val="fr-FR"/>
        </w:rPr>
        <w:t>le</w:t>
      </w:r>
      <w:r w:rsidR="00DF6A8E">
        <w:rPr>
          <w:lang w:val="fr-FR"/>
        </w:rPr>
        <w:t xml:space="preserve"> trajet « aller » qu’ils considèrent comme maximal. </w:t>
      </w:r>
      <w:r>
        <w:rPr>
          <w:lang w:val="fr-FR"/>
        </w:rPr>
        <w:t>La</w:t>
      </w:r>
      <w:r w:rsidR="00DF6A8E">
        <w:rPr>
          <w:lang w:val="fr-FR"/>
        </w:rPr>
        <w:t xml:space="preserve"> distance a été appréciée en temps de </w:t>
      </w:r>
      <w:r w:rsidR="006D36EF">
        <w:rPr>
          <w:lang w:val="fr-FR"/>
        </w:rPr>
        <w:t>déplacement</w:t>
      </w:r>
      <w:r w:rsidR="00DF6A8E">
        <w:rPr>
          <w:lang w:val="fr-FR"/>
        </w:rPr>
        <w:t>, car il s’agit d’une unité plus facile à appréhender pour les répondants. Sur cette question, la majeure partie des personnes interrogées est favorable à la réalisation d’un trajet court </w:t>
      </w:r>
      <w:r>
        <w:rPr>
          <w:lang w:val="fr-FR"/>
        </w:rPr>
        <w:t xml:space="preserve">pour se rendre aux appareils </w:t>
      </w:r>
      <w:r w:rsidR="00DF6A8E">
        <w:rPr>
          <w:lang w:val="fr-FR"/>
        </w:rPr>
        <w:t xml:space="preserve">: 41 % des chalands et 48 % des commerçants estiment que la distance-temps ne doit pas excéder cinq minutes, </w:t>
      </w:r>
      <w:r w:rsidR="00852190">
        <w:rPr>
          <w:lang w:val="fr-FR"/>
        </w:rPr>
        <w:t xml:space="preserve">respectivement </w:t>
      </w:r>
      <w:r w:rsidR="00DF6A8E">
        <w:rPr>
          <w:lang w:val="fr-FR"/>
        </w:rPr>
        <w:t>55 % et 48 % jugent</w:t>
      </w:r>
      <w:r w:rsidR="009A56F2">
        <w:rPr>
          <w:lang w:val="fr-FR"/>
        </w:rPr>
        <w:t xml:space="preserve"> que</w:t>
      </w:r>
      <w:r w:rsidR="00DF6A8E">
        <w:rPr>
          <w:lang w:val="fr-FR"/>
        </w:rPr>
        <w:t xml:space="preserve"> dix minutes sont encore tolérables.</w:t>
      </w:r>
    </w:p>
    <w:p w14:paraId="3C9B97E0" w14:textId="0DB03329" w:rsidR="00DF6A8E" w:rsidRDefault="00DF6A8E" w:rsidP="00DF6A8E">
      <w:pPr>
        <w:jc w:val="both"/>
        <w:rPr>
          <w:lang w:val="fr-FR"/>
        </w:rPr>
      </w:pPr>
      <w:r>
        <w:rPr>
          <w:noProof/>
        </w:rPr>
        <w:drawing>
          <wp:inline distT="0" distB="0" distL="0" distR="0" wp14:anchorId="1721FF20" wp14:editId="0E45313D">
            <wp:extent cx="5760720" cy="2303780"/>
            <wp:effectExtent l="0" t="0" r="0" b="0"/>
            <wp:docPr id="181576291" name="Image 1"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6291" name="Image 1" descr="Une image contenant texte, capture d’écran, diagramme, Police&#10;&#10;Description générée automatiquement"/>
                    <pic:cNvPicPr/>
                  </pic:nvPicPr>
                  <pic:blipFill>
                    <a:blip r:embed="rId54"/>
                    <a:stretch>
                      <a:fillRect/>
                    </a:stretch>
                  </pic:blipFill>
                  <pic:spPr>
                    <a:xfrm>
                      <a:off x="0" y="0"/>
                      <a:ext cx="5760720" cy="2303780"/>
                    </a:xfrm>
                    <a:prstGeom prst="rect">
                      <a:avLst/>
                    </a:prstGeom>
                  </pic:spPr>
                </pic:pic>
              </a:graphicData>
            </a:graphic>
          </wp:inline>
        </w:drawing>
      </w:r>
      <w:r>
        <w:rPr>
          <w:lang w:val="fr-FR"/>
        </w:rPr>
        <w:t>Évidemment, il est difficile de dire si, au-delà de</w:t>
      </w:r>
      <w:r w:rsidR="00474E98">
        <w:rPr>
          <w:lang w:val="fr-FR"/>
        </w:rPr>
        <w:t xml:space="preserve"> ce</w:t>
      </w:r>
      <w:r>
        <w:rPr>
          <w:lang w:val="fr-FR"/>
        </w:rPr>
        <w:t xml:space="preserve">s valeurs-seuils, les personnes vont (ou non) retirer de l’argent liquide. De même, il est plus probable qu’un passage à un ATM soit intégré dans une chaîne de déplacements et ne constitue donc pas un trajet unique en soit. Néanmoins, ces observations montrent le manque d’adéquation entre ce qui a été négocié dans l’accord fédéral </w:t>
      </w:r>
      <w:r w:rsidR="00F57B0A">
        <w:rPr>
          <w:lang w:val="fr-FR"/>
        </w:rPr>
        <w:t xml:space="preserve">(deux kilomètres en zone urbaine) </w:t>
      </w:r>
      <w:r>
        <w:rPr>
          <w:lang w:val="fr-FR"/>
        </w:rPr>
        <w:t>et ce que l’échantillon de répondants semble être prêt à réaliser comme distance pour aller effectuer un retrait d’argent.</w:t>
      </w:r>
    </w:p>
    <w:p w14:paraId="381E3F52" w14:textId="576C5415" w:rsidR="00DF6A8E" w:rsidRDefault="00DF6A8E" w:rsidP="00DF6A8E">
      <w:pPr>
        <w:jc w:val="both"/>
        <w:rPr>
          <w:lang w:val="fr-FR"/>
        </w:rPr>
      </w:pPr>
      <w:r>
        <w:rPr>
          <w:lang w:val="fr-FR"/>
        </w:rPr>
        <w:t xml:space="preserve">Ce manque d’adéquation se confirme avec la </w:t>
      </w:r>
      <w:r w:rsidR="002449E9">
        <w:rPr>
          <w:lang w:val="fr-FR"/>
        </w:rPr>
        <w:t>deuxième</w:t>
      </w:r>
      <w:r>
        <w:rPr>
          <w:lang w:val="fr-FR"/>
        </w:rPr>
        <w:t xml:space="preserve"> question portant sur le mode de transport à utiliser pour réaliser le trajet. Sur ce point, le résultat est unanime, les chalands et les commerçants s’accordent pour dire que le déplacement de 5-10 minutes est un déplacement devant être réalisé à pied.</w:t>
      </w:r>
      <w:r w:rsidRPr="0080781C">
        <w:rPr>
          <w:lang w:val="fr-FR"/>
        </w:rPr>
        <w:t xml:space="preserve"> </w:t>
      </w:r>
      <w:r>
        <w:rPr>
          <w:lang w:val="fr-FR"/>
        </w:rPr>
        <w:t xml:space="preserve">Sachant que la vitesse </w:t>
      </w:r>
      <w:r w:rsidR="00D54C1A">
        <w:rPr>
          <w:lang w:val="fr-FR"/>
        </w:rPr>
        <w:t xml:space="preserve">moyenne </w:t>
      </w:r>
      <w:r>
        <w:rPr>
          <w:lang w:val="fr-FR"/>
        </w:rPr>
        <w:t xml:space="preserve">de marche d’une personne est approximativement de 4 km/h, un </w:t>
      </w:r>
      <w:r w:rsidR="00F57B0A">
        <w:rPr>
          <w:lang w:val="fr-FR"/>
        </w:rPr>
        <w:t>trajet</w:t>
      </w:r>
      <w:r>
        <w:rPr>
          <w:lang w:val="fr-FR"/>
        </w:rPr>
        <w:t xml:space="preserve"> de 10 min équivaut à une distance de 667 mètres, ce qui représente un tiers de la distance seuil validée par l’accord fédéral</w:t>
      </w:r>
      <w:r w:rsidR="00DB00E6">
        <w:rPr>
          <w:lang w:val="fr-FR"/>
        </w:rPr>
        <w:t xml:space="preserve"> pour les zones urbaines.</w:t>
      </w:r>
    </w:p>
    <w:p w14:paraId="7B70098C" w14:textId="77777777" w:rsidR="00DF6A8E" w:rsidRDefault="00DF6A8E" w:rsidP="00DF6A8E">
      <w:pPr>
        <w:jc w:val="both"/>
        <w:rPr>
          <w:lang w:val="fr-FR"/>
        </w:rPr>
      </w:pPr>
      <w:r>
        <w:rPr>
          <w:noProof/>
        </w:rPr>
        <w:lastRenderedPageBreak/>
        <w:drawing>
          <wp:inline distT="0" distB="0" distL="0" distR="0" wp14:anchorId="0F7EB6FF" wp14:editId="0B3F1335">
            <wp:extent cx="5760720" cy="2303780"/>
            <wp:effectExtent l="0" t="0" r="0" b="0"/>
            <wp:docPr id="1141410307" name="Image 1"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10307" name="Image 1" descr="Une image contenant texte, capture d’écran, diagramme, Police&#10;&#10;Description générée automatiquement"/>
                    <pic:cNvPicPr/>
                  </pic:nvPicPr>
                  <pic:blipFill>
                    <a:blip r:embed="rId55"/>
                    <a:stretch>
                      <a:fillRect/>
                    </a:stretch>
                  </pic:blipFill>
                  <pic:spPr>
                    <a:xfrm>
                      <a:off x="0" y="0"/>
                      <a:ext cx="5760720" cy="2303780"/>
                    </a:xfrm>
                    <a:prstGeom prst="rect">
                      <a:avLst/>
                    </a:prstGeom>
                  </pic:spPr>
                </pic:pic>
              </a:graphicData>
            </a:graphic>
          </wp:inline>
        </w:drawing>
      </w:r>
    </w:p>
    <w:p w14:paraId="58A9DB3D" w14:textId="5FD83CAD" w:rsidR="002449E9" w:rsidRDefault="00F57B0A" w:rsidP="002449E9">
      <w:pPr>
        <w:jc w:val="both"/>
        <w:rPr>
          <w:lang w:val="fr-FR"/>
        </w:rPr>
      </w:pPr>
      <w:bookmarkStart w:id="91" w:name="_Hlk160021839"/>
      <w:r>
        <w:rPr>
          <w:lang w:val="fr-FR"/>
        </w:rPr>
        <w:t>À noter que</w:t>
      </w:r>
      <w:r w:rsidR="006D36EF">
        <w:rPr>
          <w:lang w:val="fr-FR"/>
        </w:rPr>
        <w:t>, en plus de s’éloigner</w:t>
      </w:r>
      <w:r>
        <w:rPr>
          <w:lang w:val="fr-FR"/>
        </w:rPr>
        <w:t xml:space="preserve"> </w:t>
      </w:r>
      <w:r w:rsidR="002449E9">
        <w:rPr>
          <w:lang w:val="fr-FR"/>
        </w:rPr>
        <w:t>des critères de l’accord fédéral, de tels résultats se rapprochent davantage des récentes politiques et projets mis en place à Bruxelles au travers des concepts de « ville de proximité »</w:t>
      </w:r>
      <w:r w:rsidR="002449E9">
        <w:rPr>
          <w:rStyle w:val="Appelnotedebasdep"/>
          <w:lang w:val="fr-FR"/>
        </w:rPr>
        <w:footnoteReference w:id="86"/>
      </w:r>
      <w:r w:rsidR="002449E9">
        <w:rPr>
          <w:lang w:val="fr-FR"/>
        </w:rPr>
        <w:t xml:space="preserve"> ou de « ville à dix minutes »</w:t>
      </w:r>
      <w:r w:rsidR="002449E9">
        <w:rPr>
          <w:rStyle w:val="Appelnotedebasdep"/>
          <w:lang w:val="fr-FR"/>
        </w:rPr>
        <w:footnoteReference w:id="87"/>
      </w:r>
      <w:r w:rsidR="002449E9">
        <w:rPr>
          <w:lang w:val="fr-FR"/>
        </w:rPr>
        <w:t xml:space="preserve">. </w:t>
      </w:r>
      <w:r w:rsidR="009A56F2">
        <w:rPr>
          <w:lang w:val="fr-FR"/>
        </w:rPr>
        <w:t>Étant donné le rapprochement entre le besoin des répondants et les politiques développées actuellement, il semble opportun de plaider pour une réévaluation du critère de distance figurant dans l’accord fédéral.</w:t>
      </w:r>
    </w:p>
    <w:bookmarkEnd w:id="91"/>
    <w:p w14:paraId="142B3B1F" w14:textId="6F352FDC" w:rsidR="00DF6A8E" w:rsidRDefault="009A56F2" w:rsidP="002449E9">
      <w:pPr>
        <w:jc w:val="both"/>
      </w:pPr>
      <w:r>
        <w:rPr>
          <w:lang w:val="fr-FR"/>
        </w:rPr>
        <w:t xml:space="preserve">Pour appuyer ce point, </w:t>
      </w:r>
      <w:r w:rsidR="002449E9">
        <w:rPr>
          <w:lang w:val="fr-FR"/>
        </w:rPr>
        <w:t xml:space="preserve">il </w:t>
      </w:r>
      <w:r>
        <w:rPr>
          <w:lang w:val="fr-FR"/>
        </w:rPr>
        <w:t>semble</w:t>
      </w:r>
      <w:r w:rsidR="002449E9">
        <w:rPr>
          <w:lang w:val="fr-FR"/>
        </w:rPr>
        <w:t xml:space="preserve"> pertinent d</w:t>
      </w:r>
      <w:r w:rsidR="00F57B0A">
        <w:rPr>
          <w:lang w:val="fr-FR"/>
        </w:rPr>
        <w:t xml:space="preserve">’évaluer </w:t>
      </w:r>
      <w:r>
        <w:rPr>
          <w:lang w:val="fr-FR"/>
        </w:rPr>
        <w:t xml:space="preserve">à titre exploratoire </w:t>
      </w:r>
      <w:r w:rsidR="00F57B0A">
        <w:rPr>
          <w:lang w:val="fr-FR"/>
        </w:rPr>
        <w:t xml:space="preserve">l’étendue de la couverture spatiale du réseau de distributeurs quand on considère une </w:t>
      </w:r>
      <w:r w:rsidR="002449E9">
        <w:rPr>
          <w:lang w:val="fr-FR"/>
        </w:rPr>
        <w:t xml:space="preserve">accessibilité </w:t>
      </w:r>
      <w:r w:rsidR="00DF6A8E">
        <w:t xml:space="preserve">des sites à </w:t>
      </w:r>
      <w:r w:rsidR="002449E9">
        <w:t>dix minutes à pied</w:t>
      </w:r>
      <w:r w:rsidR="00DF6A8E">
        <w:t xml:space="preserve">. </w:t>
      </w:r>
      <w:r w:rsidR="002449E9">
        <w:t>Pour ce faire, s</w:t>
      </w:r>
      <w:r w:rsidR="00DF6A8E">
        <w:t xml:space="preserve">ont considérés les sites présents à Bruxelles à la date du 30/06/2023 (mise à jour de </w:t>
      </w:r>
      <w:proofErr w:type="gramStart"/>
      <w:r w:rsidR="00DF6A8E">
        <w:t>hub.brussels</w:t>
      </w:r>
      <w:proofErr w:type="gramEnd"/>
      <w:r w:rsidR="00DF6A8E">
        <w:t>) ainsi que des sites localisés en Flandre à moins de 667 m de la frontière régionale</w:t>
      </w:r>
      <w:r w:rsidR="00DF6A8E">
        <w:rPr>
          <w:rStyle w:val="Appelnotedebasdep"/>
        </w:rPr>
        <w:footnoteReference w:id="88"/>
      </w:r>
      <w:r w:rsidR="00DF6A8E">
        <w:t>. Encore une fois, les traitements ont été réalisés par Bruxelles Mobilité</w:t>
      </w:r>
      <w:r w:rsidR="006D36EF">
        <w:t xml:space="preserve"> et les données de population ont été calculées par le SPF</w:t>
      </w:r>
      <w:r w:rsidR="00646E1F">
        <w:t xml:space="preserve"> </w:t>
      </w:r>
      <w:r w:rsidR="006D36EF">
        <w:t>Économie (</w:t>
      </w:r>
      <w:r w:rsidR="001860BD">
        <w:t>StatBel</w:t>
      </w:r>
      <w:r w:rsidR="006D36EF">
        <w:t>)</w:t>
      </w:r>
      <w:r w:rsidR="00DF6A8E">
        <w:t>.</w:t>
      </w:r>
    </w:p>
    <w:p w14:paraId="56A72DEB" w14:textId="1E367121" w:rsidR="00EB5269" w:rsidRDefault="00B65FB5" w:rsidP="00DF6A8E">
      <w:pPr>
        <w:jc w:val="both"/>
      </w:pPr>
      <w:r>
        <w:rPr>
          <w:noProof/>
        </w:rPr>
        <w:lastRenderedPageBreak/>
        <w:drawing>
          <wp:inline distT="0" distB="0" distL="0" distR="0" wp14:anchorId="6C1600C2" wp14:editId="1ED1AC5D">
            <wp:extent cx="5760720" cy="3898900"/>
            <wp:effectExtent l="0" t="0" r="0" b="6350"/>
            <wp:docPr id="738104407" name="Image 4" descr="Une image contenant texte, diagramm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04407" name="Image 4" descr="Une image contenant texte, diagramme, carte&#10;&#10;Description générée automatiquemen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3898900"/>
                    </a:xfrm>
                    <a:prstGeom prst="rect">
                      <a:avLst/>
                    </a:prstGeom>
                    <a:noFill/>
                    <a:ln>
                      <a:noFill/>
                    </a:ln>
                  </pic:spPr>
                </pic:pic>
              </a:graphicData>
            </a:graphic>
          </wp:inline>
        </w:drawing>
      </w:r>
    </w:p>
    <w:p w14:paraId="2107B848" w14:textId="79BDF9B6" w:rsidR="00561322" w:rsidRPr="00EB5269" w:rsidRDefault="00DF6A8E" w:rsidP="00561322">
      <w:pPr>
        <w:jc w:val="both"/>
      </w:pPr>
      <w:r w:rsidRPr="00C61A96">
        <w:t>Plusieurs constats peuvent être faits au départ de ce traitement. Le plus saillant est évidement l’emprise spatiale des zones d’accessibilité sur le territoire régional. Assez logiquement, en réduisant par trois la distance d’accès aux sites ATM,</w:t>
      </w:r>
      <w:r w:rsidR="00C479C2">
        <w:t xml:space="preserve"> </w:t>
      </w:r>
      <w:r w:rsidR="0091391E">
        <w:t>certains</w:t>
      </w:r>
      <w:r w:rsidR="007F3D7E">
        <w:t xml:space="preserve"> espaces couverts par la zone de deux kilomètres sont ici en dehors de </w:t>
      </w:r>
      <w:r w:rsidR="00D54C1A">
        <w:t>cette</w:t>
      </w:r>
      <w:r w:rsidR="007F3D7E">
        <w:t xml:space="preserve"> </w:t>
      </w:r>
      <w:r w:rsidR="00D54C1A">
        <w:t xml:space="preserve">nouvelle </w:t>
      </w:r>
      <w:r w:rsidR="007F3D7E">
        <w:t>zone plus restreinte</w:t>
      </w:r>
      <w:r w:rsidR="00D54C1A">
        <w:t xml:space="preserve">. Par ailleurs, </w:t>
      </w:r>
      <w:r w:rsidR="007F3D7E">
        <w:t>l</w:t>
      </w:r>
      <w:r w:rsidR="007F3D7E" w:rsidRPr="004C43A1">
        <w:t>es disparités locales observées tout au long de l’étude se marquent davantage</w:t>
      </w:r>
      <w:r w:rsidR="00D54C1A">
        <w:t> </w:t>
      </w:r>
      <w:r w:rsidR="00646E1F">
        <w:t xml:space="preserve">puisque, </w:t>
      </w:r>
      <w:r w:rsidR="00D54C1A">
        <w:t>à</w:t>
      </w:r>
      <w:r w:rsidR="007F3D7E" w:rsidRPr="004C43A1">
        <w:t xml:space="preserve"> nouveau</w:t>
      </w:r>
      <w:r w:rsidR="00DD4EA1">
        <w:t xml:space="preserve">, </w:t>
      </w:r>
      <w:r w:rsidR="007F3D7E" w:rsidRPr="004C43A1">
        <w:t>Forest, Haren, Neder-</w:t>
      </w:r>
      <w:r w:rsidR="00852190">
        <w:t>O</w:t>
      </w:r>
      <w:r w:rsidR="007F3D7E" w:rsidRPr="004C43A1">
        <w:t>ver-Heembeek ne sont pas compris dans une zone d’accessibilité</w:t>
      </w:r>
      <w:r w:rsidR="007F3D7E">
        <w:t>. Mais dorénavant</w:t>
      </w:r>
      <w:r w:rsidR="00DD4EA1">
        <w:t>,</w:t>
      </w:r>
      <w:r w:rsidR="007F3D7E" w:rsidRPr="004C43A1">
        <w:t xml:space="preserve"> </w:t>
      </w:r>
      <w:r w:rsidR="00DD4EA1">
        <w:t>on remarque également l’a</w:t>
      </w:r>
      <w:r w:rsidR="007F3D7E" w:rsidRPr="004C43A1">
        <w:t xml:space="preserve">bsence de couverture </w:t>
      </w:r>
      <w:r w:rsidR="00DD4EA1">
        <w:t>ailleurs, notamment en</w:t>
      </w:r>
      <w:r w:rsidR="007F3D7E" w:rsidRPr="004C43A1">
        <w:t xml:space="preserve"> deuxième couronne</w:t>
      </w:r>
      <w:r w:rsidR="00DD4EA1">
        <w:t>. Les communes</w:t>
      </w:r>
      <w:r w:rsidR="007F3D7E">
        <w:t xml:space="preserve"> </w:t>
      </w:r>
      <w:r w:rsidR="00852190">
        <w:t xml:space="preserve">de </w:t>
      </w:r>
      <w:r w:rsidR="007F3D7E" w:rsidRPr="004C43A1">
        <w:t>Woluwe-Saint-Pierre, Watermael-Boitsfort ou encore Uccle</w:t>
      </w:r>
      <w:r w:rsidR="007F3D7E">
        <w:t xml:space="preserve"> </w:t>
      </w:r>
      <w:r w:rsidR="00DD4EA1">
        <w:t xml:space="preserve">ne bénéficient pas d’une bonne accessibilité aux appareils et </w:t>
      </w:r>
      <w:r w:rsidR="007F3D7E">
        <w:t xml:space="preserve">plus de la moitié </w:t>
      </w:r>
      <w:r w:rsidR="00DD4EA1">
        <w:t>de leurs</w:t>
      </w:r>
      <w:r w:rsidR="007F3D7E">
        <w:t xml:space="preserve"> habitants résident </w:t>
      </w:r>
      <w:r w:rsidR="006D36EF">
        <w:t xml:space="preserve">à plus de </w:t>
      </w:r>
      <w:r w:rsidR="007F3D7E">
        <w:t>dix minutes à pied</w:t>
      </w:r>
      <w:r w:rsidR="006D36EF">
        <w:t xml:space="preserve"> d’un site ATM</w:t>
      </w:r>
      <w:r w:rsidR="007F3D7E">
        <w:t xml:space="preserve">. Dans les communes plus centrales, les résultats sont meilleurs et c’est à l’échelle des quartiers qu’un </w:t>
      </w:r>
      <w:r w:rsidR="007F3D7E" w:rsidRPr="004C43A1">
        <w:t>moins bon niveau de service</w:t>
      </w:r>
      <w:r w:rsidR="007F3D7E">
        <w:t xml:space="preserve"> est constaté : </w:t>
      </w:r>
      <w:proofErr w:type="spellStart"/>
      <w:r w:rsidR="007F3D7E" w:rsidRPr="004C43A1">
        <w:t>Heyvaert</w:t>
      </w:r>
      <w:proofErr w:type="spellEnd"/>
      <w:r w:rsidR="007F3D7E" w:rsidRPr="004C43A1">
        <w:t xml:space="preserve"> (Molenbeek-Saint-Jean), Masui (Bruxelles &amp; Schaerbeek) ou de l’Hôpital Etterbeek-Ixelles.</w:t>
      </w:r>
    </w:p>
    <w:tbl>
      <w:tblPr>
        <w:tblW w:w="5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417"/>
        <w:gridCol w:w="1417"/>
        <w:gridCol w:w="1417"/>
      </w:tblGrid>
      <w:tr w:rsidR="00561322" w:rsidRPr="00875516" w14:paraId="55F3048B" w14:textId="77777777" w:rsidTr="00B84B3A">
        <w:trPr>
          <w:trHeight w:val="934"/>
          <w:jc w:val="center"/>
        </w:trPr>
        <w:tc>
          <w:tcPr>
            <w:tcW w:w="1701" w:type="dxa"/>
            <w:shd w:val="clear" w:color="auto" w:fill="26897E"/>
            <w:noWrap/>
            <w:vAlign w:val="center"/>
          </w:tcPr>
          <w:p w14:paraId="40356ECF" w14:textId="77777777" w:rsidR="00561322" w:rsidRPr="00DC3B6A" w:rsidRDefault="00561322" w:rsidP="00B84B3A">
            <w:pPr>
              <w:spacing w:after="0" w:line="240" w:lineRule="auto"/>
              <w:jc w:val="center"/>
              <w:rPr>
                <w:rFonts w:eastAsia="Times New Roman" w:cstheme="minorHAnsi"/>
                <w:color w:val="FFFFFF" w:themeColor="background1"/>
                <w:sz w:val="16"/>
                <w:szCs w:val="16"/>
                <w:lang w:eastAsia="fr-BE"/>
              </w:rPr>
            </w:pPr>
            <w:bookmarkStart w:id="92" w:name="_Hlk158908892"/>
            <w:r w:rsidRPr="00DC3B6A">
              <w:rPr>
                <w:rFonts w:eastAsia="Times New Roman" w:cstheme="minorHAnsi"/>
                <w:color w:val="FFFFFF" w:themeColor="background1"/>
                <w:sz w:val="16"/>
                <w:szCs w:val="16"/>
                <w:lang w:eastAsia="fr-BE"/>
              </w:rPr>
              <w:t>Commune</w:t>
            </w:r>
          </w:p>
        </w:tc>
        <w:tc>
          <w:tcPr>
            <w:tcW w:w="1417" w:type="dxa"/>
            <w:shd w:val="clear" w:color="auto" w:fill="26897E"/>
            <w:noWrap/>
            <w:vAlign w:val="center"/>
          </w:tcPr>
          <w:p w14:paraId="5CE8CE12" w14:textId="77777777" w:rsidR="00561322" w:rsidRPr="00DC3B6A" w:rsidRDefault="00561322" w:rsidP="00B84B3A">
            <w:pPr>
              <w:spacing w:after="0" w:line="240" w:lineRule="auto"/>
              <w:jc w:val="center"/>
              <w:rPr>
                <w:rFonts w:eastAsia="Times New Roman" w:cstheme="minorHAnsi"/>
                <w:color w:val="FFFFFF" w:themeColor="background1"/>
                <w:sz w:val="16"/>
                <w:szCs w:val="16"/>
                <w:lang w:eastAsia="fr-BE"/>
              </w:rPr>
            </w:pPr>
            <w:r w:rsidRPr="00DC3B6A">
              <w:rPr>
                <w:rFonts w:eastAsia="Times New Roman" w:cstheme="minorHAnsi"/>
                <w:color w:val="FFFFFF" w:themeColor="background1"/>
                <w:sz w:val="16"/>
                <w:szCs w:val="16"/>
                <w:lang w:eastAsia="fr-BE"/>
              </w:rPr>
              <w:t>Population</w:t>
            </w:r>
          </w:p>
          <w:p w14:paraId="6A365E54" w14:textId="70CD9608" w:rsidR="00561322" w:rsidRPr="00DC3B6A" w:rsidRDefault="00561322" w:rsidP="00B84B3A">
            <w:pPr>
              <w:spacing w:after="0" w:line="240" w:lineRule="auto"/>
              <w:jc w:val="center"/>
              <w:rPr>
                <w:rFonts w:eastAsia="Times New Roman" w:cstheme="minorHAnsi"/>
                <w:color w:val="FFFFFF" w:themeColor="background1"/>
                <w:sz w:val="16"/>
                <w:szCs w:val="16"/>
                <w:lang w:eastAsia="fr-BE"/>
              </w:rPr>
            </w:pPr>
            <w:r w:rsidRPr="00DC3B6A">
              <w:rPr>
                <w:rFonts w:eastAsia="Times New Roman" w:cstheme="minorHAnsi"/>
                <w:color w:val="FFFFFF" w:themeColor="background1"/>
                <w:sz w:val="16"/>
                <w:szCs w:val="16"/>
                <w:lang w:eastAsia="fr-BE"/>
              </w:rPr>
              <w:t>(</w:t>
            </w:r>
            <w:r w:rsidR="001860BD">
              <w:rPr>
                <w:rFonts w:eastAsia="Times New Roman" w:cstheme="minorHAnsi"/>
                <w:color w:val="FFFFFF" w:themeColor="background1"/>
                <w:sz w:val="16"/>
                <w:szCs w:val="16"/>
                <w:lang w:eastAsia="fr-BE"/>
              </w:rPr>
              <w:t>StatBel</w:t>
            </w:r>
            <w:r w:rsidRPr="00DC3B6A">
              <w:rPr>
                <w:rFonts w:eastAsia="Times New Roman" w:cstheme="minorHAnsi"/>
                <w:color w:val="FFFFFF" w:themeColor="background1"/>
                <w:sz w:val="16"/>
                <w:szCs w:val="16"/>
                <w:lang w:eastAsia="fr-BE"/>
              </w:rPr>
              <w:t xml:space="preserve"> - 01/01/2023)</w:t>
            </w:r>
          </w:p>
        </w:tc>
        <w:tc>
          <w:tcPr>
            <w:tcW w:w="1417" w:type="dxa"/>
            <w:shd w:val="clear" w:color="auto" w:fill="26897E"/>
            <w:vAlign w:val="center"/>
          </w:tcPr>
          <w:p w14:paraId="42CDBBE5" w14:textId="77777777" w:rsidR="00561322" w:rsidRPr="00DC3B6A" w:rsidRDefault="00561322" w:rsidP="00B84B3A">
            <w:pPr>
              <w:spacing w:after="0" w:line="240" w:lineRule="auto"/>
              <w:jc w:val="center"/>
              <w:rPr>
                <w:rFonts w:eastAsia="Times New Roman" w:cstheme="minorHAnsi"/>
                <w:color w:val="FFFFFF" w:themeColor="background1"/>
                <w:sz w:val="16"/>
                <w:szCs w:val="16"/>
                <w:lang w:eastAsia="fr-BE"/>
              </w:rPr>
            </w:pPr>
            <w:r w:rsidRPr="00DC3B6A">
              <w:rPr>
                <w:rFonts w:eastAsia="Times New Roman" w:cstheme="minorHAnsi"/>
                <w:color w:val="FFFFFF" w:themeColor="background1"/>
                <w:sz w:val="16"/>
                <w:szCs w:val="16"/>
                <w:lang w:eastAsia="fr-BE"/>
              </w:rPr>
              <w:t>Nombre d’habitants par ATM</w:t>
            </w:r>
          </w:p>
        </w:tc>
        <w:tc>
          <w:tcPr>
            <w:tcW w:w="1417" w:type="dxa"/>
            <w:shd w:val="clear" w:color="auto" w:fill="26897E"/>
            <w:vAlign w:val="center"/>
          </w:tcPr>
          <w:p w14:paraId="69AE11F0" w14:textId="77777777" w:rsidR="00561322" w:rsidRPr="00DC3B6A" w:rsidRDefault="00561322" w:rsidP="00B84B3A">
            <w:pPr>
              <w:spacing w:after="0" w:line="240" w:lineRule="auto"/>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Population vivant à moins de 10 min à pied d’un ATM (%)</w:t>
            </w:r>
          </w:p>
        </w:tc>
      </w:tr>
      <w:tr w:rsidR="00561322" w:rsidRPr="00875516" w14:paraId="6C610258" w14:textId="77777777" w:rsidTr="00B84B3A">
        <w:trPr>
          <w:trHeight w:val="283"/>
          <w:jc w:val="center"/>
        </w:trPr>
        <w:tc>
          <w:tcPr>
            <w:tcW w:w="1701" w:type="dxa"/>
            <w:shd w:val="clear" w:color="auto" w:fill="auto"/>
            <w:noWrap/>
            <w:vAlign w:val="center"/>
            <w:hideMark/>
          </w:tcPr>
          <w:p w14:paraId="670238F6" w14:textId="77777777" w:rsidR="00561322" w:rsidRPr="00DC3B6A" w:rsidRDefault="00561322" w:rsidP="00B84B3A">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Anderlecht</w:t>
            </w:r>
          </w:p>
        </w:tc>
        <w:tc>
          <w:tcPr>
            <w:tcW w:w="1417" w:type="dxa"/>
            <w:shd w:val="clear" w:color="auto" w:fill="auto"/>
            <w:noWrap/>
            <w:vAlign w:val="center"/>
          </w:tcPr>
          <w:p w14:paraId="5B5027DB"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125</w:t>
            </w:r>
            <w:r>
              <w:rPr>
                <w:rFonts w:eastAsia="Times New Roman" w:cstheme="minorHAnsi"/>
                <w:sz w:val="16"/>
                <w:szCs w:val="16"/>
                <w:lang w:eastAsia="fr-BE"/>
              </w:rPr>
              <w:t xml:space="preserve"> </w:t>
            </w:r>
            <w:r w:rsidRPr="00DC3B6A">
              <w:rPr>
                <w:rFonts w:eastAsia="Times New Roman" w:cstheme="minorHAnsi"/>
                <w:sz w:val="16"/>
                <w:szCs w:val="16"/>
                <w:lang w:eastAsia="fr-BE"/>
              </w:rPr>
              <w:t>065</w:t>
            </w:r>
          </w:p>
        </w:tc>
        <w:tc>
          <w:tcPr>
            <w:tcW w:w="1417" w:type="dxa"/>
            <w:vAlign w:val="center"/>
          </w:tcPr>
          <w:p w14:paraId="2D15EB61"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3</w:t>
            </w:r>
            <w:r>
              <w:rPr>
                <w:rFonts w:eastAsia="Times New Roman" w:cstheme="minorHAnsi"/>
                <w:sz w:val="16"/>
                <w:szCs w:val="16"/>
                <w:lang w:eastAsia="fr-BE"/>
              </w:rPr>
              <w:t xml:space="preserve"> </w:t>
            </w:r>
            <w:r w:rsidRPr="00DC3B6A">
              <w:rPr>
                <w:rFonts w:eastAsia="Times New Roman" w:cstheme="minorHAnsi"/>
                <w:sz w:val="16"/>
                <w:szCs w:val="16"/>
                <w:lang w:eastAsia="fr-BE"/>
              </w:rPr>
              <w:t>474</w:t>
            </w:r>
          </w:p>
        </w:tc>
        <w:tc>
          <w:tcPr>
            <w:tcW w:w="1417" w:type="dxa"/>
            <w:vAlign w:val="center"/>
          </w:tcPr>
          <w:p w14:paraId="3CF3B484" w14:textId="77777777" w:rsidR="00561322" w:rsidRPr="00DC3B6A" w:rsidRDefault="00561322" w:rsidP="00B84B3A">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53 %</w:t>
            </w:r>
          </w:p>
        </w:tc>
      </w:tr>
      <w:tr w:rsidR="00561322" w:rsidRPr="00875516" w14:paraId="6C096051" w14:textId="77777777" w:rsidTr="00B84B3A">
        <w:trPr>
          <w:trHeight w:val="283"/>
          <w:jc w:val="center"/>
        </w:trPr>
        <w:tc>
          <w:tcPr>
            <w:tcW w:w="1701" w:type="dxa"/>
            <w:shd w:val="clear" w:color="auto" w:fill="auto"/>
            <w:noWrap/>
            <w:vAlign w:val="center"/>
            <w:hideMark/>
          </w:tcPr>
          <w:p w14:paraId="60A3D45E" w14:textId="77777777" w:rsidR="00561322" w:rsidRPr="00DC3B6A" w:rsidRDefault="00561322" w:rsidP="00B84B3A">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Auderghem</w:t>
            </w:r>
          </w:p>
        </w:tc>
        <w:tc>
          <w:tcPr>
            <w:tcW w:w="1417" w:type="dxa"/>
            <w:shd w:val="clear" w:color="auto" w:fill="auto"/>
            <w:noWrap/>
            <w:vAlign w:val="center"/>
          </w:tcPr>
          <w:p w14:paraId="0816F14B"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35</w:t>
            </w:r>
            <w:r>
              <w:rPr>
                <w:rFonts w:eastAsia="Times New Roman" w:cstheme="minorHAnsi"/>
                <w:sz w:val="16"/>
                <w:szCs w:val="16"/>
                <w:lang w:eastAsia="fr-BE"/>
              </w:rPr>
              <w:t xml:space="preserve"> </w:t>
            </w:r>
            <w:r w:rsidRPr="00DC3B6A">
              <w:rPr>
                <w:rFonts w:eastAsia="Times New Roman" w:cstheme="minorHAnsi"/>
                <w:sz w:val="16"/>
                <w:szCs w:val="16"/>
                <w:lang w:eastAsia="fr-BE"/>
              </w:rPr>
              <w:t>346</w:t>
            </w:r>
          </w:p>
        </w:tc>
        <w:tc>
          <w:tcPr>
            <w:tcW w:w="1417" w:type="dxa"/>
            <w:vAlign w:val="center"/>
          </w:tcPr>
          <w:p w14:paraId="7333873C"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w:t>
            </w:r>
            <w:r>
              <w:rPr>
                <w:rFonts w:eastAsia="Times New Roman" w:cstheme="minorHAnsi"/>
                <w:sz w:val="16"/>
                <w:szCs w:val="16"/>
                <w:lang w:eastAsia="fr-BE"/>
              </w:rPr>
              <w:t xml:space="preserve"> </w:t>
            </w:r>
            <w:r w:rsidRPr="00DC3B6A">
              <w:rPr>
                <w:rFonts w:eastAsia="Times New Roman" w:cstheme="minorHAnsi"/>
                <w:sz w:val="16"/>
                <w:szCs w:val="16"/>
                <w:lang w:eastAsia="fr-BE"/>
              </w:rPr>
              <w:t>356</w:t>
            </w:r>
          </w:p>
        </w:tc>
        <w:tc>
          <w:tcPr>
            <w:tcW w:w="1417" w:type="dxa"/>
            <w:vAlign w:val="center"/>
          </w:tcPr>
          <w:p w14:paraId="1AD80375" w14:textId="77777777" w:rsidR="00561322" w:rsidRPr="00DC3B6A" w:rsidRDefault="00561322" w:rsidP="00B84B3A">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66 %</w:t>
            </w:r>
          </w:p>
        </w:tc>
      </w:tr>
      <w:tr w:rsidR="00561322" w:rsidRPr="00875516" w14:paraId="33A2A0B9" w14:textId="77777777" w:rsidTr="00B84B3A">
        <w:trPr>
          <w:trHeight w:val="283"/>
          <w:jc w:val="center"/>
        </w:trPr>
        <w:tc>
          <w:tcPr>
            <w:tcW w:w="1701" w:type="dxa"/>
            <w:shd w:val="clear" w:color="auto" w:fill="auto"/>
            <w:noWrap/>
            <w:vAlign w:val="center"/>
            <w:hideMark/>
          </w:tcPr>
          <w:p w14:paraId="3EC0E1D6" w14:textId="77777777" w:rsidR="00561322" w:rsidRPr="00DC3B6A" w:rsidRDefault="00561322" w:rsidP="00B84B3A">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Berchem-S</w:t>
            </w:r>
            <w:r>
              <w:rPr>
                <w:rFonts w:eastAsia="Times New Roman" w:cstheme="minorHAnsi"/>
                <w:sz w:val="16"/>
                <w:szCs w:val="16"/>
                <w:lang w:eastAsia="fr-BE"/>
              </w:rPr>
              <w:t>ain</w:t>
            </w:r>
            <w:r w:rsidRPr="00DC3B6A">
              <w:rPr>
                <w:rFonts w:eastAsia="Times New Roman" w:cstheme="minorHAnsi"/>
                <w:sz w:val="16"/>
                <w:szCs w:val="16"/>
                <w:lang w:eastAsia="fr-BE"/>
              </w:rPr>
              <w:t>te-Agathe</w:t>
            </w:r>
          </w:p>
        </w:tc>
        <w:tc>
          <w:tcPr>
            <w:tcW w:w="1417" w:type="dxa"/>
            <w:shd w:val="clear" w:color="auto" w:fill="auto"/>
            <w:noWrap/>
            <w:vAlign w:val="center"/>
          </w:tcPr>
          <w:p w14:paraId="08A4A37D"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25</w:t>
            </w:r>
            <w:r>
              <w:rPr>
                <w:rFonts w:eastAsia="Times New Roman" w:cstheme="minorHAnsi"/>
                <w:sz w:val="16"/>
                <w:szCs w:val="16"/>
                <w:lang w:eastAsia="fr-BE"/>
              </w:rPr>
              <w:t xml:space="preserve"> </w:t>
            </w:r>
            <w:r w:rsidRPr="00DC3B6A">
              <w:rPr>
                <w:rFonts w:eastAsia="Times New Roman" w:cstheme="minorHAnsi"/>
                <w:sz w:val="16"/>
                <w:szCs w:val="16"/>
                <w:lang w:eastAsia="fr-BE"/>
              </w:rPr>
              <w:t>396</w:t>
            </w:r>
          </w:p>
        </w:tc>
        <w:tc>
          <w:tcPr>
            <w:tcW w:w="1417" w:type="dxa"/>
            <w:vAlign w:val="center"/>
          </w:tcPr>
          <w:p w14:paraId="2F20B699"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3</w:t>
            </w:r>
            <w:r>
              <w:rPr>
                <w:rFonts w:eastAsia="Times New Roman" w:cstheme="minorHAnsi"/>
                <w:sz w:val="16"/>
                <w:szCs w:val="16"/>
                <w:lang w:eastAsia="fr-BE"/>
              </w:rPr>
              <w:t xml:space="preserve"> </w:t>
            </w:r>
            <w:r w:rsidRPr="00DC3B6A">
              <w:rPr>
                <w:rFonts w:eastAsia="Times New Roman" w:cstheme="minorHAnsi"/>
                <w:sz w:val="16"/>
                <w:szCs w:val="16"/>
                <w:lang w:eastAsia="fr-BE"/>
              </w:rPr>
              <w:t>628</w:t>
            </w:r>
          </w:p>
        </w:tc>
        <w:tc>
          <w:tcPr>
            <w:tcW w:w="1417" w:type="dxa"/>
            <w:vAlign w:val="center"/>
          </w:tcPr>
          <w:p w14:paraId="1509CA4D" w14:textId="77777777" w:rsidR="00561322" w:rsidRPr="00DC3B6A" w:rsidRDefault="00561322" w:rsidP="00B84B3A">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51 %</w:t>
            </w:r>
          </w:p>
        </w:tc>
      </w:tr>
      <w:tr w:rsidR="00561322" w:rsidRPr="00875516" w14:paraId="7BB403E8" w14:textId="77777777" w:rsidTr="00B84B3A">
        <w:trPr>
          <w:trHeight w:val="283"/>
          <w:jc w:val="center"/>
        </w:trPr>
        <w:tc>
          <w:tcPr>
            <w:tcW w:w="1701" w:type="dxa"/>
            <w:shd w:val="clear" w:color="auto" w:fill="auto"/>
            <w:noWrap/>
            <w:vAlign w:val="center"/>
            <w:hideMark/>
          </w:tcPr>
          <w:p w14:paraId="00FCAE41" w14:textId="77777777" w:rsidR="00561322" w:rsidRPr="00DC3B6A" w:rsidRDefault="00561322" w:rsidP="00B84B3A">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Bruxelles</w:t>
            </w:r>
          </w:p>
        </w:tc>
        <w:tc>
          <w:tcPr>
            <w:tcW w:w="1417" w:type="dxa"/>
            <w:shd w:val="clear" w:color="auto" w:fill="auto"/>
            <w:noWrap/>
            <w:vAlign w:val="center"/>
          </w:tcPr>
          <w:p w14:paraId="78B5AD4E"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194</w:t>
            </w:r>
            <w:r>
              <w:rPr>
                <w:rFonts w:eastAsia="Times New Roman" w:cstheme="minorHAnsi"/>
                <w:sz w:val="16"/>
                <w:szCs w:val="16"/>
                <w:lang w:eastAsia="fr-BE"/>
              </w:rPr>
              <w:t xml:space="preserve"> </w:t>
            </w:r>
            <w:r w:rsidRPr="00DC3B6A">
              <w:rPr>
                <w:rFonts w:eastAsia="Times New Roman" w:cstheme="minorHAnsi"/>
                <w:sz w:val="16"/>
                <w:szCs w:val="16"/>
                <w:lang w:eastAsia="fr-BE"/>
              </w:rPr>
              <w:t>291</w:t>
            </w:r>
          </w:p>
        </w:tc>
        <w:tc>
          <w:tcPr>
            <w:tcW w:w="1417" w:type="dxa"/>
            <w:vAlign w:val="center"/>
          </w:tcPr>
          <w:p w14:paraId="6CC6844B"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w:t>
            </w:r>
            <w:r>
              <w:rPr>
                <w:rFonts w:eastAsia="Times New Roman" w:cstheme="minorHAnsi"/>
                <w:sz w:val="16"/>
                <w:szCs w:val="16"/>
                <w:lang w:eastAsia="fr-BE"/>
              </w:rPr>
              <w:t xml:space="preserve"> </w:t>
            </w:r>
            <w:r w:rsidRPr="00DC3B6A">
              <w:rPr>
                <w:rFonts w:eastAsia="Times New Roman" w:cstheme="minorHAnsi"/>
                <w:sz w:val="16"/>
                <w:szCs w:val="16"/>
                <w:lang w:eastAsia="fr-BE"/>
              </w:rPr>
              <w:t>429</w:t>
            </w:r>
          </w:p>
        </w:tc>
        <w:tc>
          <w:tcPr>
            <w:tcW w:w="1417" w:type="dxa"/>
            <w:vAlign w:val="center"/>
          </w:tcPr>
          <w:p w14:paraId="16CE1979" w14:textId="77777777" w:rsidR="00561322" w:rsidRPr="00DC3B6A" w:rsidRDefault="00561322" w:rsidP="00B84B3A">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65 %</w:t>
            </w:r>
          </w:p>
        </w:tc>
      </w:tr>
      <w:tr w:rsidR="00561322" w:rsidRPr="00875516" w14:paraId="37F0FE5D" w14:textId="77777777" w:rsidTr="00B84B3A">
        <w:trPr>
          <w:trHeight w:val="283"/>
          <w:jc w:val="center"/>
        </w:trPr>
        <w:tc>
          <w:tcPr>
            <w:tcW w:w="1701" w:type="dxa"/>
            <w:shd w:val="clear" w:color="auto" w:fill="auto"/>
            <w:noWrap/>
            <w:vAlign w:val="center"/>
            <w:hideMark/>
          </w:tcPr>
          <w:p w14:paraId="4406CA06" w14:textId="77777777" w:rsidR="00561322" w:rsidRPr="00DC3B6A" w:rsidRDefault="00561322" w:rsidP="00B84B3A">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Etterbeek</w:t>
            </w:r>
          </w:p>
        </w:tc>
        <w:tc>
          <w:tcPr>
            <w:tcW w:w="1417" w:type="dxa"/>
            <w:shd w:val="clear" w:color="auto" w:fill="auto"/>
            <w:noWrap/>
            <w:vAlign w:val="center"/>
          </w:tcPr>
          <w:p w14:paraId="53813400"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49</w:t>
            </w:r>
            <w:r>
              <w:rPr>
                <w:rFonts w:eastAsia="Times New Roman" w:cstheme="minorHAnsi"/>
                <w:sz w:val="16"/>
                <w:szCs w:val="16"/>
                <w:lang w:eastAsia="fr-BE"/>
              </w:rPr>
              <w:t xml:space="preserve"> </w:t>
            </w:r>
            <w:r w:rsidRPr="00DC3B6A">
              <w:rPr>
                <w:rFonts w:eastAsia="Times New Roman" w:cstheme="minorHAnsi"/>
                <w:sz w:val="16"/>
                <w:szCs w:val="16"/>
                <w:lang w:eastAsia="fr-BE"/>
              </w:rPr>
              <w:t>558</w:t>
            </w:r>
          </w:p>
        </w:tc>
        <w:tc>
          <w:tcPr>
            <w:tcW w:w="1417" w:type="dxa"/>
            <w:vAlign w:val="center"/>
          </w:tcPr>
          <w:p w14:paraId="1EB4CC74"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w:t>
            </w:r>
            <w:r>
              <w:rPr>
                <w:rFonts w:eastAsia="Times New Roman" w:cstheme="minorHAnsi"/>
                <w:sz w:val="16"/>
                <w:szCs w:val="16"/>
                <w:lang w:eastAsia="fr-BE"/>
              </w:rPr>
              <w:t xml:space="preserve"> </w:t>
            </w:r>
            <w:r w:rsidRPr="00DC3B6A">
              <w:rPr>
                <w:rFonts w:eastAsia="Times New Roman" w:cstheme="minorHAnsi"/>
                <w:sz w:val="16"/>
                <w:szCs w:val="16"/>
                <w:lang w:eastAsia="fr-BE"/>
              </w:rPr>
              <w:t>209</w:t>
            </w:r>
          </w:p>
        </w:tc>
        <w:tc>
          <w:tcPr>
            <w:tcW w:w="1417" w:type="dxa"/>
            <w:vAlign w:val="center"/>
          </w:tcPr>
          <w:p w14:paraId="19143990" w14:textId="77777777" w:rsidR="00561322" w:rsidRPr="00DC3B6A" w:rsidRDefault="00561322" w:rsidP="00B84B3A">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86 %</w:t>
            </w:r>
          </w:p>
        </w:tc>
      </w:tr>
      <w:tr w:rsidR="00561322" w:rsidRPr="00875516" w14:paraId="2CC9D10D" w14:textId="77777777" w:rsidTr="00B84B3A">
        <w:trPr>
          <w:trHeight w:val="283"/>
          <w:jc w:val="center"/>
        </w:trPr>
        <w:tc>
          <w:tcPr>
            <w:tcW w:w="1701" w:type="dxa"/>
            <w:shd w:val="clear" w:color="auto" w:fill="auto"/>
            <w:noWrap/>
            <w:vAlign w:val="center"/>
            <w:hideMark/>
          </w:tcPr>
          <w:p w14:paraId="335B0057" w14:textId="77777777" w:rsidR="00561322" w:rsidRPr="00DC3B6A" w:rsidRDefault="00561322" w:rsidP="00B84B3A">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Evere</w:t>
            </w:r>
          </w:p>
        </w:tc>
        <w:tc>
          <w:tcPr>
            <w:tcW w:w="1417" w:type="dxa"/>
            <w:shd w:val="clear" w:color="auto" w:fill="auto"/>
            <w:noWrap/>
            <w:vAlign w:val="center"/>
          </w:tcPr>
          <w:p w14:paraId="4528D92E"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44</w:t>
            </w:r>
            <w:r>
              <w:rPr>
                <w:rFonts w:eastAsia="Times New Roman" w:cstheme="minorHAnsi"/>
                <w:sz w:val="16"/>
                <w:szCs w:val="16"/>
                <w:lang w:eastAsia="fr-BE"/>
              </w:rPr>
              <w:t xml:space="preserve"> </w:t>
            </w:r>
            <w:r w:rsidRPr="00DC3B6A">
              <w:rPr>
                <w:rFonts w:eastAsia="Times New Roman" w:cstheme="minorHAnsi"/>
                <w:sz w:val="16"/>
                <w:szCs w:val="16"/>
                <w:lang w:eastAsia="fr-BE"/>
              </w:rPr>
              <w:t>255</w:t>
            </w:r>
          </w:p>
        </w:tc>
        <w:tc>
          <w:tcPr>
            <w:tcW w:w="1417" w:type="dxa"/>
            <w:vAlign w:val="center"/>
          </w:tcPr>
          <w:p w14:paraId="4B208FCE"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w:t>
            </w:r>
            <w:r>
              <w:rPr>
                <w:rFonts w:eastAsia="Times New Roman" w:cstheme="minorHAnsi"/>
                <w:sz w:val="16"/>
                <w:szCs w:val="16"/>
                <w:lang w:eastAsia="fr-BE"/>
              </w:rPr>
              <w:t xml:space="preserve"> </w:t>
            </w:r>
            <w:r w:rsidRPr="00DC3B6A">
              <w:rPr>
                <w:rFonts w:eastAsia="Times New Roman" w:cstheme="minorHAnsi"/>
                <w:sz w:val="16"/>
                <w:szCs w:val="16"/>
                <w:lang w:eastAsia="fr-BE"/>
              </w:rPr>
              <w:t>950</w:t>
            </w:r>
          </w:p>
        </w:tc>
        <w:tc>
          <w:tcPr>
            <w:tcW w:w="1417" w:type="dxa"/>
            <w:vAlign w:val="center"/>
          </w:tcPr>
          <w:p w14:paraId="3B39A05D" w14:textId="77777777" w:rsidR="00561322" w:rsidRPr="00DC3B6A" w:rsidRDefault="00561322" w:rsidP="00B84B3A">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69 %</w:t>
            </w:r>
          </w:p>
        </w:tc>
      </w:tr>
      <w:tr w:rsidR="00561322" w:rsidRPr="00875516" w14:paraId="439504D1" w14:textId="77777777" w:rsidTr="00B84B3A">
        <w:trPr>
          <w:trHeight w:val="283"/>
          <w:jc w:val="center"/>
        </w:trPr>
        <w:tc>
          <w:tcPr>
            <w:tcW w:w="1701" w:type="dxa"/>
            <w:shd w:val="clear" w:color="auto" w:fill="auto"/>
            <w:noWrap/>
            <w:vAlign w:val="center"/>
            <w:hideMark/>
          </w:tcPr>
          <w:p w14:paraId="55659B37" w14:textId="77777777" w:rsidR="00561322" w:rsidRPr="00DC3B6A" w:rsidRDefault="00561322" w:rsidP="00B84B3A">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Forest</w:t>
            </w:r>
          </w:p>
        </w:tc>
        <w:tc>
          <w:tcPr>
            <w:tcW w:w="1417" w:type="dxa"/>
            <w:shd w:val="clear" w:color="auto" w:fill="auto"/>
            <w:noWrap/>
            <w:vAlign w:val="center"/>
          </w:tcPr>
          <w:p w14:paraId="36006F5D"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57</w:t>
            </w:r>
            <w:r>
              <w:rPr>
                <w:rFonts w:eastAsia="Times New Roman" w:cstheme="minorHAnsi"/>
                <w:sz w:val="16"/>
                <w:szCs w:val="16"/>
                <w:lang w:eastAsia="fr-BE"/>
              </w:rPr>
              <w:t xml:space="preserve"> </w:t>
            </w:r>
            <w:r w:rsidRPr="00DC3B6A">
              <w:rPr>
                <w:rFonts w:eastAsia="Times New Roman" w:cstheme="minorHAnsi"/>
                <w:sz w:val="16"/>
                <w:szCs w:val="16"/>
                <w:lang w:eastAsia="fr-BE"/>
              </w:rPr>
              <w:t>724</w:t>
            </w:r>
          </w:p>
        </w:tc>
        <w:tc>
          <w:tcPr>
            <w:tcW w:w="1417" w:type="dxa"/>
            <w:vAlign w:val="center"/>
          </w:tcPr>
          <w:p w14:paraId="49BD0938"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28</w:t>
            </w:r>
            <w:r>
              <w:rPr>
                <w:rFonts w:eastAsia="Times New Roman" w:cstheme="minorHAnsi"/>
                <w:sz w:val="16"/>
                <w:szCs w:val="16"/>
                <w:lang w:eastAsia="fr-BE"/>
              </w:rPr>
              <w:t xml:space="preserve"> </w:t>
            </w:r>
            <w:r w:rsidRPr="00DC3B6A">
              <w:rPr>
                <w:rFonts w:eastAsia="Times New Roman" w:cstheme="minorHAnsi"/>
                <w:sz w:val="16"/>
                <w:szCs w:val="16"/>
                <w:lang w:eastAsia="fr-BE"/>
              </w:rPr>
              <w:t>862</w:t>
            </w:r>
          </w:p>
        </w:tc>
        <w:tc>
          <w:tcPr>
            <w:tcW w:w="1417" w:type="dxa"/>
            <w:vAlign w:val="center"/>
          </w:tcPr>
          <w:p w14:paraId="7417794A" w14:textId="77777777" w:rsidR="00561322" w:rsidRPr="00DC3B6A" w:rsidRDefault="00561322" w:rsidP="00B84B3A">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23 %</w:t>
            </w:r>
          </w:p>
        </w:tc>
      </w:tr>
      <w:tr w:rsidR="00561322" w:rsidRPr="00875516" w14:paraId="4EAEA22F" w14:textId="77777777" w:rsidTr="00B84B3A">
        <w:trPr>
          <w:trHeight w:val="283"/>
          <w:jc w:val="center"/>
        </w:trPr>
        <w:tc>
          <w:tcPr>
            <w:tcW w:w="1701" w:type="dxa"/>
            <w:shd w:val="clear" w:color="auto" w:fill="auto"/>
            <w:noWrap/>
            <w:vAlign w:val="center"/>
            <w:hideMark/>
          </w:tcPr>
          <w:p w14:paraId="46E6A65C" w14:textId="77777777" w:rsidR="00561322" w:rsidRPr="00DC3B6A" w:rsidRDefault="00561322" w:rsidP="00B84B3A">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Ganshoren</w:t>
            </w:r>
          </w:p>
        </w:tc>
        <w:tc>
          <w:tcPr>
            <w:tcW w:w="1417" w:type="dxa"/>
            <w:shd w:val="clear" w:color="auto" w:fill="auto"/>
            <w:noWrap/>
            <w:vAlign w:val="center"/>
          </w:tcPr>
          <w:p w14:paraId="1988E87F"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25</w:t>
            </w:r>
            <w:r>
              <w:rPr>
                <w:rFonts w:eastAsia="Times New Roman" w:cstheme="minorHAnsi"/>
                <w:sz w:val="16"/>
                <w:szCs w:val="16"/>
                <w:lang w:eastAsia="fr-BE"/>
              </w:rPr>
              <w:t xml:space="preserve"> </w:t>
            </w:r>
            <w:r w:rsidRPr="00DC3B6A">
              <w:rPr>
                <w:rFonts w:eastAsia="Times New Roman" w:cstheme="minorHAnsi"/>
                <w:sz w:val="16"/>
                <w:szCs w:val="16"/>
                <w:lang w:eastAsia="fr-BE"/>
              </w:rPr>
              <w:t>548</w:t>
            </w:r>
          </w:p>
        </w:tc>
        <w:tc>
          <w:tcPr>
            <w:tcW w:w="1417" w:type="dxa"/>
            <w:vAlign w:val="center"/>
          </w:tcPr>
          <w:p w14:paraId="344C1825"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8</w:t>
            </w:r>
            <w:r>
              <w:rPr>
                <w:rFonts w:eastAsia="Times New Roman" w:cstheme="minorHAnsi"/>
                <w:sz w:val="16"/>
                <w:szCs w:val="16"/>
                <w:lang w:eastAsia="fr-BE"/>
              </w:rPr>
              <w:t xml:space="preserve"> </w:t>
            </w:r>
            <w:r w:rsidRPr="00DC3B6A">
              <w:rPr>
                <w:rFonts w:eastAsia="Times New Roman" w:cstheme="minorHAnsi"/>
                <w:sz w:val="16"/>
                <w:szCs w:val="16"/>
                <w:lang w:eastAsia="fr-BE"/>
              </w:rPr>
              <w:t>516</w:t>
            </w:r>
          </w:p>
        </w:tc>
        <w:tc>
          <w:tcPr>
            <w:tcW w:w="1417" w:type="dxa"/>
            <w:vAlign w:val="center"/>
          </w:tcPr>
          <w:p w14:paraId="66470C45" w14:textId="77777777" w:rsidR="00561322" w:rsidRPr="00DC3B6A" w:rsidRDefault="00561322" w:rsidP="00B84B3A">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71 %</w:t>
            </w:r>
          </w:p>
        </w:tc>
      </w:tr>
      <w:tr w:rsidR="00561322" w:rsidRPr="00875516" w14:paraId="63910137" w14:textId="77777777" w:rsidTr="00B84B3A">
        <w:trPr>
          <w:trHeight w:val="283"/>
          <w:jc w:val="center"/>
        </w:trPr>
        <w:tc>
          <w:tcPr>
            <w:tcW w:w="1701" w:type="dxa"/>
            <w:shd w:val="clear" w:color="auto" w:fill="auto"/>
            <w:noWrap/>
            <w:vAlign w:val="center"/>
            <w:hideMark/>
          </w:tcPr>
          <w:p w14:paraId="1C90CD3A" w14:textId="77777777" w:rsidR="00561322" w:rsidRPr="00DC3B6A" w:rsidRDefault="00561322" w:rsidP="00B84B3A">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Ixelles</w:t>
            </w:r>
          </w:p>
        </w:tc>
        <w:tc>
          <w:tcPr>
            <w:tcW w:w="1417" w:type="dxa"/>
            <w:shd w:val="clear" w:color="auto" w:fill="auto"/>
            <w:noWrap/>
            <w:vAlign w:val="center"/>
          </w:tcPr>
          <w:p w14:paraId="7A1DEFFA"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88</w:t>
            </w:r>
            <w:r>
              <w:rPr>
                <w:rFonts w:eastAsia="Times New Roman" w:cstheme="minorHAnsi"/>
                <w:sz w:val="16"/>
                <w:szCs w:val="16"/>
                <w:lang w:eastAsia="fr-BE"/>
              </w:rPr>
              <w:t xml:space="preserve"> </w:t>
            </w:r>
            <w:r w:rsidRPr="00DC3B6A">
              <w:rPr>
                <w:rFonts w:eastAsia="Times New Roman" w:cstheme="minorHAnsi"/>
                <w:sz w:val="16"/>
                <w:szCs w:val="16"/>
                <w:lang w:eastAsia="fr-BE"/>
              </w:rPr>
              <w:t>521</w:t>
            </w:r>
          </w:p>
        </w:tc>
        <w:tc>
          <w:tcPr>
            <w:tcW w:w="1417" w:type="dxa"/>
            <w:vAlign w:val="center"/>
          </w:tcPr>
          <w:p w14:paraId="698C35B7"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w:t>
            </w:r>
            <w:r>
              <w:rPr>
                <w:rFonts w:eastAsia="Times New Roman" w:cstheme="minorHAnsi"/>
                <w:sz w:val="16"/>
                <w:szCs w:val="16"/>
                <w:lang w:eastAsia="fr-BE"/>
              </w:rPr>
              <w:t xml:space="preserve"> </w:t>
            </w:r>
            <w:r w:rsidRPr="00DC3B6A">
              <w:rPr>
                <w:rFonts w:eastAsia="Times New Roman" w:cstheme="minorHAnsi"/>
                <w:sz w:val="16"/>
                <w:szCs w:val="16"/>
                <w:lang w:eastAsia="fr-BE"/>
              </w:rPr>
              <w:t>639</w:t>
            </w:r>
          </w:p>
        </w:tc>
        <w:tc>
          <w:tcPr>
            <w:tcW w:w="1417" w:type="dxa"/>
            <w:vAlign w:val="center"/>
          </w:tcPr>
          <w:p w14:paraId="42F59CE6" w14:textId="77777777" w:rsidR="00561322" w:rsidRPr="00DC3B6A" w:rsidRDefault="00561322" w:rsidP="00B84B3A">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79 %</w:t>
            </w:r>
          </w:p>
        </w:tc>
      </w:tr>
      <w:tr w:rsidR="00561322" w:rsidRPr="00875516" w14:paraId="50B20BBC" w14:textId="77777777" w:rsidTr="00B84B3A">
        <w:trPr>
          <w:trHeight w:val="283"/>
          <w:jc w:val="center"/>
        </w:trPr>
        <w:tc>
          <w:tcPr>
            <w:tcW w:w="1701" w:type="dxa"/>
            <w:shd w:val="clear" w:color="auto" w:fill="auto"/>
            <w:noWrap/>
            <w:vAlign w:val="center"/>
            <w:hideMark/>
          </w:tcPr>
          <w:p w14:paraId="4CE876C4" w14:textId="77777777" w:rsidR="00561322" w:rsidRPr="00DC3B6A" w:rsidRDefault="00561322" w:rsidP="00B84B3A">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Jette</w:t>
            </w:r>
          </w:p>
        </w:tc>
        <w:tc>
          <w:tcPr>
            <w:tcW w:w="1417" w:type="dxa"/>
            <w:shd w:val="clear" w:color="auto" w:fill="auto"/>
            <w:noWrap/>
            <w:vAlign w:val="center"/>
          </w:tcPr>
          <w:p w14:paraId="0D212A9A"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53</w:t>
            </w:r>
            <w:r>
              <w:rPr>
                <w:rFonts w:eastAsia="Times New Roman" w:cstheme="minorHAnsi"/>
                <w:sz w:val="16"/>
                <w:szCs w:val="16"/>
                <w:lang w:eastAsia="fr-BE"/>
              </w:rPr>
              <w:t xml:space="preserve"> </w:t>
            </w:r>
            <w:r w:rsidRPr="00DC3B6A">
              <w:rPr>
                <w:rFonts w:eastAsia="Times New Roman" w:cstheme="minorHAnsi"/>
                <w:sz w:val="16"/>
                <w:szCs w:val="16"/>
                <w:lang w:eastAsia="fr-BE"/>
              </w:rPr>
              <w:t>704</w:t>
            </w:r>
          </w:p>
        </w:tc>
        <w:tc>
          <w:tcPr>
            <w:tcW w:w="1417" w:type="dxa"/>
            <w:vAlign w:val="center"/>
          </w:tcPr>
          <w:p w14:paraId="4C6C10EA"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w:t>
            </w:r>
            <w:r>
              <w:rPr>
                <w:rFonts w:eastAsia="Times New Roman" w:cstheme="minorHAnsi"/>
                <w:sz w:val="16"/>
                <w:szCs w:val="16"/>
                <w:lang w:eastAsia="fr-BE"/>
              </w:rPr>
              <w:t xml:space="preserve"> </w:t>
            </w:r>
            <w:r w:rsidRPr="00DC3B6A">
              <w:rPr>
                <w:rFonts w:eastAsia="Times New Roman" w:cstheme="minorHAnsi"/>
                <w:sz w:val="16"/>
                <w:szCs w:val="16"/>
                <w:lang w:eastAsia="fr-BE"/>
              </w:rPr>
              <w:t>335</w:t>
            </w:r>
          </w:p>
        </w:tc>
        <w:tc>
          <w:tcPr>
            <w:tcW w:w="1417" w:type="dxa"/>
            <w:vAlign w:val="center"/>
          </w:tcPr>
          <w:p w14:paraId="68D1B8F9" w14:textId="77777777" w:rsidR="00561322" w:rsidRPr="00DC3B6A" w:rsidRDefault="00561322" w:rsidP="00B84B3A">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55 %</w:t>
            </w:r>
          </w:p>
        </w:tc>
      </w:tr>
      <w:tr w:rsidR="00561322" w:rsidRPr="00875516" w14:paraId="49D4D393" w14:textId="77777777" w:rsidTr="00B84B3A">
        <w:trPr>
          <w:trHeight w:val="283"/>
          <w:jc w:val="center"/>
        </w:trPr>
        <w:tc>
          <w:tcPr>
            <w:tcW w:w="1701" w:type="dxa"/>
            <w:shd w:val="clear" w:color="auto" w:fill="auto"/>
            <w:noWrap/>
            <w:vAlign w:val="center"/>
            <w:hideMark/>
          </w:tcPr>
          <w:p w14:paraId="59791EFC" w14:textId="77777777" w:rsidR="00561322" w:rsidRPr="00DC3B6A" w:rsidRDefault="00561322" w:rsidP="00B84B3A">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lastRenderedPageBreak/>
              <w:t>Koekelberg</w:t>
            </w:r>
          </w:p>
        </w:tc>
        <w:tc>
          <w:tcPr>
            <w:tcW w:w="1417" w:type="dxa"/>
            <w:shd w:val="clear" w:color="auto" w:fill="auto"/>
            <w:noWrap/>
            <w:vAlign w:val="center"/>
          </w:tcPr>
          <w:p w14:paraId="16A694C6"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22</w:t>
            </w:r>
            <w:r>
              <w:rPr>
                <w:rFonts w:eastAsia="Times New Roman" w:cstheme="minorHAnsi"/>
                <w:sz w:val="16"/>
                <w:szCs w:val="16"/>
                <w:lang w:eastAsia="fr-BE"/>
              </w:rPr>
              <w:t xml:space="preserve"> </w:t>
            </w:r>
            <w:r w:rsidRPr="00DC3B6A">
              <w:rPr>
                <w:rFonts w:eastAsia="Times New Roman" w:cstheme="minorHAnsi"/>
                <w:sz w:val="16"/>
                <w:szCs w:val="16"/>
                <w:lang w:eastAsia="fr-BE"/>
              </w:rPr>
              <w:t>563</w:t>
            </w:r>
          </w:p>
        </w:tc>
        <w:tc>
          <w:tcPr>
            <w:tcW w:w="1417" w:type="dxa"/>
            <w:vAlign w:val="center"/>
          </w:tcPr>
          <w:p w14:paraId="0FA620A3"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7</w:t>
            </w:r>
            <w:r>
              <w:rPr>
                <w:rFonts w:eastAsia="Times New Roman" w:cstheme="minorHAnsi"/>
                <w:sz w:val="16"/>
                <w:szCs w:val="16"/>
                <w:lang w:eastAsia="fr-BE"/>
              </w:rPr>
              <w:t xml:space="preserve"> </w:t>
            </w:r>
            <w:r w:rsidRPr="00DC3B6A">
              <w:rPr>
                <w:rFonts w:eastAsia="Times New Roman" w:cstheme="minorHAnsi"/>
                <w:sz w:val="16"/>
                <w:szCs w:val="16"/>
                <w:lang w:eastAsia="fr-BE"/>
              </w:rPr>
              <w:t>521</w:t>
            </w:r>
          </w:p>
        </w:tc>
        <w:tc>
          <w:tcPr>
            <w:tcW w:w="1417" w:type="dxa"/>
            <w:vAlign w:val="center"/>
          </w:tcPr>
          <w:p w14:paraId="733EC33C" w14:textId="77777777" w:rsidR="00561322" w:rsidRPr="00DC3B6A" w:rsidRDefault="00561322" w:rsidP="00B84B3A">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97 %</w:t>
            </w:r>
          </w:p>
        </w:tc>
      </w:tr>
      <w:tr w:rsidR="00561322" w:rsidRPr="00875516" w14:paraId="6A3A2EC8" w14:textId="77777777" w:rsidTr="00B84B3A">
        <w:trPr>
          <w:trHeight w:val="283"/>
          <w:jc w:val="center"/>
        </w:trPr>
        <w:tc>
          <w:tcPr>
            <w:tcW w:w="1701" w:type="dxa"/>
            <w:shd w:val="clear" w:color="auto" w:fill="auto"/>
            <w:noWrap/>
            <w:vAlign w:val="center"/>
            <w:hideMark/>
          </w:tcPr>
          <w:p w14:paraId="04C59522" w14:textId="77777777" w:rsidR="00561322" w:rsidRPr="00DC3B6A" w:rsidRDefault="00561322" w:rsidP="00B84B3A">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Molenbeek-S</w:t>
            </w:r>
            <w:r>
              <w:rPr>
                <w:rFonts w:eastAsia="Times New Roman" w:cstheme="minorHAnsi"/>
                <w:sz w:val="16"/>
                <w:szCs w:val="16"/>
                <w:lang w:eastAsia="fr-BE"/>
              </w:rPr>
              <w:t>ain</w:t>
            </w:r>
            <w:r w:rsidRPr="00DC3B6A">
              <w:rPr>
                <w:rFonts w:eastAsia="Times New Roman" w:cstheme="minorHAnsi"/>
                <w:sz w:val="16"/>
                <w:szCs w:val="16"/>
                <w:lang w:eastAsia="fr-BE"/>
              </w:rPr>
              <w:t>t-Jean</w:t>
            </w:r>
          </w:p>
        </w:tc>
        <w:tc>
          <w:tcPr>
            <w:tcW w:w="1417" w:type="dxa"/>
            <w:shd w:val="clear" w:color="auto" w:fill="auto"/>
            <w:noWrap/>
            <w:vAlign w:val="center"/>
          </w:tcPr>
          <w:p w14:paraId="2AF6EDF4"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98</w:t>
            </w:r>
            <w:r>
              <w:rPr>
                <w:rFonts w:eastAsia="Times New Roman" w:cstheme="minorHAnsi"/>
                <w:sz w:val="16"/>
                <w:szCs w:val="16"/>
                <w:lang w:eastAsia="fr-BE"/>
              </w:rPr>
              <w:t xml:space="preserve"> </w:t>
            </w:r>
            <w:r w:rsidRPr="00DC3B6A">
              <w:rPr>
                <w:rFonts w:eastAsia="Times New Roman" w:cstheme="minorHAnsi"/>
                <w:sz w:val="16"/>
                <w:szCs w:val="16"/>
                <w:lang w:eastAsia="fr-BE"/>
              </w:rPr>
              <w:t>270</w:t>
            </w:r>
          </w:p>
        </w:tc>
        <w:tc>
          <w:tcPr>
            <w:tcW w:w="1417" w:type="dxa"/>
            <w:vAlign w:val="center"/>
          </w:tcPr>
          <w:p w14:paraId="5E1370BF"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3</w:t>
            </w:r>
            <w:r>
              <w:rPr>
                <w:rFonts w:eastAsia="Times New Roman" w:cstheme="minorHAnsi"/>
                <w:sz w:val="16"/>
                <w:szCs w:val="16"/>
                <w:lang w:eastAsia="fr-BE"/>
              </w:rPr>
              <w:t xml:space="preserve"> </w:t>
            </w:r>
            <w:r w:rsidRPr="00DC3B6A">
              <w:rPr>
                <w:rFonts w:eastAsia="Times New Roman" w:cstheme="minorHAnsi"/>
                <w:sz w:val="16"/>
                <w:szCs w:val="16"/>
                <w:lang w:eastAsia="fr-BE"/>
              </w:rPr>
              <w:t>931</w:t>
            </w:r>
          </w:p>
        </w:tc>
        <w:tc>
          <w:tcPr>
            <w:tcW w:w="1417" w:type="dxa"/>
            <w:vAlign w:val="center"/>
          </w:tcPr>
          <w:p w14:paraId="2AD937B0" w14:textId="77777777" w:rsidR="00561322" w:rsidRPr="00DC3B6A" w:rsidRDefault="00561322" w:rsidP="00B84B3A">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64 %</w:t>
            </w:r>
          </w:p>
        </w:tc>
      </w:tr>
      <w:tr w:rsidR="00561322" w:rsidRPr="00875516" w14:paraId="3A4E0CB8" w14:textId="77777777" w:rsidTr="00B84B3A">
        <w:trPr>
          <w:trHeight w:val="283"/>
          <w:jc w:val="center"/>
        </w:trPr>
        <w:tc>
          <w:tcPr>
            <w:tcW w:w="1701" w:type="dxa"/>
            <w:shd w:val="clear" w:color="auto" w:fill="auto"/>
            <w:noWrap/>
            <w:vAlign w:val="center"/>
            <w:hideMark/>
          </w:tcPr>
          <w:p w14:paraId="5521924F" w14:textId="77777777" w:rsidR="00561322" w:rsidRPr="00DC3B6A" w:rsidRDefault="00561322" w:rsidP="00B84B3A">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S</w:t>
            </w:r>
            <w:r>
              <w:rPr>
                <w:rFonts w:eastAsia="Times New Roman" w:cstheme="minorHAnsi"/>
                <w:sz w:val="16"/>
                <w:szCs w:val="16"/>
                <w:lang w:eastAsia="fr-BE"/>
              </w:rPr>
              <w:t>ain</w:t>
            </w:r>
            <w:r w:rsidRPr="00DC3B6A">
              <w:rPr>
                <w:rFonts w:eastAsia="Times New Roman" w:cstheme="minorHAnsi"/>
                <w:sz w:val="16"/>
                <w:szCs w:val="16"/>
                <w:lang w:eastAsia="fr-BE"/>
              </w:rPr>
              <w:t>t-Gilles</w:t>
            </w:r>
          </w:p>
        </w:tc>
        <w:tc>
          <w:tcPr>
            <w:tcW w:w="1417" w:type="dxa"/>
            <w:shd w:val="clear" w:color="auto" w:fill="auto"/>
            <w:noWrap/>
            <w:vAlign w:val="center"/>
          </w:tcPr>
          <w:p w14:paraId="03F6D0DF"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49</w:t>
            </w:r>
            <w:r>
              <w:rPr>
                <w:rFonts w:eastAsia="Times New Roman" w:cstheme="minorHAnsi"/>
                <w:sz w:val="16"/>
                <w:szCs w:val="16"/>
                <w:lang w:eastAsia="fr-BE"/>
              </w:rPr>
              <w:t xml:space="preserve"> </w:t>
            </w:r>
            <w:r w:rsidRPr="00DC3B6A">
              <w:rPr>
                <w:rFonts w:eastAsia="Times New Roman" w:cstheme="minorHAnsi"/>
                <w:sz w:val="16"/>
                <w:szCs w:val="16"/>
                <w:lang w:eastAsia="fr-BE"/>
              </w:rPr>
              <w:t>323</w:t>
            </w:r>
          </w:p>
        </w:tc>
        <w:tc>
          <w:tcPr>
            <w:tcW w:w="1417" w:type="dxa"/>
            <w:vAlign w:val="center"/>
          </w:tcPr>
          <w:p w14:paraId="2EB7AB44"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w:t>
            </w:r>
            <w:r>
              <w:rPr>
                <w:rFonts w:eastAsia="Times New Roman" w:cstheme="minorHAnsi"/>
                <w:sz w:val="16"/>
                <w:szCs w:val="16"/>
                <w:lang w:eastAsia="fr-BE"/>
              </w:rPr>
              <w:t xml:space="preserve"> </w:t>
            </w:r>
            <w:r w:rsidRPr="00DC3B6A">
              <w:rPr>
                <w:rFonts w:eastAsia="Times New Roman" w:cstheme="minorHAnsi"/>
                <w:sz w:val="16"/>
                <w:szCs w:val="16"/>
                <w:lang w:eastAsia="fr-BE"/>
              </w:rPr>
              <w:t>055</w:t>
            </w:r>
          </w:p>
        </w:tc>
        <w:tc>
          <w:tcPr>
            <w:tcW w:w="1417" w:type="dxa"/>
            <w:vAlign w:val="center"/>
          </w:tcPr>
          <w:p w14:paraId="573228A4" w14:textId="77777777" w:rsidR="00561322" w:rsidRPr="00DC3B6A" w:rsidRDefault="00561322" w:rsidP="00B84B3A">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88 %</w:t>
            </w:r>
          </w:p>
        </w:tc>
      </w:tr>
      <w:tr w:rsidR="00561322" w:rsidRPr="00875516" w14:paraId="05B804F8" w14:textId="77777777" w:rsidTr="00B84B3A">
        <w:trPr>
          <w:trHeight w:val="283"/>
          <w:jc w:val="center"/>
        </w:trPr>
        <w:tc>
          <w:tcPr>
            <w:tcW w:w="1701" w:type="dxa"/>
            <w:shd w:val="clear" w:color="auto" w:fill="auto"/>
            <w:noWrap/>
            <w:vAlign w:val="center"/>
            <w:hideMark/>
          </w:tcPr>
          <w:p w14:paraId="5F4AD352" w14:textId="77777777" w:rsidR="00561322" w:rsidRPr="00DC3B6A" w:rsidRDefault="00561322" w:rsidP="00B84B3A">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S</w:t>
            </w:r>
            <w:r>
              <w:rPr>
                <w:rFonts w:eastAsia="Times New Roman" w:cstheme="minorHAnsi"/>
                <w:sz w:val="16"/>
                <w:szCs w:val="16"/>
                <w:lang w:eastAsia="fr-BE"/>
              </w:rPr>
              <w:t>ain</w:t>
            </w:r>
            <w:r w:rsidRPr="00DC3B6A">
              <w:rPr>
                <w:rFonts w:eastAsia="Times New Roman" w:cstheme="minorHAnsi"/>
                <w:sz w:val="16"/>
                <w:szCs w:val="16"/>
                <w:lang w:eastAsia="fr-BE"/>
              </w:rPr>
              <w:t>t-Josse-ten-Noode</w:t>
            </w:r>
          </w:p>
        </w:tc>
        <w:tc>
          <w:tcPr>
            <w:tcW w:w="1417" w:type="dxa"/>
            <w:shd w:val="clear" w:color="auto" w:fill="auto"/>
            <w:noWrap/>
            <w:vAlign w:val="center"/>
          </w:tcPr>
          <w:p w14:paraId="5499E0E1"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27</w:t>
            </w:r>
            <w:r>
              <w:rPr>
                <w:rFonts w:eastAsia="Times New Roman" w:cstheme="minorHAnsi"/>
                <w:sz w:val="16"/>
                <w:szCs w:val="16"/>
                <w:lang w:eastAsia="fr-BE"/>
              </w:rPr>
              <w:t xml:space="preserve"> </w:t>
            </w:r>
            <w:r w:rsidRPr="00DC3B6A">
              <w:rPr>
                <w:rFonts w:eastAsia="Times New Roman" w:cstheme="minorHAnsi"/>
                <w:sz w:val="16"/>
                <w:szCs w:val="16"/>
                <w:lang w:eastAsia="fr-BE"/>
              </w:rPr>
              <w:t>068</w:t>
            </w:r>
          </w:p>
        </w:tc>
        <w:tc>
          <w:tcPr>
            <w:tcW w:w="1417" w:type="dxa"/>
            <w:vAlign w:val="center"/>
          </w:tcPr>
          <w:p w14:paraId="2E550DC0"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w:t>
            </w:r>
            <w:r>
              <w:rPr>
                <w:rFonts w:eastAsia="Times New Roman" w:cstheme="minorHAnsi"/>
                <w:sz w:val="16"/>
                <w:szCs w:val="16"/>
                <w:lang w:eastAsia="fr-BE"/>
              </w:rPr>
              <w:t xml:space="preserve"> </w:t>
            </w:r>
            <w:r w:rsidRPr="00DC3B6A">
              <w:rPr>
                <w:rFonts w:eastAsia="Times New Roman" w:cstheme="minorHAnsi"/>
                <w:sz w:val="16"/>
                <w:szCs w:val="16"/>
                <w:lang w:eastAsia="fr-BE"/>
              </w:rPr>
              <w:t>805</w:t>
            </w:r>
          </w:p>
        </w:tc>
        <w:tc>
          <w:tcPr>
            <w:tcW w:w="1417" w:type="dxa"/>
            <w:vAlign w:val="center"/>
          </w:tcPr>
          <w:p w14:paraId="0FFD5BD0" w14:textId="77777777" w:rsidR="00561322" w:rsidRPr="00DC3B6A" w:rsidRDefault="00561322" w:rsidP="00B84B3A">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96 %</w:t>
            </w:r>
          </w:p>
        </w:tc>
      </w:tr>
      <w:tr w:rsidR="00561322" w:rsidRPr="00875516" w14:paraId="08C10F87" w14:textId="77777777" w:rsidTr="00B84B3A">
        <w:trPr>
          <w:trHeight w:val="283"/>
          <w:jc w:val="center"/>
        </w:trPr>
        <w:tc>
          <w:tcPr>
            <w:tcW w:w="1701" w:type="dxa"/>
            <w:shd w:val="clear" w:color="auto" w:fill="auto"/>
            <w:noWrap/>
            <w:vAlign w:val="center"/>
            <w:hideMark/>
          </w:tcPr>
          <w:p w14:paraId="7FA35FBA" w14:textId="77777777" w:rsidR="00561322" w:rsidRPr="00DC3B6A" w:rsidRDefault="00561322" w:rsidP="00B84B3A">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Schaerbeek</w:t>
            </w:r>
          </w:p>
        </w:tc>
        <w:tc>
          <w:tcPr>
            <w:tcW w:w="1417" w:type="dxa"/>
            <w:shd w:val="clear" w:color="auto" w:fill="auto"/>
            <w:noWrap/>
            <w:vAlign w:val="center"/>
          </w:tcPr>
          <w:p w14:paraId="399C6745"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130</w:t>
            </w:r>
            <w:r>
              <w:rPr>
                <w:rFonts w:eastAsia="Times New Roman" w:cstheme="minorHAnsi"/>
                <w:sz w:val="16"/>
                <w:szCs w:val="16"/>
                <w:lang w:eastAsia="fr-BE"/>
              </w:rPr>
              <w:t xml:space="preserve"> </w:t>
            </w:r>
            <w:r w:rsidRPr="00DC3B6A">
              <w:rPr>
                <w:rFonts w:eastAsia="Times New Roman" w:cstheme="minorHAnsi"/>
                <w:sz w:val="16"/>
                <w:szCs w:val="16"/>
                <w:lang w:eastAsia="fr-BE"/>
              </w:rPr>
              <w:t>775</w:t>
            </w:r>
          </w:p>
        </w:tc>
        <w:tc>
          <w:tcPr>
            <w:tcW w:w="1417" w:type="dxa"/>
            <w:vAlign w:val="center"/>
          </w:tcPr>
          <w:p w14:paraId="40328FEB"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3</w:t>
            </w:r>
            <w:r>
              <w:rPr>
                <w:rFonts w:eastAsia="Times New Roman" w:cstheme="minorHAnsi"/>
                <w:sz w:val="16"/>
                <w:szCs w:val="16"/>
                <w:lang w:eastAsia="fr-BE"/>
              </w:rPr>
              <w:t xml:space="preserve"> </w:t>
            </w:r>
            <w:r w:rsidRPr="00DC3B6A">
              <w:rPr>
                <w:rFonts w:eastAsia="Times New Roman" w:cstheme="minorHAnsi"/>
                <w:sz w:val="16"/>
                <w:szCs w:val="16"/>
                <w:lang w:eastAsia="fr-BE"/>
              </w:rPr>
              <w:t>633</w:t>
            </w:r>
          </w:p>
        </w:tc>
        <w:tc>
          <w:tcPr>
            <w:tcW w:w="1417" w:type="dxa"/>
            <w:vAlign w:val="center"/>
          </w:tcPr>
          <w:p w14:paraId="6EC7F9A5" w14:textId="77777777" w:rsidR="00561322" w:rsidRPr="00DC3B6A" w:rsidRDefault="00561322" w:rsidP="00B84B3A">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78 %</w:t>
            </w:r>
          </w:p>
        </w:tc>
      </w:tr>
      <w:tr w:rsidR="00561322" w:rsidRPr="00875516" w14:paraId="750B32FA" w14:textId="77777777" w:rsidTr="00B84B3A">
        <w:trPr>
          <w:trHeight w:val="283"/>
          <w:jc w:val="center"/>
        </w:trPr>
        <w:tc>
          <w:tcPr>
            <w:tcW w:w="1701" w:type="dxa"/>
            <w:shd w:val="clear" w:color="auto" w:fill="auto"/>
            <w:noWrap/>
            <w:vAlign w:val="center"/>
            <w:hideMark/>
          </w:tcPr>
          <w:p w14:paraId="717D66C3" w14:textId="77777777" w:rsidR="00561322" w:rsidRPr="00DC3B6A" w:rsidRDefault="00561322" w:rsidP="00B84B3A">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Uccle</w:t>
            </w:r>
          </w:p>
        </w:tc>
        <w:tc>
          <w:tcPr>
            <w:tcW w:w="1417" w:type="dxa"/>
            <w:shd w:val="clear" w:color="auto" w:fill="auto"/>
            <w:noWrap/>
            <w:vAlign w:val="center"/>
          </w:tcPr>
          <w:p w14:paraId="72DC33EF"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86</w:t>
            </w:r>
            <w:r>
              <w:rPr>
                <w:rFonts w:eastAsia="Times New Roman" w:cstheme="minorHAnsi"/>
                <w:sz w:val="16"/>
                <w:szCs w:val="16"/>
                <w:lang w:eastAsia="fr-BE"/>
              </w:rPr>
              <w:t xml:space="preserve"> </w:t>
            </w:r>
            <w:r w:rsidRPr="00DC3B6A">
              <w:rPr>
                <w:rFonts w:eastAsia="Times New Roman" w:cstheme="minorHAnsi"/>
                <w:sz w:val="16"/>
                <w:szCs w:val="16"/>
                <w:lang w:eastAsia="fr-BE"/>
              </w:rPr>
              <w:t>101</w:t>
            </w:r>
          </w:p>
        </w:tc>
        <w:tc>
          <w:tcPr>
            <w:tcW w:w="1417" w:type="dxa"/>
            <w:vAlign w:val="center"/>
          </w:tcPr>
          <w:p w14:paraId="04C143A6"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w:t>
            </w:r>
            <w:r>
              <w:rPr>
                <w:rFonts w:eastAsia="Times New Roman" w:cstheme="minorHAnsi"/>
                <w:sz w:val="16"/>
                <w:szCs w:val="16"/>
                <w:lang w:eastAsia="fr-BE"/>
              </w:rPr>
              <w:t xml:space="preserve"> </w:t>
            </w:r>
            <w:r w:rsidRPr="00DC3B6A">
              <w:rPr>
                <w:rFonts w:eastAsia="Times New Roman" w:cstheme="minorHAnsi"/>
                <w:sz w:val="16"/>
                <w:szCs w:val="16"/>
                <w:lang w:eastAsia="fr-BE"/>
              </w:rPr>
              <w:t>100</w:t>
            </w:r>
          </w:p>
        </w:tc>
        <w:tc>
          <w:tcPr>
            <w:tcW w:w="1417" w:type="dxa"/>
            <w:vAlign w:val="center"/>
          </w:tcPr>
          <w:p w14:paraId="054CF978" w14:textId="77777777" w:rsidR="00561322" w:rsidRPr="00DC3B6A" w:rsidRDefault="00561322" w:rsidP="00B84B3A">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47 %</w:t>
            </w:r>
          </w:p>
        </w:tc>
      </w:tr>
      <w:tr w:rsidR="00561322" w:rsidRPr="00875516" w14:paraId="482FE454" w14:textId="77777777" w:rsidTr="00B84B3A">
        <w:trPr>
          <w:trHeight w:val="283"/>
          <w:jc w:val="center"/>
        </w:trPr>
        <w:tc>
          <w:tcPr>
            <w:tcW w:w="1701" w:type="dxa"/>
            <w:shd w:val="clear" w:color="auto" w:fill="auto"/>
            <w:noWrap/>
            <w:vAlign w:val="center"/>
            <w:hideMark/>
          </w:tcPr>
          <w:p w14:paraId="49AF9E7A" w14:textId="77777777" w:rsidR="00561322" w:rsidRPr="00DC3B6A" w:rsidRDefault="00561322" w:rsidP="00B84B3A">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Watermael-Boitsfort</w:t>
            </w:r>
          </w:p>
        </w:tc>
        <w:tc>
          <w:tcPr>
            <w:tcW w:w="1417" w:type="dxa"/>
            <w:shd w:val="clear" w:color="auto" w:fill="auto"/>
            <w:noWrap/>
            <w:vAlign w:val="center"/>
          </w:tcPr>
          <w:p w14:paraId="715F7952"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25</w:t>
            </w:r>
            <w:r>
              <w:rPr>
                <w:rFonts w:eastAsia="Times New Roman" w:cstheme="minorHAnsi"/>
                <w:sz w:val="16"/>
                <w:szCs w:val="16"/>
                <w:lang w:eastAsia="fr-BE"/>
              </w:rPr>
              <w:t xml:space="preserve"> </w:t>
            </w:r>
            <w:r w:rsidRPr="00DC3B6A">
              <w:rPr>
                <w:rFonts w:eastAsia="Times New Roman" w:cstheme="minorHAnsi"/>
                <w:sz w:val="16"/>
                <w:szCs w:val="16"/>
                <w:lang w:eastAsia="fr-BE"/>
              </w:rPr>
              <w:t>392</w:t>
            </w:r>
          </w:p>
        </w:tc>
        <w:tc>
          <w:tcPr>
            <w:tcW w:w="1417" w:type="dxa"/>
            <w:vAlign w:val="center"/>
          </w:tcPr>
          <w:p w14:paraId="76BE382B"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3</w:t>
            </w:r>
            <w:r>
              <w:rPr>
                <w:rFonts w:eastAsia="Times New Roman" w:cstheme="minorHAnsi"/>
                <w:sz w:val="16"/>
                <w:szCs w:val="16"/>
                <w:lang w:eastAsia="fr-BE"/>
              </w:rPr>
              <w:t xml:space="preserve"> </w:t>
            </w:r>
            <w:r w:rsidRPr="00DC3B6A">
              <w:rPr>
                <w:rFonts w:eastAsia="Times New Roman" w:cstheme="minorHAnsi"/>
                <w:sz w:val="16"/>
                <w:szCs w:val="16"/>
                <w:lang w:eastAsia="fr-BE"/>
              </w:rPr>
              <w:t>174</w:t>
            </w:r>
          </w:p>
        </w:tc>
        <w:tc>
          <w:tcPr>
            <w:tcW w:w="1417" w:type="dxa"/>
            <w:vAlign w:val="center"/>
          </w:tcPr>
          <w:p w14:paraId="7A7DD3B6" w14:textId="77777777" w:rsidR="00561322" w:rsidRPr="00DC3B6A" w:rsidRDefault="00561322" w:rsidP="00B84B3A">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39 %</w:t>
            </w:r>
          </w:p>
        </w:tc>
      </w:tr>
      <w:tr w:rsidR="00561322" w:rsidRPr="00875516" w14:paraId="76FD304B" w14:textId="77777777" w:rsidTr="00B84B3A">
        <w:trPr>
          <w:trHeight w:val="283"/>
          <w:jc w:val="center"/>
        </w:trPr>
        <w:tc>
          <w:tcPr>
            <w:tcW w:w="1701" w:type="dxa"/>
            <w:shd w:val="clear" w:color="auto" w:fill="auto"/>
            <w:noWrap/>
            <w:vAlign w:val="center"/>
            <w:hideMark/>
          </w:tcPr>
          <w:p w14:paraId="7057440D" w14:textId="77777777" w:rsidR="00561322" w:rsidRPr="00DC3B6A" w:rsidRDefault="00561322" w:rsidP="00B84B3A">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Woluwe-S</w:t>
            </w:r>
            <w:r>
              <w:rPr>
                <w:rFonts w:eastAsia="Times New Roman" w:cstheme="minorHAnsi"/>
                <w:sz w:val="16"/>
                <w:szCs w:val="16"/>
                <w:lang w:eastAsia="fr-BE"/>
              </w:rPr>
              <w:t>ain</w:t>
            </w:r>
            <w:r w:rsidRPr="00DC3B6A">
              <w:rPr>
                <w:rFonts w:eastAsia="Times New Roman" w:cstheme="minorHAnsi"/>
                <w:sz w:val="16"/>
                <w:szCs w:val="16"/>
                <w:lang w:eastAsia="fr-BE"/>
              </w:rPr>
              <w:t>t-Lambert</w:t>
            </w:r>
          </w:p>
        </w:tc>
        <w:tc>
          <w:tcPr>
            <w:tcW w:w="1417" w:type="dxa"/>
            <w:shd w:val="clear" w:color="auto" w:fill="auto"/>
            <w:noWrap/>
            <w:vAlign w:val="center"/>
          </w:tcPr>
          <w:p w14:paraId="5EDAA93F"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59</w:t>
            </w:r>
            <w:r>
              <w:rPr>
                <w:rFonts w:eastAsia="Times New Roman" w:cstheme="minorHAnsi"/>
                <w:sz w:val="16"/>
                <w:szCs w:val="16"/>
                <w:lang w:eastAsia="fr-BE"/>
              </w:rPr>
              <w:t xml:space="preserve"> </w:t>
            </w:r>
            <w:r w:rsidRPr="00DC3B6A">
              <w:rPr>
                <w:rFonts w:eastAsia="Times New Roman" w:cstheme="minorHAnsi"/>
                <w:sz w:val="16"/>
                <w:szCs w:val="16"/>
                <w:lang w:eastAsia="fr-BE"/>
              </w:rPr>
              <w:t>778</w:t>
            </w:r>
          </w:p>
        </w:tc>
        <w:tc>
          <w:tcPr>
            <w:tcW w:w="1417" w:type="dxa"/>
            <w:vAlign w:val="center"/>
          </w:tcPr>
          <w:p w14:paraId="059BBFEA"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w:t>
            </w:r>
            <w:r>
              <w:rPr>
                <w:rFonts w:eastAsia="Times New Roman" w:cstheme="minorHAnsi"/>
                <w:sz w:val="16"/>
                <w:szCs w:val="16"/>
                <w:lang w:eastAsia="fr-BE"/>
              </w:rPr>
              <w:t xml:space="preserve"> </w:t>
            </w:r>
            <w:r w:rsidRPr="00DC3B6A">
              <w:rPr>
                <w:rFonts w:eastAsia="Times New Roman" w:cstheme="minorHAnsi"/>
                <w:sz w:val="16"/>
                <w:szCs w:val="16"/>
                <w:lang w:eastAsia="fr-BE"/>
              </w:rPr>
              <w:t>299</w:t>
            </w:r>
          </w:p>
        </w:tc>
        <w:tc>
          <w:tcPr>
            <w:tcW w:w="1417" w:type="dxa"/>
            <w:vAlign w:val="center"/>
          </w:tcPr>
          <w:p w14:paraId="431E284F" w14:textId="77777777" w:rsidR="00561322" w:rsidRPr="00DC3B6A" w:rsidRDefault="00561322" w:rsidP="00B84B3A">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60 %</w:t>
            </w:r>
          </w:p>
        </w:tc>
      </w:tr>
      <w:tr w:rsidR="00561322" w:rsidRPr="00875516" w14:paraId="5729E50E" w14:textId="77777777" w:rsidTr="00B84B3A">
        <w:trPr>
          <w:trHeight w:val="283"/>
          <w:jc w:val="center"/>
        </w:trPr>
        <w:tc>
          <w:tcPr>
            <w:tcW w:w="1701" w:type="dxa"/>
            <w:shd w:val="clear" w:color="auto" w:fill="auto"/>
            <w:noWrap/>
            <w:vAlign w:val="center"/>
            <w:hideMark/>
          </w:tcPr>
          <w:p w14:paraId="6A32A607" w14:textId="77777777" w:rsidR="00561322" w:rsidRPr="00DC3B6A" w:rsidRDefault="00561322" w:rsidP="00B84B3A">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Woluwe-S</w:t>
            </w:r>
            <w:r>
              <w:rPr>
                <w:rFonts w:eastAsia="Times New Roman" w:cstheme="minorHAnsi"/>
                <w:sz w:val="16"/>
                <w:szCs w:val="16"/>
                <w:lang w:eastAsia="fr-BE"/>
              </w:rPr>
              <w:t>ain</w:t>
            </w:r>
            <w:r w:rsidRPr="00DC3B6A">
              <w:rPr>
                <w:rFonts w:eastAsia="Times New Roman" w:cstheme="minorHAnsi"/>
                <w:sz w:val="16"/>
                <w:szCs w:val="16"/>
                <w:lang w:eastAsia="fr-BE"/>
              </w:rPr>
              <w:t>t-Pierre</w:t>
            </w:r>
          </w:p>
        </w:tc>
        <w:tc>
          <w:tcPr>
            <w:tcW w:w="1417" w:type="dxa"/>
            <w:shd w:val="clear" w:color="auto" w:fill="auto"/>
            <w:noWrap/>
            <w:vAlign w:val="center"/>
          </w:tcPr>
          <w:p w14:paraId="34185341"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42</w:t>
            </w:r>
            <w:r>
              <w:rPr>
                <w:rFonts w:eastAsia="Times New Roman" w:cstheme="minorHAnsi"/>
                <w:sz w:val="16"/>
                <w:szCs w:val="16"/>
                <w:lang w:eastAsia="fr-BE"/>
              </w:rPr>
              <w:t xml:space="preserve"> </w:t>
            </w:r>
            <w:r w:rsidRPr="00DC3B6A">
              <w:rPr>
                <w:rFonts w:eastAsia="Times New Roman" w:cstheme="minorHAnsi"/>
                <w:sz w:val="16"/>
                <w:szCs w:val="16"/>
                <w:lang w:eastAsia="fr-BE"/>
              </w:rPr>
              <w:t>497</w:t>
            </w:r>
          </w:p>
        </w:tc>
        <w:tc>
          <w:tcPr>
            <w:tcW w:w="1417" w:type="dxa"/>
            <w:vAlign w:val="center"/>
          </w:tcPr>
          <w:p w14:paraId="243EAFFE" w14:textId="77777777" w:rsidR="00561322" w:rsidRPr="00DC3B6A" w:rsidRDefault="00561322" w:rsidP="00B84B3A">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w:t>
            </w:r>
            <w:r>
              <w:rPr>
                <w:rFonts w:eastAsia="Times New Roman" w:cstheme="minorHAnsi"/>
                <w:sz w:val="16"/>
                <w:szCs w:val="16"/>
                <w:lang w:eastAsia="fr-BE"/>
              </w:rPr>
              <w:t xml:space="preserve"> </w:t>
            </w:r>
            <w:r w:rsidRPr="00DC3B6A">
              <w:rPr>
                <w:rFonts w:eastAsia="Times New Roman" w:cstheme="minorHAnsi"/>
                <w:sz w:val="16"/>
                <w:szCs w:val="16"/>
                <w:lang w:eastAsia="fr-BE"/>
              </w:rPr>
              <w:t>237</w:t>
            </w:r>
          </w:p>
        </w:tc>
        <w:tc>
          <w:tcPr>
            <w:tcW w:w="1417" w:type="dxa"/>
            <w:vAlign w:val="center"/>
          </w:tcPr>
          <w:p w14:paraId="13F272C6" w14:textId="77777777" w:rsidR="00561322" w:rsidRPr="00DC3B6A" w:rsidRDefault="00561322" w:rsidP="00B84B3A">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34 %</w:t>
            </w:r>
          </w:p>
        </w:tc>
      </w:tr>
      <w:tr w:rsidR="00561322" w:rsidRPr="00875516" w14:paraId="43970E8B" w14:textId="77777777" w:rsidTr="00B84B3A">
        <w:trPr>
          <w:trHeight w:val="283"/>
          <w:jc w:val="center"/>
        </w:trPr>
        <w:tc>
          <w:tcPr>
            <w:tcW w:w="1701" w:type="dxa"/>
            <w:shd w:val="clear" w:color="auto" w:fill="26897E"/>
            <w:noWrap/>
            <w:vAlign w:val="center"/>
            <w:hideMark/>
          </w:tcPr>
          <w:p w14:paraId="7D451CBA" w14:textId="77777777" w:rsidR="00561322" w:rsidRPr="00DC3B6A" w:rsidRDefault="00561322" w:rsidP="00B84B3A">
            <w:pPr>
              <w:spacing w:after="0" w:line="240" w:lineRule="auto"/>
              <w:rPr>
                <w:rFonts w:eastAsia="Times New Roman" w:cstheme="minorHAnsi"/>
                <w:color w:val="FFFFFF" w:themeColor="background1"/>
                <w:sz w:val="16"/>
                <w:szCs w:val="16"/>
                <w:lang w:eastAsia="fr-BE"/>
              </w:rPr>
            </w:pPr>
            <w:r w:rsidRPr="00DC3B6A">
              <w:rPr>
                <w:rFonts w:eastAsia="Times New Roman" w:cstheme="minorHAnsi"/>
                <w:color w:val="FFFFFF" w:themeColor="background1"/>
                <w:sz w:val="16"/>
                <w:szCs w:val="16"/>
                <w:lang w:eastAsia="fr-BE"/>
              </w:rPr>
              <w:t>Total</w:t>
            </w:r>
          </w:p>
        </w:tc>
        <w:tc>
          <w:tcPr>
            <w:tcW w:w="1417" w:type="dxa"/>
            <w:shd w:val="clear" w:color="auto" w:fill="26897E"/>
            <w:noWrap/>
            <w:vAlign w:val="center"/>
          </w:tcPr>
          <w:p w14:paraId="5F6C192F" w14:textId="77777777" w:rsidR="00561322" w:rsidRPr="00DC3B6A" w:rsidRDefault="00561322" w:rsidP="00B84B3A">
            <w:pPr>
              <w:spacing w:after="0" w:line="240" w:lineRule="auto"/>
              <w:jc w:val="right"/>
              <w:rPr>
                <w:rFonts w:eastAsia="Times New Roman" w:cstheme="minorHAnsi"/>
                <w:color w:val="FFFFFF" w:themeColor="background1"/>
                <w:sz w:val="16"/>
                <w:szCs w:val="16"/>
                <w:lang w:eastAsia="fr-BE"/>
              </w:rPr>
            </w:pPr>
            <w:r w:rsidRPr="00DC3B6A">
              <w:rPr>
                <w:rFonts w:eastAsia="Times New Roman" w:cstheme="minorHAnsi"/>
                <w:color w:val="FFFFFF" w:themeColor="background1"/>
                <w:sz w:val="16"/>
                <w:szCs w:val="16"/>
                <w:lang w:eastAsia="fr-BE"/>
              </w:rPr>
              <w:t>1</w:t>
            </w:r>
            <w:r>
              <w:rPr>
                <w:rFonts w:eastAsia="Times New Roman" w:cstheme="minorHAnsi"/>
                <w:color w:val="FFFFFF" w:themeColor="background1"/>
                <w:sz w:val="16"/>
                <w:szCs w:val="16"/>
                <w:lang w:eastAsia="fr-BE"/>
              </w:rPr>
              <w:t xml:space="preserve"> </w:t>
            </w:r>
            <w:r w:rsidRPr="00DC3B6A">
              <w:rPr>
                <w:rFonts w:eastAsia="Times New Roman" w:cstheme="minorHAnsi"/>
                <w:color w:val="FFFFFF" w:themeColor="background1"/>
                <w:sz w:val="16"/>
                <w:szCs w:val="16"/>
                <w:lang w:eastAsia="fr-BE"/>
              </w:rPr>
              <w:t>241</w:t>
            </w:r>
            <w:r>
              <w:rPr>
                <w:rFonts w:eastAsia="Times New Roman" w:cstheme="minorHAnsi"/>
                <w:color w:val="FFFFFF" w:themeColor="background1"/>
                <w:sz w:val="16"/>
                <w:szCs w:val="16"/>
                <w:lang w:eastAsia="fr-BE"/>
              </w:rPr>
              <w:t xml:space="preserve"> </w:t>
            </w:r>
            <w:r w:rsidRPr="00DC3B6A">
              <w:rPr>
                <w:rFonts w:eastAsia="Times New Roman" w:cstheme="minorHAnsi"/>
                <w:color w:val="FFFFFF" w:themeColor="background1"/>
                <w:sz w:val="16"/>
                <w:szCs w:val="16"/>
                <w:lang w:eastAsia="fr-BE"/>
              </w:rPr>
              <w:t>175</w:t>
            </w:r>
          </w:p>
        </w:tc>
        <w:tc>
          <w:tcPr>
            <w:tcW w:w="1417" w:type="dxa"/>
            <w:shd w:val="clear" w:color="auto" w:fill="26897E"/>
            <w:vAlign w:val="center"/>
          </w:tcPr>
          <w:p w14:paraId="510F059A" w14:textId="77777777" w:rsidR="00561322" w:rsidRPr="00DC3B6A" w:rsidRDefault="00561322" w:rsidP="00B84B3A">
            <w:pPr>
              <w:spacing w:after="0" w:line="240" w:lineRule="auto"/>
              <w:jc w:val="right"/>
              <w:rPr>
                <w:rFonts w:eastAsia="Times New Roman" w:cstheme="minorHAnsi"/>
                <w:color w:val="FFFFFF" w:themeColor="background1"/>
                <w:sz w:val="16"/>
                <w:szCs w:val="16"/>
                <w:lang w:eastAsia="fr-BE"/>
              </w:rPr>
            </w:pPr>
            <w:r w:rsidRPr="00DC3B6A">
              <w:rPr>
                <w:rFonts w:eastAsia="Times New Roman" w:cstheme="minorHAnsi"/>
                <w:color w:val="FFFFFF" w:themeColor="background1"/>
                <w:sz w:val="16"/>
                <w:szCs w:val="16"/>
                <w:lang w:eastAsia="fr-BE"/>
              </w:rPr>
              <w:t>2</w:t>
            </w:r>
            <w:r>
              <w:rPr>
                <w:rFonts w:eastAsia="Times New Roman" w:cstheme="minorHAnsi"/>
                <w:color w:val="FFFFFF" w:themeColor="background1"/>
                <w:sz w:val="16"/>
                <w:szCs w:val="16"/>
                <w:lang w:eastAsia="fr-BE"/>
              </w:rPr>
              <w:t xml:space="preserve"> </w:t>
            </w:r>
            <w:r w:rsidRPr="00DC3B6A">
              <w:rPr>
                <w:rFonts w:eastAsia="Times New Roman" w:cstheme="minorHAnsi"/>
                <w:color w:val="FFFFFF" w:themeColor="background1"/>
                <w:sz w:val="16"/>
                <w:szCs w:val="16"/>
                <w:lang w:eastAsia="fr-BE"/>
              </w:rPr>
              <w:t>624</w:t>
            </w:r>
          </w:p>
        </w:tc>
        <w:tc>
          <w:tcPr>
            <w:tcW w:w="1417" w:type="dxa"/>
            <w:shd w:val="clear" w:color="auto" w:fill="26897E"/>
            <w:vAlign w:val="center"/>
          </w:tcPr>
          <w:p w14:paraId="4856C381" w14:textId="77777777" w:rsidR="00561322" w:rsidRPr="00DC3B6A" w:rsidRDefault="00561322" w:rsidP="00B84B3A">
            <w:pPr>
              <w:spacing w:after="0" w:line="240" w:lineRule="auto"/>
              <w:jc w:val="right"/>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63 %</w:t>
            </w:r>
          </w:p>
        </w:tc>
      </w:tr>
      <w:bookmarkEnd w:id="92"/>
    </w:tbl>
    <w:p w14:paraId="005EBA4E" w14:textId="77777777" w:rsidR="00561322" w:rsidRDefault="00561322" w:rsidP="00DF6A8E">
      <w:pPr>
        <w:jc w:val="both"/>
      </w:pPr>
    </w:p>
    <w:p w14:paraId="1D8A110F" w14:textId="08FC6F86" w:rsidR="009A56F2" w:rsidRDefault="00DD4EA1" w:rsidP="0049383F">
      <w:pPr>
        <w:jc w:val="both"/>
      </w:pPr>
      <w:bookmarkStart w:id="93" w:name="_Hlk160022008"/>
      <w:r>
        <w:t xml:space="preserve">Globalement, en considérant une distance-temps de dix minutes à pied et non deux kilomètres, la part des Bruxellois résidant à proximité d’une implantation ATM passe de 98,5 % à 63,1 %. </w:t>
      </w:r>
      <w:r w:rsidR="009A56F2">
        <w:t xml:space="preserve">De tels résultats peuvent être interprétés </w:t>
      </w:r>
      <w:r w:rsidR="0049383F">
        <w:t xml:space="preserve">de deux manières. D’abord, on </w:t>
      </w:r>
      <w:r>
        <w:t xml:space="preserve">peut regretter </w:t>
      </w:r>
      <w:r w:rsidR="00EB60FC">
        <w:t>que cette « diminution » résulte d</w:t>
      </w:r>
      <w:r w:rsidR="00D54C1A">
        <w:t>’</w:t>
      </w:r>
      <w:r w:rsidR="00EB60FC">
        <w:t>u</w:t>
      </w:r>
      <w:r w:rsidR="00D54C1A">
        <w:t>n</w:t>
      </w:r>
      <w:r w:rsidR="00EB60FC">
        <w:t xml:space="preserve"> manque d’adéquation entre les critères de l’</w:t>
      </w:r>
      <w:r>
        <w:t xml:space="preserve">accord fédéral et </w:t>
      </w:r>
      <w:r w:rsidR="00EB60FC">
        <w:t>le besoin des répondants</w:t>
      </w:r>
      <w:r w:rsidR="006B06A1">
        <w:t xml:space="preserve">. </w:t>
      </w:r>
      <w:r w:rsidR="0049383F">
        <w:t xml:space="preserve">Ils montrent la nécessité de revoir le critère de distance, du moins pour les zones urbaines. </w:t>
      </w:r>
      <w:r w:rsidR="006B06A1">
        <w:t xml:space="preserve">En revanche, </w:t>
      </w:r>
      <w:r w:rsidR="0049383F">
        <w:t>on peut se réjouir de</w:t>
      </w:r>
      <w:r w:rsidR="006B06A1">
        <w:t xml:space="preserve"> constater que</w:t>
      </w:r>
      <w:r w:rsidR="00D54C1A">
        <w:t xml:space="preserve">, malgré tout, </w:t>
      </w:r>
      <w:r w:rsidR="0049383F">
        <w:t>le réseau</w:t>
      </w:r>
      <w:r w:rsidR="006B06A1">
        <w:t xml:space="preserve"> garanti</w:t>
      </w:r>
      <w:r w:rsidR="0049383F">
        <w:t>t</w:t>
      </w:r>
      <w:r w:rsidR="006B06A1">
        <w:t xml:space="preserve"> à près de deux tiers des Bruxellois un accès à un ATM à moins de dix minutes à pied. </w:t>
      </w:r>
      <w:r w:rsidR="0049383F">
        <w:t>Dans un contexte de redéploiement du réseau, il y a une opportunité d’optimiser la localisation des sites afin qu’ils couvrent davantage de territoire et de Bruxellois et ce, même en considérant une distance de déplacement réduite.</w:t>
      </w:r>
    </w:p>
    <w:bookmarkEnd w:id="93"/>
    <w:p w14:paraId="2821C2BC" w14:textId="2ED4BD48" w:rsidR="00584FA9" w:rsidRDefault="0049383F" w:rsidP="0049383F">
      <w:pPr>
        <w:jc w:val="both"/>
      </w:pPr>
      <w:r>
        <w:t xml:space="preserve">Trois éléments peuvent encore être observés au départ de ce premier exercice exploratoire. D’abord, </w:t>
      </w:r>
      <w:r w:rsidR="00584FA9">
        <w:t>évaluer la part de la population à moins de dix minutes à pied d’un appareil se montre également intéressant lorsqu’elle est comparée au nombre d’habitants par ATM. En effet, certaines communes bénéficient d’un nombre d’appareils suffisant par rapport à leur volume de population, mais présentent une faible part de leur population couverte par les sites (ex : Jette ou encore Woluwe-Saint-Pierre). Elles présentent donc une offre très concentrée sur un (ou quelques) point(s) de leur territoire, ce qui montre à nouveau la nécessité de revoir la répartition des sites pour couvrir davantage d’espace.</w:t>
      </w:r>
    </w:p>
    <w:p w14:paraId="0E64081E" w14:textId="31E95DC1" w:rsidR="0049383F" w:rsidRDefault="0049383F" w:rsidP="0049383F">
      <w:pPr>
        <w:jc w:val="both"/>
      </w:pPr>
      <w:r>
        <w:t xml:space="preserve">Ensuite, la contraction des zones d’accessibilité montre que les sites localisés en Flandre ne couvrent pas de grands espaces sur le territoire régional et n’apportent </w:t>
      </w:r>
      <w:r w:rsidR="00646E1F">
        <w:t>pas une</w:t>
      </w:r>
      <w:r>
        <w:t xml:space="preserve"> amélioration significative à l’accessibilité globale du réseau pour les Bruxellois.</w:t>
      </w:r>
    </w:p>
    <w:p w14:paraId="39B10D45" w14:textId="58F46858" w:rsidR="00584FA9" w:rsidRDefault="0049383F" w:rsidP="00584FA9">
      <w:pPr>
        <w:jc w:val="both"/>
      </w:pPr>
      <w:r>
        <w:t>Finalement</w:t>
      </w:r>
      <w:r w:rsidR="00584FA9">
        <w:t xml:space="preserve">, en se penchant </w:t>
      </w:r>
      <w:r w:rsidR="00E05605">
        <w:t>sur les espaces de superposition entre les zones d’accessibilité</w:t>
      </w:r>
      <w:r w:rsidR="006D36EF">
        <w:t xml:space="preserve"> des différents sites</w:t>
      </w:r>
      <w:r w:rsidR="00584FA9">
        <w:t xml:space="preserve">, on remarque très logiquement une diminution des recouvrements. </w:t>
      </w:r>
      <w:r w:rsidR="00832CE6">
        <w:t>Avec</w:t>
      </w:r>
      <w:r w:rsidR="00584FA9">
        <w:t xml:space="preserve"> une distance de deux kilomètres, plus de 50 sites sont considérés comme accessibles depuis le centre de la Région. Ce nombre chute drastiquement quand on évalue cette superposition selon une distance de dix minutes à pied. </w:t>
      </w:r>
      <w:r w:rsidR="00EB60FC">
        <w:t>L</w:t>
      </w:r>
      <w:r w:rsidR="00584FA9">
        <w:t>a zone la mieux desservie reste les boulevards centraux, mais le nombre d’implantations à proximité ne dépasse pas la quinzaine de site.</w:t>
      </w:r>
    </w:p>
    <w:p w14:paraId="6A0AECE8" w14:textId="56A43BAD" w:rsidR="00C479C2" w:rsidRDefault="002619AF" w:rsidP="00584FA9">
      <w:pPr>
        <w:jc w:val="both"/>
      </w:pPr>
      <w:r>
        <w:t xml:space="preserve">En évaluant la population vivant dans les espaces de recouvrement, la diminution observée se marque également. </w:t>
      </w:r>
      <w:r w:rsidR="00584FA9">
        <w:t xml:space="preserve">Selon </w:t>
      </w:r>
      <w:r w:rsidR="00B65FB5">
        <w:t>la distance considérée dans</w:t>
      </w:r>
      <w:r w:rsidR="00584FA9">
        <w:t xml:space="preserve"> l’accord fédéral, </w:t>
      </w:r>
      <w:r w:rsidR="00E05605">
        <w:rPr>
          <w:lang w:val="fr-FR"/>
        </w:rPr>
        <w:t xml:space="preserve">presque 90 % des Bruxellois résident dans un espace offrant une accessibilité à plus de cinq implantations ATM. En se basant </w:t>
      </w:r>
      <w:r w:rsidR="00E05605">
        <w:t xml:space="preserve">sur la distance que les répondants acceptent de réaliser, ce pourcentage est seulement de 3,2 %. </w:t>
      </w:r>
      <w:r>
        <w:t>L</w:t>
      </w:r>
      <w:r w:rsidR="00E05605">
        <w:t xml:space="preserve">a plupart des Bruxellois vivent </w:t>
      </w:r>
      <w:r>
        <w:t xml:space="preserve">en effet </w:t>
      </w:r>
      <w:r w:rsidR="00E05605">
        <w:t xml:space="preserve">à proximité d’un </w:t>
      </w:r>
      <w:r>
        <w:t xml:space="preserve">seul </w:t>
      </w:r>
      <w:r w:rsidR="00E05605">
        <w:t>site (22,2 %) ou d’un petit groupement variant entre deux et cinq implantations (37,6 %). Rares sont les résidents à bénéficier d’un meilleur niveau de service</w:t>
      </w:r>
      <w:r w:rsidR="00561322">
        <w:t xml:space="preserve"> avec la nouvelle distance considérée</w:t>
      </w:r>
      <w:r w:rsidR="00E05605">
        <w:t>.</w:t>
      </w:r>
    </w:p>
    <w:tbl>
      <w:tblPr>
        <w:tblStyle w:val="Grilledutableau"/>
        <w:tblW w:w="0" w:type="auto"/>
        <w:jc w:val="center"/>
        <w:tblLook w:val="04A0" w:firstRow="1" w:lastRow="0" w:firstColumn="1" w:lastColumn="0" w:noHBand="0" w:noVBand="1"/>
      </w:tblPr>
      <w:tblGrid>
        <w:gridCol w:w="2154"/>
        <w:gridCol w:w="1814"/>
        <w:gridCol w:w="1814"/>
      </w:tblGrid>
      <w:tr w:rsidR="00C479C2" w14:paraId="495C6A9E" w14:textId="77777777" w:rsidTr="00FD21A5">
        <w:trPr>
          <w:trHeight w:val="340"/>
          <w:jc w:val="center"/>
        </w:trPr>
        <w:tc>
          <w:tcPr>
            <w:tcW w:w="2154" w:type="dxa"/>
            <w:vMerge w:val="restart"/>
            <w:shd w:val="clear" w:color="auto" w:fill="26897E"/>
            <w:vAlign w:val="center"/>
          </w:tcPr>
          <w:p w14:paraId="225F862B" w14:textId="77777777" w:rsidR="00C479C2" w:rsidRDefault="00C479C2" w:rsidP="00FD21A5">
            <w:pPr>
              <w:jc w:val="center"/>
              <w:rPr>
                <w:rFonts w:eastAsia="Times New Roman" w:cstheme="minorHAnsi"/>
                <w:color w:val="FFFFFF" w:themeColor="background1"/>
                <w:sz w:val="16"/>
                <w:szCs w:val="16"/>
                <w:lang w:eastAsia="fr-BE"/>
              </w:rPr>
            </w:pPr>
            <w:bookmarkStart w:id="94" w:name="_Hlk158908592"/>
            <w:r>
              <w:rPr>
                <w:rFonts w:eastAsia="Times New Roman" w:cstheme="minorHAnsi"/>
                <w:color w:val="FFFFFF" w:themeColor="background1"/>
                <w:sz w:val="16"/>
                <w:szCs w:val="16"/>
                <w:lang w:eastAsia="fr-BE"/>
              </w:rPr>
              <w:t>Nombre d’implantations ATM à moins de 10 min à pied</w:t>
            </w:r>
          </w:p>
        </w:tc>
        <w:tc>
          <w:tcPr>
            <w:tcW w:w="3628" w:type="dxa"/>
            <w:gridSpan w:val="2"/>
            <w:shd w:val="clear" w:color="auto" w:fill="26897E"/>
            <w:vAlign w:val="center"/>
          </w:tcPr>
          <w:p w14:paraId="45AAED3F" w14:textId="4A4E1B06" w:rsidR="00C479C2" w:rsidRPr="006007C0" w:rsidRDefault="00C479C2" w:rsidP="00FD21A5">
            <w:pPr>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Population (</w:t>
            </w:r>
            <w:r w:rsidR="001860BD">
              <w:rPr>
                <w:rFonts w:eastAsia="Times New Roman" w:cstheme="minorHAnsi"/>
                <w:color w:val="FFFFFF" w:themeColor="background1"/>
                <w:sz w:val="16"/>
                <w:szCs w:val="16"/>
                <w:lang w:eastAsia="fr-BE"/>
              </w:rPr>
              <w:t>StatBel</w:t>
            </w:r>
            <w:r>
              <w:rPr>
                <w:rFonts w:eastAsia="Times New Roman" w:cstheme="minorHAnsi"/>
                <w:color w:val="FFFFFF" w:themeColor="background1"/>
                <w:sz w:val="16"/>
                <w:szCs w:val="16"/>
                <w:lang w:eastAsia="fr-BE"/>
              </w:rPr>
              <w:t xml:space="preserve"> - 01/01/2023)</w:t>
            </w:r>
          </w:p>
        </w:tc>
      </w:tr>
      <w:tr w:rsidR="00C479C2" w14:paraId="56F1D55E" w14:textId="77777777" w:rsidTr="00FD21A5">
        <w:trPr>
          <w:trHeight w:val="340"/>
          <w:jc w:val="center"/>
        </w:trPr>
        <w:tc>
          <w:tcPr>
            <w:tcW w:w="2154" w:type="dxa"/>
            <w:vMerge/>
            <w:shd w:val="clear" w:color="auto" w:fill="26897E"/>
            <w:vAlign w:val="center"/>
          </w:tcPr>
          <w:p w14:paraId="79731C57" w14:textId="77777777" w:rsidR="00C479C2" w:rsidRPr="006007C0" w:rsidRDefault="00C479C2" w:rsidP="00FD21A5">
            <w:pPr>
              <w:jc w:val="center"/>
              <w:rPr>
                <w:rFonts w:eastAsia="Times New Roman" w:cstheme="minorHAnsi"/>
                <w:color w:val="FFFFFF" w:themeColor="background1"/>
                <w:sz w:val="16"/>
                <w:szCs w:val="16"/>
                <w:lang w:eastAsia="fr-BE"/>
              </w:rPr>
            </w:pPr>
          </w:p>
        </w:tc>
        <w:tc>
          <w:tcPr>
            <w:tcW w:w="1814" w:type="dxa"/>
            <w:shd w:val="clear" w:color="auto" w:fill="26897E"/>
            <w:vAlign w:val="center"/>
          </w:tcPr>
          <w:p w14:paraId="501339DA" w14:textId="77777777" w:rsidR="00C479C2" w:rsidRPr="006007C0" w:rsidRDefault="00C479C2" w:rsidP="00FD21A5">
            <w:pPr>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Nombre d’habitants</w:t>
            </w:r>
          </w:p>
        </w:tc>
        <w:tc>
          <w:tcPr>
            <w:tcW w:w="1814" w:type="dxa"/>
            <w:shd w:val="clear" w:color="auto" w:fill="26897E"/>
            <w:vAlign w:val="center"/>
          </w:tcPr>
          <w:p w14:paraId="0C9F50F7" w14:textId="77777777" w:rsidR="00C479C2" w:rsidRPr="006007C0" w:rsidRDefault="00C479C2" w:rsidP="00FD21A5">
            <w:pPr>
              <w:jc w:val="center"/>
              <w:rPr>
                <w:rFonts w:eastAsia="Times New Roman" w:cstheme="minorHAnsi"/>
                <w:color w:val="FFFFFF" w:themeColor="background1"/>
                <w:sz w:val="16"/>
                <w:szCs w:val="16"/>
                <w:lang w:eastAsia="fr-BE"/>
              </w:rPr>
            </w:pPr>
            <w:r w:rsidRPr="006007C0">
              <w:rPr>
                <w:rFonts w:eastAsia="Times New Roman" w:cstheme="minorHAnsi"/>
                <w:color w:val="FFFFFF" w:themeColor="background1"/>
                <w:sz w:val="16"/>
                <w:szCs w:val="16"/>
                <w:lang w:eastAsia="fr-BE"/>
              </w:rPr>
              <w:t>%</w:t>
            </w:r>
          </w:p>
        </w:tc>
      </w:tr>
      <w:tr w:rsidR="00C479C2" w14:paraId="40BD44B5" w14:textId="77777777" w:rsidTr="00FD21A5">
        <w:trPr>
          <w:trHeight w:val="283"/>
          <w:jc w:val="center"/>
        </w:trPr>
        <w:tc>
          <w:tcPr>
            <w:tcW w:w="2154" w:type="dxa"/>
            <w:vAlign w:val="center"/>
          </w:tcPr>
          <w:p w14:paraId="1693557C" w14:textId="77777777" w:rsidR="00C479C2" w:rsidRPr="006007C0" w:rsidRDefault="00C479C2" w:rsidP="00FD21A5">
            <w:pPr>
              <w:rPr>
                <w:rFonts w:eastAsia="Times New Roman" w:cstheme="minorHAnsi"/>
                <w:sz w:val="16"/>
                <w:szCs w:val="16"/>
                <w:lang w:eastAsia="fr-BE"/>
              </w:rPr>
            </w:pPr>
            <w:r w:rsidRPr="006007C0">
              <w:rPr>
                <w:rFonts w:eastAsia="Times New Roman" w:cstheme="minorHAnsi"/>
                <w:sz w:val="16"/>
                <w:szCs w:val="16"/>
                <w:lang w:eastAsia="fr-BE"/>
              </w:rPr>
              <w:t>0</w:t>
            </w:r>
          </w:p>
        </w:tc>
        <w:tc>
          <w:tcPr>
            <w:tcW w:w="1814" w:type="dxa"/>
            <w:vAlign w:val="center"/>
          </w:tcPr>
          <w:p w14:paraId="2D4343D3" w14:textId="77777777" w:rsidR="00C479C2" w:rsidRPr="006007C0" w:rsidRDefault="00C479C2" w:rsidP="00FD21A5">
            <w:pPr>
              <w:jc w:val="right"/>
              <w:rPr>
                <w:rFonts w:eastAsia="Times New Roman" w:cstheme="minorHAnsi"/>
                <w:sz w:val="16"/>
                <w:szCs w:val="16"/>
                <w:lang w:eastAsia="fr-BE"/>
              </w:rPr>
            </w:pPr>
            <w:r w:rsidRPr="00EA7447">
              <w:rPr>
                <w:rFonts w:eastAsia="Times New Roman" w:cstheme="minorHAnsi"/>
                <w:sz w:val="16"/>
                <w:szCs w:val="16"/>
                <w:lang w:eastAsia="fr-BE"/>
              </w:rPr>
              <w:t>458</w:t>
            </w:r>
            <w:r>
              <w:rPr>
                <w:rFonts w:eastAsia="Times New Roman" w:cstheme="minorHAnsi"/>
                <w:sz w:val="16"/>
                <w:szCs w:val="16"/>
                <w:lang w:eastAsia="fr-BE"/>
              </w:rPr>
              <w:t xml:space="preserve"> </w:t>
            </w:r>
            <w:r w:rsidRPr="00EA7447">
              <w:rPr>
                <w:rFonts w:eastAsia="Times New Roman" w:cstheme="minorHAnsi"/>
                <w:sz w:val="16"/>
                <w:szCs w:val="16"/>
                <w:lang w:eastAsia="fr-BE"/>
              </w:rPr>
              <w:t>377</w:t>
            </w:r>
          </w:p>
        </w:tc>
        <w:tc>
          <w:tcPr>
            <w:tcW w:w="1814" w:type="dxa"/>
            <w:vAlign w:val="center"/>
          </w:tcPr>
          <w:p w14:paraId="088DBDF6" w14:textId="77777777" w:rsidR="00C479C2" w:rsidRPr="006007C0" w:rsidRDefault="00C479C2" w:rsidP="00FD21A5">
            <w:pPr>
              <w:jc w:val="right"/>
              <w:rPr>
                <w:rFonts w:eastAsia="Times New Roman" w:cstheme="minorHAnsi"/>
                <w:sz w:val="16"/>
                <w:szCs w:val="16"/>
                <w:lang w:eastAsia="fr-BE"/>
              </w:rPr>
            </w:pPr>
            <w:r w:rsidRPr="00EA7447">
              <w:rPr>
                <w:rFonts w:eastAsia="Times New Roman" w:cstheme="minorHAnsi"/>
                <w:sz w:val="16"/>
                <w:szCs w:val="16"/>
                <w:lang w:eastAsia="fr-BE"/>
              </w:rPr>
              <w:t>36,9</w:t>
            </w:r>
            <w:r>
              <w:rPr>
                <w:rFonts w:eastAsia="Times New Roman" w:cstheme="minorHAnsi"/>
                <w:sz w:val="16"/>
                <w:szCs w:val="16"/>
                <w:lang w:eastAsia="fr-BE"/>
              </w:rPr>
              <w:t xml:space="preserve"> </w:t>
            </w:r>
            <w:r w:rsidRPr="00EA7447">
              <w:rPr>
                <w:rFonts w:eastAsia="Times New Roman" w:cstheme="minorHAnsi"/>
                <w:sz w:val="16"/>
                <w:szCs w:val="16"/>
                <w:lang w:eastAsia="fr-BE"/>
              </w:rPr>
              <w:t>%</w:t>
            </w:r>
          </w:p>
        </w:tc>
      </w:tr>
      <w:tr w:rsidR="00C479C2" w14:paraId="45306C8C" w14:textId="77777777" w:rsidTr="00FD21A5">
        <w:trPr>
          <w:trHeight w:val="283"/>
          <w:jc w:val="center"/>
        </w:trPr>
        <w:tc>
          <w:tcPr>
            <w:tcW w:w="2154" w:type="dxa"/>
            <w:vAlign w:val="center"/>
          </w:tcPr>
          <w:p w14:paraId="3801B264" w14:textId="77777777" w:rsidR="00C479C2" w:rsidRPr="006007C0" w:rsidRDefault="00C479C2" w:rsidP="00FD21A5">
            <w:pPr>
              <w:rPr>
                <w:rFonts w:eastAsia="Times New Roman" w:cstheme="minorHAnsi"/>
                <w:sz w:val="16"/>
                <w:szCs w:val="16"/>
                <w:lang w:eastAsia="fr-BE"/>
              </w:rPr>
            </w:pPr>
            <w:r w:rsidRPr="006007C0">
              <w:rPr>
                <w:rFonts w:eastAsia="Times New Roman" w:cstheme="minorHAnsi"/>
                <w:sz w:val="16"/>
                <w:szCs w:val="16"/>
                <w:lang w:eastAsia="fr-BE"/>
              </w:rPr>
              <w:t>1</w:t>
            </w:r>
          </w:p>
        </w:tc>
        <w:tc>
          <w:tcPr>
            <w:tcW w:w="1814" w:type="dxa"/>
            <w:vAlign w:val="center"/>
          </w:tcPr>
          <w:p w14:paraId="3425699D" w14:textId="77777777" w:rsidR="00C479C2" w:rsidRPr="006007C0" w:rsidRDefault="00C479C2" w:rsidP="00FD21A5">
            <w:pPr>
              <w:jc w:val="right"/>
              <w:rPr>
                <w:rFonts w:eastAsia="Times New Roman" w:cstheme="minorHAnsi"/>
                <w:sz w:val="16"/>
                <w:szCs w:val="16"/>
                <w:lang w:eastAsia="fr-BE"/>
              </w:rPr>
            </w:pPr>
            <w:r w:rsidRPr="00EA7447">
              <w:rPr>
                <w:rFonts w:eastAsia="Times New Roman" w:cstheme="minorHAnsi"/>
                <w:sz w:val="16"/>
                <w:szCs w:val="16"/>
                <w:lang w:eastAsia="fr-BE"/>
              </w:rPr>
              <w:t>275</w:t>
            </w:r>
            <w:r>
              <w:rPr>
                <w:rFonts w:eastAsia="Times New Roman" w:cstheme="minorHAnsi"/>
                <w:sz w:val="16"/>
                <w:szCs w:val="16"/>
                <w:lang w:eastAsia="fr-BE"/>
              </w:rPr>
              <w:t xml:space="preserve"> </w:t>
            </w:r>
            <w:r w:rsidRPr="00EA7447">
              <w:rPr>
                <w:rFonts w:eastAsia="Times New Roman" w:cstheme="minorHAnsi"/>
                <w:sz w:val="16"/>
                <w:szCs w:val="16"/>
                <w:lang w:eastAsia="fr-BE"/>
              </w:rPr>
              <w:t>534</w:t>
            </w:r>
          </w:p>
        </w:tc>
        <w:tc>
          <w:tcPr>
            <w:tcW w:w="1814" w:type="dxa"/>
            <w:vAlign w:val="center"/>
          </w:tcPr>
          <w:p w14:paraId="1A518A39" w14:textId="77777777" w:rsidR="00C479C2" w:rsidRPr="006007C0" w:rsidRDefault="00C479C2" w:rsidP="00FD21A5">
            <w:pPr>
              <w:jc w:val="right"/>
              <w:rPr>
                <w:rFonts w:eastAsia="Times New Roman" w:cstheme="minorHAnsi"/>
                <w:sz w:val="16"/>
                <w:szCs w:val="16"/>
                <w:lang w:eastAsia="fr-BE"/>
              </w:rPr>
            </w:pPr>
            <w:r w:rsidRPr="00EA7447">
              <w:rPr>
                <w:rFonts w:eastAsia="Times New Roman" w:cstheme="minorHAnsi"/>
                <w:sz w:val="16"/>
                <w:szCs w:val="16"/>
                <w:lang w:eastAsia="fr-BE"/>
              </w:rPr>
              <w:t>22,2</w:t>
            </w:r>
            <w:r>
              <w:rPr>
                <w:rFonts w:eastAsia="Times New Roman" w:cstheme="minorHAnsi"/>
                <w:sz w:val="16"/>
                <w:szCs w:val="16"/>
                <w:lang w:eastAsia="fr-BE"/>
              </w:rPr>
              <w:t xml:space="preserve"> </w:t>
            </w:r>
            <w:r w:rsidRPr="00EA7447">
              <w:rPr>
                <w:rFonts w:eastAsia="Times New Roman" w:cstheme="minorHAnsi"/>
                <w:sz w:val="16"/>
                <w:szCs w:val="16"/>
                <w:lang w:eastAsia="fr-BE"/>
              </w:rPr>
              <w:t>%</w:t>
            </w:r>
          </w:p>
        </w:tc>
      </w:tr>
      <w:tr w:rsidR="00C479C2" w14:paraId="5E964DB1" w14:textId="77777777" w:rsidTr="00FD21A5">
        <w:trPr>
          <w:trHeight w:val="283"/>
          <w:jc w:val="center"/>
        </w:trPr>
        <w:tc>
          <w:tcPr>
            <w:tcW w:w="2154" w:type="dxa"/>
            <w:vAlign w:val="center"/>
          </w:tcPr>
          <w:p w14:paraId="6DC10768" w14:textId="77777777" w:rsidR="00C479C2" w:rsidRPr="006007C0" w:rsidRDefault="00C479C2" w:rsidP="00FD21A5">
            <w:pPr>
              <w:rPr>
                <w:rFonts w:eastAsia="Times New Roman" w:cstheme="minorHAnsi"/>
                <w:sz w:val="16"/>
                <w:szCs w:val="16"/>
                <w:lang w:eastAsia="fr-BE"/>
              </w:rPr>
            </w:pPr>
            <w:r w:rsidRPr="006007C0">
              <w:rPr>
                <w:rFonts w:eastAsia="Times New Roman" w:cstheme="minorHAnsi"/>
                <w:sz w:val="16"/>
                <w:szCs w:val="16"/>
                <w:lang w:eastAsia="fr-BE"/>
              </w:rPr>
              <w:t>2</w:t>
            </w:r>
            <w:r>
              <w:rPr>
                <w:rFonts w:eastAsia="Times New Roman" w:cstheme="minorHAnsi"/>
                <w:sz w:val="16"/>
                <w:szCs w:val="16"/>
                <w:lang w:eastAsia="fr-BE"/>
              </w:rPr>
              <w:t xml:space="preserve"> </w:t>
            </w:r>
            <w:r w:rsidRPr="006007C0">
              <w:rPr>
                <w:rFonts w:eastAsia="Times New Roman" w:cstheme="minorHAnsi"/>
                <w:sz w:val="16"/>
                <w:szCs w:val="16"/>
                <w:lang w:eastAsia="fr-BE"/>
              </w:rPr>
              <w:t>-</w:t>
            </w:r>
            <w:r>
              <w:rPr>
                <w:rFonts w:eastAsia="Times New Roman" w:cstheme="minorHAnsi"/>
                <w:sz w:val="16"/>
                <w:szCs w:val="16"/>
                <w:lang w:eastAsia="fr-BE"/>
              </w:rPr>
              <w:t xml:space="preserve"> </w:t>
            </w:r>
            <w:r w:rsidRPr="006007C0">
              <w:rPr>
                <w:rFonts w:eastAsia="Times New Roman" w:cstheme="minorHAnsi"/>
                <w:sz w:val="16"/>
                <w:szCs w:val="16"/>
                <w:lang w:eastAsia="fr-BE"/>
              </w:rPr>
              <w:t>5</w:t>
            </w:r>
          </w:p>
        </w:tc>
        <w:tc>
          <w:tcPr>
            <w:tcW w:w="1814" w:type="dxa"/>
            <w:vAlign w:val="center"/>
          </w:tcPr>
          <w:p w14:paraId="214604BD" w14:textId="77777777" w:rsidR="00C479C2" w:rsidRPr="006007C0" w:rsidRDefault="00C479C2" w:rsidP="00FD21A5">
            <w:pPr>
              <w:jc w:val="right"/>
              <w:rPr>
                <w:rFonts w:eastAsia="Times New Roman" w:cstheme="minorHAnsi"/>
                <w:sz w:val="16"/>
                <w:szCs w:val="16"/>
                <w:lang w:eastAsia="fr-BE"/>
              </w:rPr>
            </w:pPr>
            <w:r w:rsidRPr="00EA7447">
              <w:rPr>
                <w:rFonts w:eastAsia="Times New Roman" w:cstheme="minorHAnsi"/>
                <w:sz w:val="16"/>
                <w:szCs w:val="16"/>
                <w:lang w:eastAsia="fr-BE"/>
              </w:rPr>
              <w:t>466</w:t>
            </w:r>
            <w:r>
              <w:rPr>
                <w:rFonts w:eastAsia="Times New Roman" w:cstheme="minorHAnsi"/>
                <w:sz w:val="16"/>
                <w:szCs w:val="16"/>
                <w:lang w:eastAsia="fr-BE"/>
              </w:rPr>
              <w:t xml:space="preserve"> </w:t>
            </w:r>
            <w:r w:rsidRPr="00EA7447">
              <w:rPr>
                <w:rFonts w:eastAsia="Times New Roman" w:cstheme="minorHAnsi"/>
                <w:sz w:val="16"/>
                <w:szCs w:val="16"/>
                <w:lang w:eastAsia="fr-BE"/>
              </w:rPr>
              <w:t>783</w:t>
            </w:r>
          </w:p>
        </w:tc>
        <w:tc>
          <w:tcPr>
            <w:tcW w:w="1814" w:type="dxa"/>
            <w:vAlign w:val="center"/>
          </w:tcPr>
          <w:p w14:paraId="16308621" w14:textId="77777777" w:rsidR="00C479C2" w:rsidRPr="006007C0" w:rsidRDefault="00C479C2" w:rsidP="00FD21A5">
            <w:pPr>
              <w:jc w:val="right"/>
              <w:rPr>
                <w:rFonts w:eastAsia="Times New Roman" w:cstheme="minorHAnsi"/>
                <w:sz w:val="16"/>
                <w:szCs w:val="16"/>
                <w:lang w:eastAsia="fr-BE"/>
              </w:rPr>
            </w:pPr>
            <w:r w:rsidRPr="00EA7447">
              <w:rPr>
                <w:rFonts w:eastAsia="Times New Roman" w:cstheme="minorHAnsi"/>
                <w:sz w:val="16"/>
                <w:szCs w:val="16"/>
                <w:lang w:eastAsia="fr-BE"/>
              </w:rPr>
              <w:t>37,6</w:t>
            </w:r>
            <w:r>
              <w:rPr>
                <w:rFonts w:eastAsia="Times New Roman" w:cstheme="minorHAnsi"/>
                <w:sz w:val="16"/>
                <w:szCs w:val="16"/>
                <w:lang w:eastAsia="fr-BE"/>
              </w:rPr>
              <w:t xml:space="preserve"> </w:t>
            </w:r>
            <w:r w:rsidRPr="00EA7447">
              <w:rPr>
                <w:rFonts w:eastAsia="Times New Roman" w:cstheme="minorHAnsi"/>
                <w:sz w:val="16"/>
                <w:szCs w:val="16"/>
                <w:lang w:eastAsia="fr-BE"/>
              </w:rPr>
              <w:t>%</w:t>
            </w:r>
          </w:p>
        </w:tc>
      </w:tr>
      <w:tr w:rsidR="00C479C2" w14:paraId="28A28C71" w14:textId="77777777" w:rsidTr="00FD21A5">
        <w:trPr>
          <w:trHeight w:val="283"/>
          <w:jc w:val="center"/>
        </w:trPr>
        <w:tc>
          <w:tcPr>
            <w:tcW w:w="2154" w:type="dxa"/>
            <w:vAlign w:val="center"/>
          </w:tcPr>
          <w:p w14:paraId="472F77DC" w14:textId="77777777" w:rsidR="00C479C2" w:rsidRPr="006007C0" w:rsidRDefault="00C479C2" w:rsidP="00FD21A5">
            <w:pPr>
              <w:rPr>
                <w:rFonts w:eastAsia="Times New Roman" w:cstheme="minorHAnsi"/>
                <w:sz w:val="16"/>
                <w:szCs w:val="16"/>
                <w:lang w:eastAsia="fr-BE"/>
              </w:rPr>
            </w:pPr>
            <w:r w:rsidRPr="006007C0">
              <w:rPr>
                <w:rFonts w:eastAsia="Times New Roman" w:cstheme="minorHAnsi"/>
                <w:sz w:val="16"/>
                <w:szCs w:val="16"/>
                <w:lang w:eastAsia="fr-BE"/>
              </w:rPr>
              <w:t>6</w:t>
            </w:r>
            <w:r>
              <w:rPr>
                <w:rFonts w:eastAsia="Times New Roman" w:cstheme="minorHAnsi"/>
                <w:sz w:val="16"/>
                <w:szCs w:val="16"/>
                <w:lang w:eastAsia="fr-BE"/>
              </w:rPr>
              <w:t xml:space="preserve"> </w:t>
            </w:r>
            <w:r w:rsidRPr="006007C0">
              <w:rPr>
                <w:rFonts w:eastAsia="Times New Roman" w:cstheme="minorHAnsi"/>
                <w:sz w:val="16"/>
                <w:szCs w:val="16"/>
                <w:lang w:eastAsia="fr-BE"/>
              </w:rPr>
              <w:t>-</w:t>
            </w:r>
            <w:r>
              <w:rPr>
                <w:rFonts w:eastAsia="Times New Roman" w:cstheme="minorHAnsi"/>
                <w:sz w:val="16"/>
                <w:szCs w:val="16"/>
                <w:lang w:eastAsia="fr-BE"/>
              </w:rPr>
              <w:t xml:space="preserve"> </w:t>
            </w:r>
            <w:r w:rsidRPr="006007C0">
              <w:rPr>
                <w:rFonts w:eastAsia="Times New Roman" w:cstheme="minorHAnsi"/>
                <w:sz w:val="16"/>
                <w:szCs w:val="16"/>
                <w:lang w:eastAsia="fr-BE"/>
              </w:rPr>
              <w:t>10</w:t>
            </w:r>
          </w:p>
        </w:tc>
        <w:tc>
          <w:tcPr>
            <w:tcW w:w="1814" w:type="dxa"/>
            <w:vAlign w:val="center"/>
          </w:tcPr>
          <w:p w14:paraId="031616BB" w14:textId="77777777" w:rsidR="00C479C2" w:rsidRPr="006007C0" w:rsidRDefault="00C479C2" w:rsidP="00FD21A5">
            <w:pPr>
              <w:jc w:val="right"/>
              <w:rPr>
                <w:rFonts w:eastAsia="Times New Roman" w:cstheme="minorHAnsi"/>
                <w:sz w:val="16"/>
                <w:szCs w:val="16"/>
                <w:lang w:eastAsia="fr-BE"/>
              </w:rPr>
            </w:pPr>
            <w:r w:rsidRPr="00EA7447">
              <w:rPr>
                <w:rFonts w:eastAsia="Times New Roman" w:cstheme="minorHAnsi"/>
                <w:sz w:val="16"/>
                <w:szCs w:val="16"/>
                <w:lang w:eastAsia="fr-BE"/>
              </w:rPr>
              <w:t>36</w:t>
            </w:r>
            <w:r>
              <w:rPr>
                <w:rFonts w:eastAsia="Times New Roman" w:cstheme="minorHAnsi"/>
                <w:sz w:val="16"/>
                <w:szCs w:val="16"/>
                <w:lang w:eastAsia="fr-BE"/>
              </w:rPr>
              <w:t xml:space="preserve"> </w:t>
            </w:r>
            <w:r w:rsidRPr="00EA7447">
              <w:rPr>
                <w:rFonts w:eastAsia="Times New Roman" w:cstheme="minorHAnsi"/>
                <w:sz w:val="16"/>
                <w:szCs w:val="16"/>
                <w:lang w:eastAsia="fr-BE"/>
              </w:rPr>
              <w:t>344</w:t>
            </w:r>
          </w:p>
        </w:tc>
        <w:tc>
          <w:tcPr>
            <w:tcW w:w="1814" w:type="dxa"/>
            <w:vAlign w:val="center"/>
          </w:tcPr>
          <w:p w14:paraId="0172B551" w14:textId="77777777" w:rsidR="00C479C2" w:rsidRPr="006007C0" w:rsidRDefault="00C479C2" w:rsidP="00FD21A5">
            <w:pPr>
              <w:jc w:val="right"/>
              <w:rPr>
                <w:rFonts w:eastAsia="Times New Roman" w:cstheme="minorHAnsi"/>
                <w:sz w:val="16"/>
                <w:szCs w:val="16"/>
                <w:lang w:eastAsia="fr-BE"/>
              </w:rPr>
            </w:pPr>
            <w:r w:rsidRPr="00EA7447">
              <w:rPr>
                <w:rFonts w:eastAsia="Times New Roman" w:cstheme="minorHAnsi"/>
                <w:sz w:val="16"/>
                <w:szCs w:val="16"/>
                <w:lang w:eastAsia="fr-BE"/>
              </w:rPr>
              <w:t>2,9</w:t>
            </w:r>
            <w:r>
              <w:rPr>
                <w:rFonts w:eastAsia="Times New Roman" w:cstheme="minorHAnsi"/>
                <w:sz w:val="16"/>
                <w:szCs w:val="16"/>
                <w:lang w:eastAsia="fr-BE"/>
              </w:rPr>
              <w:t xml:space="preserve"> </w:t>
            </w:r>
            <w:r w:rsidRPr="00EA7447">
              <w:rPr>
                <w:rFonts w:eastAsia="Times New Roman" w:cstheme="minorHAnsi"/>
                <w:sz w:val="16"/>
                <w:szCs w:val="16"/>
                <w:lang w:eastAsia="fr-BE"/>
              </w:rPr>
              <w:t>%</w:t>
            </w:r>
          </w:p>
        </w:tc>
      </w:tr>
      <w:tr w:rsidR="00C479C2" w14:paraId="32DAB2EF" w14:textId="77777777" w:rsidTr="00FD21A5">
        <w:trPr>
          <w:trHeight w:val="283"/>
          <w:jc w:val="center"/>
        </w:trPr>
        <w:tc>
          <w:tcPr>
            <w:tcW w:w="2154" w:type="dxa"/>
            <w:vAlign w:val="center"/>
          </w:tcPr>
          <w:p w14:paraId="7EF2955F" w14:textId="77777777" w:rsidR="00C479C2" w:rsidRPr="006007C0" w:rsidRDefault="00C479C2" w:rsidP="00FD21A5">
            <w:pPr>
              <w:rPr>
                <w:rFonts w:eastAsia="Times New Roman" w:cstheme="minorHAnsi"/>
                <w:sz w:val="16"/>
                <w:szCs w:val="16"/>
                <w:lang w:eastAsia="fr-BE"/>
              </w:rPr>
            </w:pPr>
            <w:r w:rsidRPr="006007C0">
              <w:rPr>
                <w:rFonts w:eastAsia="Times New Roman" w:cstheme="minorHAnsi"/>
                <w:sz w:val="16"/>
                <w:szCs w:val="16"/>
                <w:lang w:eastAsia="fr-BE"/>
              </w:rPr>
              <w:t>11</w:t>
            </w:r>
            <w:r>
              <w:rPr>
                <w:rFonts w:eastAsia="Times New Roman" w:cstheme="minorHAnsi"/>
                <w:sz w:val="16"/>
                <w:szCs w:val="16"/>
                <w:lang w:eastAsia="fr-BE"/>
              </w:rPr>
              <w:t xml:space="preserve"> </w:t>
            </w:r>
            <w:r w:rsidRPr="006007C0">
              <w:rPr>
                <w:rFonts w:eastAsia="Times New Roman" w:cstheme="minorHAnsi"/>
                <w:sz w:val="16"/>
                <w:szCs w:val="16"/>
                <w:lang w:eastAsia="fr-BE"/>
              </w:rPr>
              <w:t>-</w:t>
            </w:r>
            <w:r>
              <w:rPr>
                <w:rFonts w:eastAsia="Times New Roman" w:cstheme="minorHAnsi"/>
                <w:sz w:val="16"/>
                <w:szCs w:val="16"/>
                <w:lang w:eastAsia="fr-BE"/>
              </w:rPr>
              <w:t xml:space="preserve"> </w:t>
            </w:r>
            <w:r w:rsidRPr="006007C0">
              <w:rPr>
                <w:rFonts w:eastAsia="Times New Roman" w:cstheme="minorHAnsi"/>
                <w:sz w:val="16"/>
                <w:szCs w:val="16"/>
                <w:lang w:eastAsia="fr-BE"/>
              </w:rPr>
              <w:t>15</w:t>
            </w:r>
          </w:p>
        </w:tc>
        <w:tc>
          <w:tcPr>
            <w:tcW w:w="1814" w:type="dxa"/>
            <w:vAlign w:val="center"/>
          </w:tcPr>
          <w:p w14:paraId="3B5951C3" w14:textId="77777777" w:rsidR="00C479C2" w:rsidRPr="006007C0" w:rsidRDefault="00C479C2" w:rsidP="00FD21A5">
            <w:pPr>
              <w:jc w:val="right"/>
              <w:rPr>
                <w:rFonts w:eastAsia="Times New Roman" w:cstheme="minorHAnsi"/>
                <w:sz w:val="16"/>
                <w:szCs w:val="16"/>
                <w:lang w:eastAsia="fr-BE"/>
              </w:rPr>
            </w:pPr>
            <w:r w:rsidRPr="00EA7447">
              <w:rPr>
                <w:rFonts w:eastAsia="Times New Roman" w:cstheme="minorHAnsi"/>
                <w:sz w:val="16"/>
                <w:szCs w:val="16"/>
                <w:lang w:eastAsia="fr-BE"/>
              </w:rPr>
              <w:t>4</w:t>
            </w:r>
            <w:r>
              <w:rPr>
                <w:rFonts w:eastAsia="Times New Roman" w:cstheme="minorHAnsi"/>
                <w:sz w:val="16"/>
                <w:szCs w:val="16"/>
                <w:lang w:eastAsia="fr-BE"/>
              </w:rPr>
              <w:t xml:space="preserve"> </w:t>
            </w:r>
            <w:r w:rsidRPr="00EA7447">
              <w:rPr>
                <w:rFonts w:eastAsia="Times New Roman" w:cstheme="minorHAnsi"/>
                <w:sz w:val="16"/>
                <w:szCs w:val="16"/>
                <w:lang w:eastAsia="fr-BE"/>
              </w:rPr>
              <w:t>137</w:t>
            </w:r>
          </w:p>
        </w:tc>
        <w:tc>
          <w:tcPr>
            <w:tcW w:w="1814" w:type="dxa"/>
            <w:vAlign w:val="center"/>
          </w:tcPr>
          <w:p w14:paraId="6CA28BD1" w14:textId="77777777" w:rsidR="00C479C2" w:rsidRPr="006007C0" w:rsidRDefault="00C479C2" w:rsidP="00FD21A5">
            <w:pPr>
              <w:jc w:val="right"/>
              <w:rPr>
                <w:rFonts w:eastAsia="Times New Roman" w:cstheme="minorHAnsi"/>
                <w:sz w:val="16"/>
                <w:szCs w:val="16"/>
                <w:lang w:eastAsia="fr-BE"/>
              </w:rPr>
            </w:pPr>
            <w:r w:rsidRPr="00EA7447">
              <w:rPr>
                <w:rFonts w:eastAsia="Times New Roman" w:cstheme="minorHAnsi"/>
                <w:sz w:val="16"/>
                <w:szCs w:val="16"/>
                <w:lang w:eastAsia="fr-BE"/>
              </w:rPr>
              <w:t>0,3</w:t>
            </w:r>
            <w:r>
              <w:rPr>
                <w:rFonts w:eastAsia="Times New Roman" w:cstheme="minorHAnsi"/>
                <w:sz w:val="16"/>
                <w:szCs w:val="16"/>
                <w:lang w:eastAsia="fr-BE"/>
              </w:rPr>
              <w:t xml:space="preserve"> </w:t>
            </w:r>
            <w:r w:rsidRPr="00EA7447">
              <w:rPr>
                <w:rFonts w:eastAsia="Times New Roman" w:cstheme="minorHAnsi"/>
                <w:sz w:val="16"/>
                <w:szCs w:val="16"/>
                <w:lang w:eastAsia="fr-BE"/>
              </w:rPr>
              <w:t>%</w:t>
            </w:r>
          </w:p>
        </w:tc>
      </w:tr>
      <w:tr w:rsidR="00C479C2" w14:paraId="0C8A47F0" w14:textId="77777777" w:rsidTr="00FD21A5">
        <w:trPr>
          <w:trHeight w:val="283"/>
          <w:jc w:val="center"/>
        </w:trPr>
        <w:tc>
          <w:tcPr>
            <w:tcW w:w="2154" w:type="dxa"/>
            <w:shd w:val="clear" w:color="auto" w:fill="26897E"/>
            <w:vAlign w:val="center"/>
          </w:tcPr>
          <w:p w14:paraId="0B0F44C8" w14:textId="77777777" w:rsidR="00C479C2" w:rsidRPr="006007C0" w:rsidRDefault="00C479C2" w:rsidP="00FD21A5">
            <w:pPr>
              <w:rPr>
                <w:rFonts w:eastAsia="Times New Roman" w:cstheme="minorHAnsi"/>
                <w:color w:val="FFFFFF" w:themeColor="background1"/>
                <w:sz w:val="16"/>
                <w:szCs w:val="16"/>
                <w:lang w:eastAsia="fr-BE"/>
              </w:rPr>
            </w:pPr>
            <w:r w:rsidRPr="006007C0">
              <w:rPr>
                <w:rFonts w:eastAsia="Times New Roman" w:cstheme="minorHAnsi"/>
                <w:color w:val="FFFFFF" w:themeColor="background1"/>
                <w:sz w:val="16"/>
                <w:szCs w:val="16"/>
                <w:lang w:eastAsia="fr-BE"/>
              </w:rPr>
              <w:t>Total général</w:t>
            </w:r>
          </w:p>
        </w:tc>
        <w:tc>
          <w:tcPr>
            <w:tcW w:w="1814" w:type="dxa"/>
            <w:shd w:val="clear" w:color="auto" w:fill="26897E"/>
            <w:vAlign w:val="center"/>
          </w:tcPr>
          <w:p w14:paraId="63CE6AD8" w14:textId="77777777" w:rsidR="00C479C2" w:rsidRPr="006007C0" w:rsidRDefault="00C479C2" w:rsidP="00FD21A5">
            <w:pPr>
              <w:jc w:val="right"/>
              <w:rPr>
                <w:rFonts w:eastAsia="Times New Roman" w:cstheme="minorHAnsi"/>
                <w:color w:val="FFFFFF" w:themeColor="background1"/>
                <w:sz w:val="16"/>
                <w:szCs w:val="16"/>
                <w:lang w:eastAsia="fr-BE"/>
              </w:rPr>
            </w:pPr>
            <w:r w:rsidRPr="006007C0">
              <w:rPr>
                <w:rFonts w:eastAsia="Times New Roman" w:cstheme="minorHAnsi"/>
                <w:color w:val="FFFFFF" w:themeColor="background1"/>
                <w:sz w:val="16"/>
                <w:szCs w:val="16"/>
                <w:lang w:eastAsia="fr-BE"/>
              </w:rPr>
              <w:t>1</w:t>
            </w:r>
            <w:r>
              <w:rPr>
                <w:rFonts w:eastAsia="Times New Roman" w:cstheme="minorHAnsi"/>
                <w:color w:val="FFFFFF" w:themeColor="background1"/>
                <w:sz w:val="16"/>
                <w:szCs w:val="16"/>
                <w:lang w:eastAsia="fr-BE"/>
              </w:rPr>
              <w:t xml:space="preserve"> </w:t>
            </w:r>
            <w:r w:rsidRPr="006007C0">
              <w:rPr>
                <w:rFonts w:eastAsia="Times New Roman" w:cstheme="minorHAnsi"/>
                <w:color w:val="FFFFFF" w:themeColor="background1"/>
                <w:sz w:val="16"/>
                <w:szCs w:val="16"/>
                <w:lang w:eastAsia="fr-BE"/>
              </w:rPr>
              <w:t>241</w:t>
            </w:r>
            <w:r>
              <w:rPr>
                <w:rFonts w:eastAsia="Times New Roman" w:cstheme="minorHAnsi"/>
                <w:color w:val="FFFFFF" w:themeColor="background1"/>
                <w:sz w:val="16"/>
                <w:szCs w:val="16"/>
                <w:lang w:eastAsia="fr-BE"/>
              </w:rPr>
              <w:t xml:space="preserve"> </w:t>
            </w:r>
            <w:r w:rsidRPr="006007C0">
              <w:rPr>
                <w:rFonts w:eastAsia="Times New Roman" w:cstheme="minorHAnsi"/>
                <w:color w:val="FFFFFF" w:themeColor="background1"/>
                <w:sz w:val="16"/>
                <w:szCs w:val="16"/>
                <w:lang w:eastAsia="fr-BE"/>
              </w:rPr>
              <w:t>175</w:t>
            </w:r>
          </w:p>
        </w:tc>
        <w:tc>
          <w:tcPr>
            <w:tcW w:w="1814" w:type="dxa"/>
            <w:shd w:val="clear" w:color="auto" w:fill="26897E"/>
            <w:vAlign w:val="center"/>
          </w:tcPr>
          <w:p w14:paraId="00E5D789" w14:textId="77777777" w:rsidR="00C479C2" w:rsidRPr="006007C0" w:rsidRDefault="00C479C2" w:rsidP="00FD21A5">
            <w:pPr>
              <w:jc w:val="right"/>
              <w:rPr>
                <w:rFonts w:eastAsia="Times New Roman" w:cstheme="minorHAnsi"/>
                <w:color w:val="FFFFFF" w:themeColor="background1"/>
                <w:sz w:val="16"/>
                <w:szCs w:val="16"/>
                <w:lang w:eastAsia="fr-BE"/>
              </w:rPr>
            </w:pPr>
            <w:r w:rsidRPr="006007C0">
              <w:rPr>
                <w:rFonts w:eastAsia="Times New Roman" w:cstheme="minorHAnsi"/>
                <w:color w:val="FFFFFF" w:themeColor="background1"/>
                <w:sz w:val="16"/>
                <w:szCs w:val="16"/>
                <w:lang w:eastAsia="fr-BE"/>
              </w:rPr>
              <w:t>100,0</w:t>
            </w:r>
            <w:r>
              <w:rPr>
                <w:rFonts w:eastAsia="Times New Roman" w:cstheme="minorHAnsi"/>
                <w:color w:val="FFFFFF" w:themeColor="background1"/>
                <w:sz w:val="16"/>
                <w:szCs w:val="16"/>
                <w:lang w:eastAsia="fr-BE"/>
              </w:rPr>
              <w:t xml:space="preserve"> </w:t>
            </w:r>
            <w:r w:rsidRPr="006007C0">
              <w:rPr>
                <w:rFonts w:eastAsia="Times New Roman" w:cstheme="minorHAnsi"/>
                <w:color w:val="FFFFFF" w:themeColor="background1"/>
                <w:sz w:val="16"/>
                <w:szCs w:val="16"/>
                <w:lang w:eastAsia="fr-BE"/>
              </w:rPr>
              <w:t>%</w:t>
            </w:r>
          </w:p>
        </w:tc>
      </w:tr>
      <w:bookmarkEnd w:id="94"/>
    </w:tbl>
    <w:p w14:paraId="226E9C6D" w14:textId="77777777" w:rsidR="00C479C2" w:rsidRDefault="00C479C2" w:rsidP="00DF6A8E">
      <w:pPr>
        <w:jc w:val="both"/>
      </w:pPr>
    </w:p>
    <w:p w14:paraId="1AC3326A" w14:textId="48121A25" w:rsidR="001C3CEC" w:rsidRDefault="008F785B" w:rsidP="00E05605">
      <w:pPr>
        <w:jc w:val="both"/>
      </w:pPr>
      <w:r w:rsidRPr="003F7EB1">
        <w:t>Étant donné la différence de qualité du service sur le territoire et, inversement, la concentration de sites ailleurs</w:t>
      </w:r>
      <w:r w:rsidR="00E05605" w:rsidRPr="003F7EB1">
        <w:t xml:space="preserve">, </w:t>
      </w:r>
      <w:r w:rsidR="001C3CEC" w:rsidRPr="003F7EB1">
        <w:t xml:space="preserve">il est indéniable qu’une </w:t>
      </w:r>
      <w:r w:rsidR="00E05605" w:rsidRPr="003F7EB1">
        <w:t xml:space="preserve">reconfiguration du réseau est </w:t>
      </w:r>
      <w:r w:rsidR="001C3CEC" w:rsidRPr="003F7EB1">
        <w:t>nécessaire</w:t>
      </w:r>
      <w:r w:rsidRPr="003F7EB1">
        <w:t xml:space="preserve">. </w:t>
      </w:r>
      <w:r w:rsidR="001C3CEC" w:rsidRPr="003F7EB1">
        <w:t xml:space="preserve">En revanche, </w:t>
      </w:r>
      <w:r w:rsidRPr="003F7EB1">
        <w:t>même si on diminue le nombre de sites à certains endroits pour en implanter ailleurs et couvrir davantage de terrain, il restera difficile d’atteindre l</w:t>
      </w:r>
      <w:r w:rsidR="00354079">
        <w:t xml:space="preserve">’intégralité </w:t>
      </w:r>
      <w:r w:rsidRPr="003F7EB1">
        <w:t>de la population à une distance de dix minutes à pied</w:t>
      </w:r>
      <w:r w:rsidR="003F7EB1">
        <w:t>. Cela est d’autant plus vrai dans les zones les moins denses du territoire (deuxième couronne notamment) et,</w:t>
      </w:r>
      <w:r w:rsidRPr="003F7EB1">
        <w:t xml:space="preserve"> surtout</w:t>
      </w:r>
      <w:r w:rsidR="003F7EB1">
        <w:t>,</w:t>
      </w:r>
      <w:r w:rsidRPr="003F7EB1">
        <w:t xml:space="preserve"> dans un contexte où le nombre de sites est globalement revu à la baisse en Belgique. </w:t>
      </w:r>
      <w:r w:rsidR="003F7EB1">
        <w:t>Dès lors, i</w:t>
      </w:r>
      <w:r w:rsidRPr="003F7EB1">
        <w:t xml:space="preserve">l convient d’identifier </w:t>
      </w:r>
      <w:r w:rsidR="003F7EB1">
        <w:t>quels lieux seraient les plus</w:t>
      </w:r>
      <w:r w:rsidRPr="003F7EB1">
        <w:t xml:space="preserve"> pertinents pour l’établissement des appareils de retrait. </w:t>
      </w:r>
      <w:r w:rsidR="003F7EB1" w:rsidRPr="003F7EB1">
        <w:t>L</w:t>
      </w:r>
      <w:r w:rsidR="00EB60FC">
        <w:t xml:space="preserve">a </w:t>
      </w:r>
      <w:r w:rsidR="00646E1F">
        <w:t>troisième</w:t>
      </w:r>
      <w:r w:rsidR="00EB60FC">
        <w:t xml:space="preserve"> question </w:t>
      </w:r>
      <w:r w:rsidR="00646E1F">
        <w:t xml:space="preserve">portant sur la localisation idéale </w:t>
      </w:r>
      <w:r w:rsidR="003F7EB1" w:rsidRPr="003F7EB1">
        <w:t xml:space="preserve">peut aider à la recherche </w:t>
      </w:r>
      <w:r w:rsidR="00852190">
        <w:t xml:space="preserve">de </w:t>
      </w:r>
      <w:r w:rsidR="003F7EB1" w:rsidRPr="003F7EB1">
        <w:t>ces lieux</w:t>
      </w:r>
      <w:r w:rsidR="00EB60FC">
        <w:t xml:space="preserve"> car elle aborde </w:t>
      </w:r>
      <w:r w:rsidR="00EB60FC" w:rsidRPr="003F7EB1">
        <w:t xml:space="preserve">spécifiquement la </w:t>
      </w:r>
      <w:r w:rsidR="00832CE6">
        <w:t>thématique</w:t>
      </w:r>
      <w:r w:rsidR="00EB60FC" w:rsidRPr="003F7EB1">
        <w:t xml:space="preserve"> </w:t>
      </w:r>
      <w:r w:rsidR="00832CE6">
        <w:t>du</w:t>
      </w:r>
      <w:r w:rsidR="00EB60FC">
        <w:t xml:space="preserve"> contexte d’implantation </w:t>
      </w:r>
      <w:r w:rsidR="00EB60FC" w:rsidRPr="003F7EB1">
        <w:t>pour un site ATM</w:t>
      </w:r>
      <w:r w:rsidR="00EB60FC">
        <w:t>.</w:t>
      </w:r>
    </w:p>
    <w:p w14:paraId="496ACBA5" w14:textId="7608A9EE" w:rsidR="00474E98" w:rsidRDefault="00474E98" w:rsidP="00474E98">
      <w:pPr>
        <w:jc w:val="both"/>
        <w:rPr>
          <w:lang w:val="fr-FR"/>
        </w:rPr>
      </w:pPr>
      <w:r>
        <w:rPr>
          <w:lang w:val="fr-FR"/>
        </w:rPr>
        <w:t xml:space="preserve">Pour les chalands, la localisation </w:t>
      </w:r>
      <w:r w:rsidR="003028E5">
        <w:rPr>
          <w:lang w:val="fr-FR"/>
        </w:rPr>
        <w:t>la</w:t>
      </w:r>
      <w:r>
        <w:rPr>
          <w:lang w:val="fr-FR"/>
        </w:rPr>
        <w:t xml:space="preserve"> plus souvent citée est le</w:t>
      </w:r>
      <w:r w:rsidR="003824F5">
        <w:rPr>
          <w:lang w:val="fr-FR"/>
        </w:rPr>
        <w:t xml:space="preserve"> domicile</w:t>
      </w:r>
      <w:r>
        <w:rPr>
          <w:lang w:val="fr-FR"/>
        </w:rPr>
        <w:t xml:space="preserve">. En effet, 52 % des répondants souhaitent avoir un ATM à proximité de </w:t>
      </w:r>
      <w:r w:rsidR="003824F5">
        <w:rPr>
          <w:lang w:val="fr-FR"/>
        </w:rPr>
        <w:t>leur lieu de résidence</w:t>
      </w:r>
      <w:r>
        <w:rPr>
          <w:lang w:val="fr-FR"/>
        </w:rPr>
        <w:t xml:space="preserve">. Ce résultat est assez logique puisque chacun aspire à bénéficier de ce service tout en limitant ses trajets. </w:t>
      </w:r>
      <w:r w:rsidR="00A317D7">
        <w:rPr>
          <w:lang w:val="fr-FR"/>
        </w:rPr>
        <w:t xml:space="preserve">Il est néanmoins </w:t>
      </w:r>
      <w:r>
        <w:rPr>
          <w:lang w:val="fr-FR"/>
        </w:rPr>
        <w:t xml:space="preserve">difficile </w:t>
      </w:r>
      <w:r w:rsidR="00852190">
        <w:rPr>
          <w:lang w:val="fr-FR"/>
        </w:rPr>
        <w:t>de</w:t>
      </w:r>
      <w:r>
        <w:rPr>
          <w:lang w:val="fr-FR"/>
        </w:rPr>
        <w:t xml:space="preserve"> garantir</w:t>
      </w:r>
      <w:r w:rsidR="00A317D7">
        <w:rPr>
          <w:lang w:val="fr-FR"/>
        </w:rPr>
        <w:t xml:space="preserve"> cette proximité à tous pour les raisons évoquées ci-dessus.</w:t>
      </w:r>
    </w:p>
    <w:p w14:paraId="211345AC" w14:textId="77777777" w:rsidR="00474E98" w:rsidRDefault="00474E98" w:rsidP="00474E98">
      <w:pPr>
        <w:jc w:val="both"/>
        <w:rPr>
          <w:lang w:val="fr-FR"/>
        </w:rPr>
      </w:pPr>
      <w:r>
        <w:rPr>
          <w:noProof/>
        </w:rPr>
        <w:drawing>
          <wp:inline distT="0" distB="0" distL="0" distR="0" wp14:anchorId="179F8F78" wp14:editId="5F4FA2E4">
            <wp:extent cx="5760720" cy="2303780"/>
            <wp:effectExtent l="0" t="0" r="0" b="0"/>
            <wp:docPr id="1503656212" name="Image 1"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56212" name="Image 1" descr="Une image contenant texte, capture d’écran, diagramme, Police&#10;&#10;Description générée automatiquement"/>
                    <pic:cNvPicPr/>
                  </pic:nvPicPr>
                  <pic:blipFill>
                    <a:blip r:embed="rId57"/>
                    <a:stretch>
                      <a:fillRect/>
                    </a:stretch>
                  </pic:blipFill>
                  <pic:spPr>
                    <a:xfrm>
                      <a:off x="0" y="0"/>
                      <a:ext cx="5760720" cy="2303780"/>
                    </a:xfrm>
                    <a:prstGeom prst="rect">
                      <a:avLst/>
                    </a:prstGeom>
                  </pic:spPr>
                </pic:pic>
              </a:graphicData>
            </a:graphic>
          </wp:inline>
        </w:drawing>
      </w:r>
    </w:p>
    <w:p w14:paraId="7B648AF5" w14:textId="4670DB66" w:rsidR="00474E98" w:rsidRDefault="00474E98" w:rsidP="00474E98">
      <w:pPr>
        <w:jc w:val="both"/>
        <w:rPr>
          <w:lang w:val="fr-FR"/>
        </w:rPr>
      </w:pPr>
      <w:r>
        <w:rPr>
          <w:lang w:val="fr-FR"/>
        </w:rPr>
        <w:t xml:space="preserve">En deuxième position, avec un résultat de 34 %, ce sont les lieux d’achat qui sont cités. Durant l’enquête, les répondants ont souvent ajouté qu’il est pertinent d’avoir un distributeur de billets là où ils comptent </w:t>
      </w:r>
      <w:r w:rsidR="003824F5">
        <w:rPr>
          <w:lang w:val="fr-FR"/>
        </w:rPr>
        <w:t>faire</w:t>
      </w:r>
      <w:r>
        <w:rPr>
          <w:lang w:val="fr-FR"/>
        </w:rPr>
        <w:t xml:space="preserve"> des dépenses</w:t>
      </w:r>
      <w:r w:rsidR="003824F5">
        <w:rPr>
          <w:lang w:val="fr-FR"/>
        </w:rPr>
        <w:t xml:space="preserve"> (</w:t>
      </w:r>
      <w:r>
        <w:rPr>
          <w:lang w:val="fr-FR"/>
        </w:rPr>
        <w:t>noyau commerçant</w:t>
      </w:r>
      <w:r w:rsidR="003824F5">
        <w:rPr>
          <w:lang w:val="fr-FR"/>
        </w:rPr>
        <w:t>,</w:t>
      </w:r>
      <w:r>
        <w:rPr>
          <w:lang w:val="fr-FR"/>
        </w:rPr>
        <w:t xml:space="preserve"> lieu accueillant un marché, une festivité temporaire, etc.</w:t>
      </w:r>
      <w:r w:rsidR="003824F5">
        <w:rPr>
          <w:lang w:val="fr-FR"/>
        </w:rPr>
        <w:t>).</w:t>
      </w:r>
      <w:r>
        <w:rPr>
          <w:lang w:val="fr-FR"/>
        </w:rPr>
        <w:t xml:space="preserve"> Passé le désir d’avoir un ATM près de son domicile, ce résultat semble pertinent au regard des </w:t>
      </w:r>
      <w:r w:rsidR="00B7430B">
        <w:rPr>
          <w:lang w:val="fr-FR"/>
        </w:rPr>
        <w:t>observations</w:t>
      </w:r>
      <w:r>
        <w:rPr>
          <w:lang w:val="fr-FR"/>
        </w:rPr>
        <w:t xml:space="preserve"> relati</w:t>
      </w:r>
      <w:r w:rsidR="00B7430B">
        <w:rPr>
          <w:lang w:val="fr-FR"/>
        </w:rPr>
        <w:t>ve</w:t>
      </w:r>
      <w:r>
        <w:rPr>
          <w:lang w:val="fr-FR"/>
        </w:rPr>
        <w:t>s au</w:t>
      </w:r>
      <w:r w:rsidR="00852190">
        <w:rPr>
          <w:lang w:val="fr-FR"/>
        </w:rPr>
        <w:t>x</w:t>
      </w:r>
      <w:r>
        <w:rPr>
          <w:lang w:val="fr-FR"/>
        </w:rPr>
        <w:t xml:space="preserve"> contexte</w:t>
      </w:r>
      <w:r w:rsidR="00852190">
        <w:rPr>
          <w:lang w:val="fr-FR"/>
        </w:rPr>
        <w:t>s</w:t>
      </w:r>
      <w:r>
        <w:rPr>
          <w:lang w:val="fr-FR"/>
        </w:rPr>
        <w:t xml:space="preserve"> de dépenses évalués plus tôt dans l’enquête. En effet, le commerce est le lieu où les répondants utilisent majoritairement leur argent liquide</w:t>
      </w:r>
    </w:p>
    <w:p w14:paraId="5B33D10A" w14:textId="7953227B" w:rsidR="00474E98" w:rsidRDefault="00474E98" w:rsidP="00474E98">
      <w:pPr>
        <w:jc w:val="both"/>
        <w:rPr>
          <w:lang w:val="fr-FR"/>
        </w:rPr>
      </w:pPr>
      <w:r>
        <w:rPr>
          <w:lang w:val="fr-FR"/>
        </w:rPr>
        <w:t xml:space="preserve">À noter que les résultats varient quelque peu selon les catégories de personnes interrogées. Si une localisation près du domicile a la faveur des personnes âgées, une localisation au lieu d’achat passe en première position chez les plus jeunes, notamment ceux qui n’ont pas souvent d’argent </w:t>
      </w:r>
      <w:r w:rsidR="00852190">
        <w:rPr>
          <w:lang w:val="fr-FR"/>
        </w:rPr>
        <w:t xml:space="preserve">liquide </w:t>
      </w:r>
      <w:r>
        <w:rPr>
          <w:lang w:val="fr-FR"/>
        </w:rPr>
        <w:t xml:space="preserve">sur </w:t>
      </w:r>
      <w:r>
        <w:rPr>
          <w:lang w:val="fr-FR"/>
        </w:rPr>
        <w:lastRenderedPageBreak/>
        <w:t xml:space="preserve">eux. Un tel résultat s’explique très certainement par le fait qu’ils souhaitent avoir accès à un distributeur dans les quelques situations où ils ont besoin d’argent liquide. </w:t>
      </w:r>
    </w:p>
    <w:p w14:paraId="6DE7462B" w14:textId="40C25A51" w:rsidR="00474E98" w:rsidRDefault="00474E98" w:rsidP="00474E98">
      <w:pPr>
        <w:jc w:val="both"/>
        <w:rPr>
          <w:lang w:val="fr-FR"/>
        </w:rPr>
      </w:pPr>
      <w:r>
        <w:rPr>
          <w:lang w:val="fr-FR"/>
        </w:rPr>
        <w:t xml:space="preserve">Le lieu d’achat arrive également en première position pour les entrepreneurs-commerçants sondés. Presque la totalité des répondants (89 %) souhaiterait que les distributeurs de billets soient à proximité de leur établissement. Sur ce point, la question du dépôt est évidente, mais un autre élément entre dans la réflexion des entrepreneurs : la fréquentation des appareils par les clients. En effet, avoir son </w:t>
      </w:r>
      <w:r w:rsidR="003824F5">
        <w:rPr>
          <w:lang w:val="fr-FR"/>
        </w:rPr>
        <w:t xml:space="preserve">local </w:t>
      </w:r>
      <w:r>
        <w:rPr>
          <w:lang w:val="fr-FR"/>
        </w:rPr>
        <w:t xml:space="preserve">à proximité d’un ATM garantit les allers et venues de nombreux chalands et offre donc une chance aux commerçants de les voir visiter leur établissement. </w:t>
      </w:r>
    </w:p>
    <w:p w14:paraId="38E5228A" w14:textId="78F46EEB" w:rsidR="00474E98" w:rsidRDefault="00474E98" w:rsidP="00E05605">
      <w:pPr>
        <w:jc w:val="both"/>
        <w:rPr>
          <w:lang w:val="fr-FR"/>
        </w:rPr>
      </w:pPr>
      <w:r w:rsidRPr="00EC0B86">
        <w:rPr>
          <w:lang w:val="fr-FR"/>
        </w:rPr>
        <w:t xml:space="preserve">Au vu de tels résultats et étant donné les observations déjà réalisées tout au long de l’étude, il semble que </w:t>
      </w:r>
      <w:r w:rsidR="00A005DC" w:rsidRPr="00EC0B86">
        <w:rPr>
          <w:lang w:val="fr-FR"/>
        </w:rPr>
        <w:t>les</w:t>
      </w:r>
      <w:r w:rsidRPr="00EC0B86">
        <w:rPr>
          <w:lang w:val="fr-FR"/>
        </w:rPr>
        <w:t xml:space="preserve"> localisation</w:t>
      </w:r>
      <w:r w:rsidR="00A005DC" w:rsidRPr="00EC0B86">
        <w:rPr>
          <w:lang w:val="fr-FR"/>
        </w:rPr>
        <w:t>s</w:t>
      </w:r>
      <w:r w:rsidRPr="00EC0B86">
        <w:rPr>
          <w:lang w:val="fr-FR"/>
        </w:rPr>
        <w:t xml:space="preserve"> à privilégier </w:t>
      </w:r>
      <w:r w:rsidR="003F7EB1" w:rsidRPr="00EC0B86">
        <w:rPr>
          <w:lang w:val="fr-FR"/>
        </w:rPr>
        <w:t xml:space="preserve">dans le cadre d’une reconfiguration du réseau </w:t>
      </w:r>
      <w:r w:rsidRPr="00EC0B86">
        <w:rPr>
          <w:lang w:val="fr-FR"/>
        </w:rPr>
        <w:t xml:space="preserve">ATM </w:t>
      </w:r>
      <w:r w:rsidR="00A005DC" w:rsidRPr="00EC0B86">
        <w:rPr>
          <w:lang w:val="fr-FR"/>
        </w:rPr>
        <w:t xml:space="preserve">sont celles comprises </w:t>
      </w:r>
      <w:r w:rsidRPr="00EC0B86">
        <w:rPr>
          <w:lang w:val="fr-FR"/>
        </w:rPr>
        <w:t xml:space="preserve">dans les espaces commerçants. En plus d’être un bon compromis entre le désir des chalands et des commerçants, ce choix est pertinent au regard de l’accord fédéral (invoquant la nécessité de privilégier les lieux avec une activité économique) et de l’actuel déploiement du réseau </w:t>
      </w:r>
      <w:r w:rsidR="00A005DC" w:rsidRPr="00EC0B86">
        <w:rPr>
          <w:lang w:val="fr-FR"/>
        </w:rPr>
        <w:t xml:space="preserve">qui, historiquement, a privilégié ces </w:t>
      </w:r>
      <w:r w:rsidRPr="00EC0B86">
        <w:rPr>
          <w:lang w:val="fr-FR"/>
        </w:rPr>
        <w:t>espaces.</w:t>
      </w:r>
      <w:r w:rsidR="00B7430B" w:rsidRPr="00EC0B86">
        <w:rPr>
          <w:lang w:val="fr-FR"/>
        </w:rPr>
        <w:t xml:space="preserve"> </w:t>
      </w:r>
      <w:r w:rsidR="00EC0B86" w:rsidRPr="00EC0B86">
        <w:rPr>
          <w:lang w:val="fr-FR"/>
        </w:rPr>
        <w:t xml:space="preserve">Par ailleurs, si la distance parcourue de dix minutes à pied (donc vingt minutes aller-retour) peut être jugée sensiblement trop longue si elle est considérée depuis le lieu de résidence, elle semble adaptée aux espaces commerçants où les personnes déambulent et ne réalisent pas un déplacement expressément pour retirer de l’argent. </w:t>
      </w:r>
      <w:r w:rsidR="00B7430B" w:rsidRPr="00EC0B86">
        <w:rPr>
          <w:lang w:val="fr-FR"/>
        </w:rPr>
        <w:t>Il convient maintenant de s’assurer de la faisabilité et de la pertinence de créer des critères imposant la localisation d’implantations ATM dans ces espaces.</w:t>
      </w:r>
    </w:p>
    <w:p w14:paraId="2F2B1875" w14:textId="3DCC8F61" w:rsidR="00B7430B" w:rsidRDefault="00B7430B" w:rsidP="00E05605">
      <w:pPr>
        <w:jc w:val="both"/>
        <w:rPr>
          <w:lang w:val="fr-FR"/>
        </w:rPr>
      </w:pPr>
      <w:r>
        <w:rPr>
          <w:lang w:val="fr-FR"/>
        </w:rPr>
        <w:t>À noter qu’un dernier élément appuie tout</w:t>
      </w:r>
      <w:r w:rsidR="00372FA5">
        <w:rPr>
          <w:lang w:val="fr-FR"/>
        </w:rPr>
        <w:t>e</w:t>
      </w:r>
      <w:r>
        <w:rPr>
          <w:lang w:val="fr-FR"/>
        </w:rPr>
        <w:t xml:space="preserve"> cette réflexion puisque le questionnaire posé aux chalands et aux commerçants s’achève par une simple demande : l’amélioration du réseau ATM vous ferait-elle utiliser davantage les appareils ? À cette question, la majeure partie des </w:t>
      </w:r>
      <w:r w:rsidR="00646E1F">
        <w:rPr>
          <w:lang w:val="fr-FR"/>
        </w:rPr>
        <w:t>personnes sondées durant le</w:t>
      </w:r>
      <w:r>
        <w:rPr>
          <w:lang w:val="fr-FR"/>
        </w:rPr>
        <w:t>s deux campagnes d’enquêtes répond favorablement, ce qui renforce l</w:t>
      </w:r>
      <w:r w:rsidR="009702C2">
        <w:rPr>
          <w:lang w:val="fr-FR"/>
        </w:rPr>
        <w:t>’utilité de tester la</w:t>
      </w:r>
      <w:r>
        <w:rPr>
          <w:lang w:val="fr-FR"/>
        </w:rPr>
        <w:t xml:space="preserve"> meilleure adéquation entre le réseau de distributeurs de billets et </w:t>
      </w:r>
      <w:r w:rsidR="004E7D03">
        <w:rPr>
          <w:lang w:val="fr-FR"/>
        </w:rPr>
        <w:t xml:space="preserve">le besoin des usagers. Par ailleurs, </w:t>
      </w:r>
      <w:r w:rsidR="009702C2">
        <w:rPr>
          <w:lang w:val="fr-FR"/>
        </w:rPr>
        <w:t>les</w:t>
      </w:r>
      <w:r w:rsidR="004E7D03">
        <w:rPr>
          <w:lang w:val="fr-FR"/>
        </w:rPr>
        <w:t xml:space="preserve"> observations précédentes montr</w:t>
      </w:r>
      <w:r w:rsidR="009702C2">
        <w:rPr>
          <w:lang w:val="fr-FR"/>
        </w:rPr>
        <w:t>e</w:t>
      </w:r>
      <w:r w:rsidR="004E7D03">
        <w:rPr>
          <w:lang w:val="fr-FR"/>
        </w:rPr>
        <w:t>nt que la fréquence d’utilisation des ATM est liée à l’importance de ce service.</w:t>
      </w:r>
      <w:r w:rsidR="009702C2">
        <w:rPr>
          <w:lang w:val="fr-FR"/>
        </w:rPr>
        <w:t xml:space="preserve"> On est donc en droit de croire que renforcer l’offre en distributeurs dans les espaces commerçants garantirait leur fréquentation et, globalement, permettrait un</w:t>
      </w:r>
      <w:r w:rsidR="00CF77B0">
        <w:rPr>
          <w:lang w:val="fr-FR"/>
        </w:rPr>
        <w:t>e</w:t>
      </w:r>
      <w:r w:rsidR="009702C2">
        <w:rPr>
          <w:lang w:val="fr-FR"/>
        </w:rPr>
        <w:t xml:space="preserve"> plus grande utilisation du réseau ATM</w:t>
      </w:r>
      <w:r w:rsidR="00414882">
        <w:rPr>
          <w:lang w:val="fr-FR"/>
        </w:rPr>
        <w:t xml:space="preserve"> et garantirait certainement la rentabilité des appareils</w:t>
      </w:r>
      <w:r w:rsidR="009702C2">
        <w:rPr>
          <w:lang w:val="fr-FR"/>
        </w:rPr>
        <w:t>.</w:t>
      </w:r>
    </w:p>
    <w:p w14:paraId="5AB5A817" w14:textId="531AB590" w:rsidR="00B7430B" w:rsidRPr="00A317D7" w:rsidRDefault="00B7430B" w:rsidP="00E05605">
      <w:pPr>
        <w:jc w:val="both"/>
        <w:rPr>
          <w:lang w:val="fr-FR"/>
        </w:rPr>
      </w:pPr>
      <w:r>
        <w:rPr>
          <w:noProof/>
        </w:rPr>
        <w:drawing>
          <wp:inline distT="0" distB="0" distL="0" distR="0" wp14:anchorId="42B44721" wp14:editId="068A659B">
            <wp:extent cx="5760720" cy="2303780"/>
            <wp:effectExtent l="0" t="0" r="0" b="0"/>
            <wp:docPr id="15816233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23367" name=""/>
                    <pic:cNvPicPr/>
                  </pic:nvPicPr>
                  <pic:blipFill>
                    <a:blip r:embed="rId58"/>
                    <a:stretch>
                      <a:fillRect/>
                    </a:stretch>
                  </pic:blipFill>
                  <pic:spPr>
                    <a:xfrm>
                      <a:off x="0" y="0"/>
                      <a:ext cx="5760720" cy="2303780"/>
                    </a:xfrm>
                    <a:prstGeom prst="rect">
                      <a:avLst/>
                    </a:prstGeom>
                  </pic:spPr>
                </pic:pic>
              </a:graphicData>
            </a:graphic>
          </wp:inline>
        </w:drawing>
      </w:r>
    </w:p>
    <w:p w14:paraId="20FFCF44" w14:textId="5CD5159B" w:rsidR="00A82FD7" w:rsidRDefault="00D43142" w:rsidP="0035004E">
      <w:pPr>
        <w:pStyle w:val="Titre2"/>
        <w:jc w:val="both"/>
        <w:rPr>
          <w:lang w:val="fr-FR"/>
        </w:rPr>
      </w:pPr>
      <w:bookmarkStart w:id="95" w:name="_Toc161641997"/>
      <w:r>
        <w:rPr>
          <w:lang w:val="fr-FR"/>
        </w:rPr>
        <w:t>Des critères fédéraux pouvant s’adapter à l’offre commerciale</w:t>
      </w:r>
      <w:bookmarkEnd w:id="95"/>
    </w:p>
    <w:p w14:paraId="7A13485C" w14:textId="29DCB2CB" w:rsidR="00541D27" w:rsidRDefault="00730F40" w:rsidP="00314484">
      <w:pPr>
        <w:jc w:val="both"/>
      </w:pPr>
      <w:r>
        <w:t xml:space="preserve">Proposer d’ajouter une composante commerciale à l’accord fédéral nécessite d’abord de vérifier </w:t>
      </w:r>
      <w:r w:rsidR="006B67E3">
        <w:t xml:space="preserve">l’adéquation entre l’actuel réseau de distributeurs et l’offre </w:t>
      </w:r>
      <w:r w:rsidR="009702C2">
        <w:t>de point</w:t>
      </w:r>
      <w:r w:rsidR="00414882">
        <w:t>s</w:t>
      </w:r>
      <w:r w:rsidR="009702C2">
        <w:t xml:space="preserve"> de vente à Bruxelles</w:t>
      </w:r>
      <w:r w:rsidR="006B67E3">
        <w:t xml:space="preserve">. Réaliser cet </w:t>
      </w:r>
      <w:r w:rsidR="006B67E3">
        <w:lastRenderedPageBreak/>
        <w:t xml:space="preserve">exercice permet à la fois de déterminer si le tissu commercial est déjà bien desservi ou non, mais également d’identifier des pistes pour la définition </w:t>
      </w:r>
      <w:r>
        <w:t xml:space="preserve">des critères à intégrer dans l’accord. Pour aider à </w:t>
      </w:r>
      <w:r w:rsidR="009702C2">
        <w:t xml:space="preserve">réaliser </w:t>
      </w:r>
      <w:r>
        <w:t xml:space="preserve">cet exercice, </w:t>
      </w:r>
      <w:r w:rsidR="00E67470" w:rsidRPr="00C6759F">
        <w:t xml:space="preserve">l’offre </w:t>
      </w:r>
      <w:r w:rsidR="00E67470">
        <w:t xml:space="preserve">commerciale régionale </w:t>
      </w:r>
      <w:r w:rsidR="00541D27" w:rsidRPr="00C6759F">
        <w:t>peut être apprécié</w:t>
      </w:r>
      <w:r w:rsidR="002578B6">
        <w:t>e</w:t>
      </w:r>
      <w:r w:rsidR="00541D27" w:rsidRPr="00C6759F">
        <w:t xml:space="preserve"> au travers de l’inventaire </w:t>
      </w:r>
      <w:r w:rsidR="00541D27">
        <w:t xml:space="preserve">des points de vente et de l’inventaire des places de marché gérés par </w:t>
      </w:r>
      <w:proofErr w:type="gramStart"/>
      <w:r w:rsidR="00541D27">
        <w:t>hub.brussels</w:t>
      </w:r>
      <w:proofErr w:type="gramEnd"/>
      <w:r w:rsidR="00541D27">
        <w:t xml:space="preserve">. </w:t>
      </w:r>
    </w:p>
    <w:p w14:paraId="11C8C4C5" w14:textId="67F429A4" w:rsidR="00A82FD7" w:rsidRDefault="00541D27" w:rsidP="00A82FD7">
      <w:pPr>
        <w:jc w:val="both"/>
      </w:pPr>
      <w:r>
        <w:rPr>
          <w:lang w:val="fr-FR"/>
        </w:rPr>
        <w:t xml:space="preserve">Concernant l’inventaire des points de vente, l’Agence </w:t>
      </w:r>
      <w:r w:rsidR="00314484" w:rsidRPr="00FF2C39">
        <w:rPr>
          <w:lang w:val="fr-FR"/>
        </w:rPr>
        <w:t>possède et tient à jour annuellement un</w:t>
      </w:r>
      <w:r>
        <w:rPr>
          <w:lang w:val="fr-FR"/>
        </w:rPr>
        <w:t>e liste exhaustive</w:t>
      </w:r>
      <w:r w:rsidR="00314484" w:rsidRPr="00FF2C39">
        <w:rPr>
          <w:lang w:val="fr-FR"/>
        </w:rPr>
        <w:t xml:space="preserve"> des </w:t>
      </w:r>
      <w:r>
        <w:rPr>
          <w:lang w:val="fr-FR"/>
        </w:rPr>
        <w:t>établissement</w:t>
      </w:r>
      <w:r w:rsidR="00314484" w:rsidRPr="00FF2C39">
        <w:rPr>
          <w:lang w:val="fr-FR"/>
        </w:rPr>
        <w:t xml:space="preserve"> localisés </w:t>
      </w:r>
      <w:r w:rsidR="003824F5">
        <w:rPr>
          <w:lang w:val="fr-FR"/>
        </w:rPr>
        <w:t>en Région de Bruxelles-Capitale</w:t>
      </w:r>
      <w:r w:rsidR="00314484" w:rsidRPr="00FF2C39">
        <w:rPr>
          <w:lang w:val="fr-FR"/>
        </w:rPr>
        <w:t>. Concrètement, chaque</w:t>
      </w:r>
      <w:r w:rsidR="00314484" w:rsidRPr="00FF2C39">
        <w:t xml:space="preserve"> local commercial </w:t>
      </w:r>
      <w:r w:rsidR="00314484">
        <w:t xml:space="preserve">localisé à Bruxelles </w:t>
      </w:r>
      <w:r w:rsidR="00314484" w:rsidRPr="00FF2C39">
        <w:t xml:space="preserve">- qu’il soit occupé ou non - est consigné dans l’inventaire et </w:t>
      </w:r>
      <w:r w:rsidR="002578B6">
        <w:t xml:space="preserve">présente </w:t>
      </w:r>
      <w:r w:rsidR="00314484" w:rsidRPr="00FF2C39">
        <w:t xml:space="preserve">des informations sur sa localisation (adresse et coordonnées géographiques), son enseigne, les types de produits et services </w:t>
      </w:r>
      <w:r w:rsidR="002578B6">
        <w:t>qu’il vend</w:t>
      </w:r>
      <w:r w:rsidR="00314484" w:rsidRPr="00FF2C39">
        <w:t xml:space="preserve"> (définis selon une nomenclature hiérarchisée en trois niveaux), etc. Au total, ce sont plus de 25 000 locaux qui nourrissent les analyses de </w:t>
      </w:r>
      <w:proofErr w:type="gramStart"/>
      <w:r w:rsidR="00314484" w:rsidRPr="00FF2C39">
        <w:t>hub.brussels</w:t>
      </w:r>
      <w:proofErr w:type="gramEnd"/>
      <w:r w:rsidR="00245AD3">
        <w:t xml:space="preserve"> et</w:t>
      </w:r>
      <w:r w:rsidR="00314484" w:rsidRPr="00FF2C39">
        <w:t xml:space="preserve"> lui permettent de </w:t>
      </w:r>
      <w:r w:rsidR="00E67470">
        <w:t xml:space="preserve">monitorer </w:t>
      </w:r>
      <w:r w:rsidR="00876D6C">
        <w:t>ce secteur d’activité</w:t>
      </w:r>
      <w:r w:rsidR="00414882">
        <w:rPr>
          <w:rStyle w:val="Appelnotedebasdep"/>
        </w:rPr>
        <w:footnoteReference w:id="89"/>
      </w:r>
      <w:r w:rsidR="00314484">
        <w:t>.</w:t>
      </w:r>
      <w:r>
        <w:t xml:space="preserve"> </w:t>
      </w:r>
      <w:r w:rsidR="00A82FD7" w:rsidRPr="00C6759F">
        <w:t xml:space="preserve">Pour cet exercice exploratoire, </w:t>
      </w:r>
      <w:r w:rsidR="003950A2">
        <w:t xml:space="preserve">un extrait datant du 01/01/2023 est utilisé et </w:t>
      </w:r>
      <w:r w:rsidR="00A82FD7" w:rsidRPr="00C6759F">
        <w:t xml:space="preserve">seuls les </w:t>
      </w:r>
      <w:r w:rsidR="00A82FD7">
        <w:t>locaux</w:t>
      </w:r>
      <w:r w:rsidR="00A82FD7" w:rsidRPr="00C6759F">
        <w:t xml:space="preserve"> occupés sont retenus. Ils sont au nombre approximatif de 22 000 et représentent 86 % de l’offre commerciale régionale.</w:t>
      </w:r>
    </w:p>
    <w:p w14:paraId="7D045B8B" w14:textId="64413310" w:rsidR="003950A2" w:rsidRDefault="00E67470" w:rsidP="003950A2">
      <w:pPr>
        <w:jc w:val="both"/>
      </w:pPr>
      <w:r>
        <w:t>L</w:t>
      </w:r>
      <w:r w:rsidR="003950A2">
        <w:t xml:space="preserve">es établissements compris dans l’inventaire </w:t>
      </w:r>
      <w:r>
        <w:t>peuvent</w:t>
      </w:r>
      <w:r w:rsidR="00245AD3">
        <w:t xml:space="preserve"> </w:t>
      </w:r>
      <w:r>
        <w:t xml:space="preserve">être </w:t>
      </w:r>
      <w:r w:rsidR="002578B6">
        <w:t>agrégés</w:t>
      </w:r>
      <w:r w:rsidR="003950A2">
        <w:t xml:space="preserve"> </w:t>
      </w:r>
      <w:r w:rsidR="002578B6">
        <w:t>et analysés</w:t>
      </w:r>
      <w:r w:rsidR="003950A2">
        <w:t xml:space="preserve"> à l’échelle des noyaux commerciaux. </w:t>
      </w:r>
      <w:r w:rsidR="003950A2" w:rsidRPr="00C6759F">
        <w:t>Un noyau commercial est une concentration de points de vente répondant à des critères de densité et de taille</w:t>
      </w:r>
      <w:r w:rsidR="003950A2" w:rsidRPr="00C6759F">
        <w:rPr>
          <w:rStyle w:val="Appelnotedebasdep"/>
        </w:rPr>
        <w:footnoteReference w:id="90"/>
      </w:r>
      <w:r w:rsidR="003950A2" w:rsidRPr="00C6759F">
        <w:t>.</w:t>
      </w:r>
      <w:r w:rsidR="003950A2">
        <w:t xml:space="preserve"> Il s’agit de la seule unité d’analyse dont le découpage territorial est</w:t>
      </w:r>
      <w:r w:rsidR="003950A2" w:rsidRPr="006667C9">
        <w:t xml:space="preserve"> spécifique au commerce</w:t>
      </w:r>
      <w:r w:rsidR="003950A2">
        <w:rPr>
          <w:rStyle w:val="Appelnotedebasdep"/>
        </w:rPr>
        <w:footnoteReference w:id="91"/>
      </w:r>
      <w:r w:rsidR="003950A2" w:rsidRPr="006667C9">
        <w:t>.</w:t>
      </w:r>
      <w:r w:rsidR="003950A2">
        <w:t xml:space="preserve"> Par ailleurs, </w:t>
      </w:r>
      <w:r w:rsidR="00414882">
        <w:t>ce découpage</w:t>
      </w:r>
      <w:r w:rsidR="003950A2" w:rsidRPr="006667C9">
        <w:t xml:space="preserve"> permet de construire</w:t>
      </w:r>
      <w:r w:rsidR="003950A2">
        <w:t xml:space="preserve"> </w:t>
      </w:r>
      <w:r w:rsidR="003950A2" w:rsidRPr="006667C9">
        <w:t xml:space="preserve">des </w:t>
      </w:r>
      <w:r w:rsidR="003950A2">
        <w:t>indicateurs</w:t>
      </w:r>
      <w:r w:rsidR="003950A2" w:rsidRPr="006667C9">
        <w:t xml:space="preserve"> synthétiques permettant la comparabilité des espaces commerçants indépendamment de leur taille</w:t>
      </w:r>
      <w:r w:rsidR="003950A2" w:rsidRPr="006667C9">
        <w:rPr>
          <w:rStyle w:val="Appelnotedebasdep"/>
        </w:rPr>
        <w:footnoteReference w:id="92"/>
      </w:r>
      <w:r w:rsidR="003950A2" w:rsidRPr="006667C9">
        <w:t>.</w:t>
      </w:r>
      <w:r w:rsidR="003950A2">
        <w:t xml:space="preserve"> </w:t>
      </w:r>
      <w:r w:rsidR="003950A2" w:rsidRPr="00C6759F">
        <w:t>L’offre commerciale en Région de Bruxelles-Capitale se structure en 123 noyaux</w:t>
      </w:r>
      <w:r w:rsidR="003950A2" w:rsidRPr="00C6759F">
        <w:rPr>
          <w:rStyle w:val="Appelnotedebasdep"/>
        </w:rPr>
        <w:footnoteReference w:id="93"/>
      </w:r>
      <w:r w:rsidR="003950A2">
        <w:t xml:space="preserve"> et </w:t>
      </w:r>
      <w:r w:rsidR="003950A2" w:rsidRPr="00C6759F">
        <w:t>6</w:t>
      </w:r>
      <w:r w:rsidR="003950A2">
        <w:t>5</w:t>
      </w:r>
      <w:r w:rsidR="003950A2" w:rsidRPr="00C6759F">
        <w:t xml:space="preserve"> % des commerces </w:t>
      </w:r>
      <w:r w:rsidR="003950A2">
        <w:t>en activité</w:t>
      </w:r>
      <w:r w:rsidR="003950A2" w:rsidRPr="00C6759F">
        <w:t xml:space="preserve"> </w:t>
      </w:r>
      <w:r w:rsidR="003950A2">
        <w:t xml:space="preserve">y </w:t>
      </w:r>
      <w:r w:rsidR="003950A2" w:rsidRPr="00C6759F">
        <w:t xml:space="preserve">sont localisés </w:t>
      </w:r>
      <w:r w:rsidR="003950A2">
        <w:t>(</w:t>
      </w:r>
      <w:r w:rsidR="003950A2" w:rsidRPr="00C6759F">
        <w:t xml:space="preserve">le reste </w:t>
      </w:r>
      <w:r w:rsidR="003950A2">
        <w:t>étant considéré comme une « offre diffuse »)</w:t>
      </w:r>
      <w:r w:rsidR="003950A2" w:rsidRPr="00C6759F">
        <w:t>. Leur</w:t>
      </w:r>
      <w:r w:rsidR="00132944">
        <w:t>s</w:t>
      </w:r>
      <w:r w:rsidR="003950A2" w:rsidRPr="00C6759F">
        <w:t xml:space="preserve"> localisation</w:t>
      </w:r>
      <w:r w:rsidR="00132944">
        <w:t>s</w:t>
      </w:r>
      <w:r w:rsidR="003950A2" w:rsidRPr="00C6759F">
        <w:t xml:space="preserve"> et leur</w:t>
      </w:r>
      <w:r w:rsidR="00132944">
        <w:t>s</w:t>
      </w:r>
      <w:r w:rsidR="003950A2" w:rsidRPr="00C6759F">
        <w:t xml:space="preserve"> périmètre</w:t>
      </w:r>
      <w:r w:rsidR="00132944">
        <w:t>s</w:t>
      </w:r>
      <w:r w:rsidR="003950A2" w:rsidRPr="00C6759F">
        <w:t xml:space="preserve"> sont disponibles en Annexe </w:t>
      </w:r>
      <w:r w:rsidR="00A83E19">
        <w:t>1</w:t>
      </w:r>
      <w:r w:rsidR="003950A2" w:rsidRPr="00C6759F">
        <w:t>.</w:t>
      </w:r>
      <w:r w:rsidR="003950A2">
        <w:t xml:space="preserve"> </w:t>
      </w:r>
    </w:p>
    <w:p w14:paraId="15DCA219" w14:textId="08E1D08D" w:rsidR="006F560B" w:rsidRDefault="006F560B" w:rsidP="003950A2">
      <w:pPr>
        <w:jc w:val="both"/>
      </w:pPr>
      <w:r>
        <w:rPr>
          <w:lang w:val="fr-FR"/>
        </w:rPr>
        <w:t>Quant aux</w:t>
      </w:r>
      <w:r w:rsidRPr="00541D27">
        <w:rPr>
          <w:lang w:val="fr-FR"/>
        </w:rPr>
        <w:t xml:space="preserve"> places de marché</w:t>
      </w:r>
      <w:r>
        <w:rPr>
          <w:lang w:val="fr-FR"/>
        </w:rPr>
        <w:t>, il s’agit d</w:t>
      </w:r>
      <w:r w:rsidRPr="00541D27">
        <w:rPr>
          <w:lang w:val="fr-FR"/>
        </w:rPr>
        <w:t>es lieux accueillant les marchés hebdomadaires</w:t>
      </w:r>
      <w:r>
        <w:rPr>
          <w:lang w:val="fr-FR"/>
        </w:rPr>
        <w:t xml:space="preserve"> sur l’espace public</w:t>
      </w:r>
      <w:r w:rsidRPr="00541D27">
        <w:rPr>
          <w:lang w:val="fr-FR"/>
        </w:rPr>
        <w:t xml:space="preserve">. </w:t>
      </w:r>
      <w:r>
        <w:rPr>
          <w:lang w:val="fr-FR"/>
        </w:rPr>
        <w:t>L</w:t>
      </w:r>
      <w:r w:rsidRPr="00541D27">
        <w:rPr>
          <w:lang w:val="fr-FR"/>
        </w:rPr>
        <w:t xml:space="preserve">’inventaire de </w:t>
      </w:r>
      <w:proofErr w:type="gramStart"/>
      <w:r w:rsidRPr="00541D27">
        <w:rPr>
          <w:lang w:val="fr-FR"/>
        </w:rPr>
        <w:t>hub.brussels</w:t>
      </w:r>
      <w:proofErr w:type="gramEnd"/>
      <w:r w:rsidRPr="00541D27">
        <w:rPr>
          <w:lang w:val="fr-FR"/>
        </w:rPr>
        <w:t xml:space="preserve"> </w:t>
      </w:r>
      <w:r>
        <w:rPr>
          <w:lang w:val="fr-FR"/>
        </w:rPr>
        <w:t xml:space="preserve">ne répertorie donc pas </w:t>
      </w:r>
      <w:r w:rsidRPr="00541D27">
        <w:rPr>
          <w:lang w:val="fr-FR"/>
        </w:rPr>
        <w:t xml:space="preserve">les lieux accueillant des évènements dont la récurrence est </w:t>
      </w:r>
      <w:r w:rsidR="00E67470">
        <w:rPr>
          <w:lang w:val="fr-FR"/>
        </w:rPr>
        <w:t>moindre</w:t>
      </w:r>
      <w:r w:rsidRPr="00541D27">
        <w:rPr>
          <w:lang w:val="fr-FR"/>
        </w:rPr>
        <w:t xml:space="preserve"> (ex : Plaisirs d’hiver)</w:t>
      </w:r>
      <w:r>
        <w:rPr>
          <w:lang w:val="fr-FR"/>
        </w:rPr>
        <w:t xml:space="preserve"> ou des évènements privés</w:t>
      </w:r>
      <w:r w:rsidR="002578B6">
        <w:rPr>
          <w:lang w:val="fr-FR"/>
        </w:rPr>
        <w:t xml:space="preserve"> (à l’exception du marché des Abattoirs)</w:t>
      </w:r>
      <w:r w:rsidRPr="00541D27">
        <w:rPr>
          <w:lang w:val="fr-FR"/>
        </w:rPr>
        <w:t>.</w:t>
      </w:r>
      <w:r>
        <w:rPr>
          <w:lang w:val="fr-FR"/>
        </w:rPr>
        <w:t xml:space="preserve"> Pour chaque place de marché, sont renseignés les « moments de marché », c’est-à-dire les </w:t>
      </w:r>
      <w:r w:rsidR="003440EA">
        <w:rPr>
          <w:lang w:val="fr-FR"/>
        </w:rPr>
        <w:t>jours</w:t>
      </w:r>
      <w:r>
        <w:rPr>
          <w:lang w:val="fr-FR"/>
        </w:rPr>
        <w:t xml:space="preserve"> d’ouverture. Chaque moment présente des informations sur l’horaire, le nombre de stands présents, le mix commercial global ventilé par grandes catégories, etc. Pour cet exercice exploratoire, la localisation des places de marchés est </w:t>
      </w:r>
      <w:r w:rsidR="002578B6">
        <w:rPr>
          <w:lang w:val="fr-FR"/>
        </w:rPr>
        <w:t xml:space="preserve">surtout </w:t>
      </w:r>
      <w:r>
        <w:rPr>
          <w:lang w:val="fr-FR"/>
        </w:rPr>
        <w:t xml:space="preserve">utilisée. </w:t>
      </w:r>
      <w:r w:rsidR="002578B6">
        <w:rPr>
          <w:lang w:val="fr-FR"/>
        </w:rPr>
        <w:t>Au besoin, la taille des moments de marché (nombre de stands) peut être évoqué</w:t>
      </w:r>
      <w:r w:rsidR="00414882">
        <w:rPr>
          <w:lang w:val="fr-FR"/>
        </w:rPr>
        <w:t>e</w:t>
      </w:r>
      <w:r w:rsidR="002578B6">
        <w:rPr>
          <w:lang w:val="fr-FR"/>
        </w:rPr>
        <w:t xml:space="preserve">. Pour ces données, </w:t>
      </w:r>
      <w:r>
        <w:rPr>
          <w:lang w:val="fr-FR"/>
        </w:rPr>
        <w:t>un extrait mis à jour à la date du 31/10/2023</w:t>
      </w:r>
      <w:r w:rsidR="002578B6">
        <w:rPr>
          <w:lang w:val="fr-FR"/>
        </w:rPr>
        <w:t xml:space="preserve"> est utilisé</w:t>
      </w:r>
      <w:r>
        <w:rPr>
          <w:lang w:val="fr-FR"/>
        </w:rPr>
        <w:t>.</w:t>
      </w:r>
    </w:p>
    <w:p w14:paraId="754B3F0E" w14:textId="7158319D" w:rsidR="00424BBA" w:rsidRDefault="00793BC1" w:rsidP="00424BBA">
      <w:pPr>
        <w:pStyle w:val="Titre3"/>
        <w:rPr>
          <w:lang w:val="fr-FR"/>
        </w:rPr>
      </w:pPr>
      <w:bookmarkStart w:id="96" w:name="_Toc161641998"/>
      <w:r>
        <w:rPr>
          <w:lang w:val="fr-FR"/>
        </w:rPr>
        <w:lastRenderedPageBreak/>
        <w:t>Analyse de l</w:t>
      </w:r>
      <w:r w:rsidR="00424BBA">
        <w:rPr>
          <w:lang w:val="fr-FR"/>
        </w:rPr>
        <w:t>’accessibilité</w:t>
      </w:r>
      <w:bookmarkEnd w:id="96"/>
    </w:p>
    <w:p w14:paraId="40118B9C" w14:textId="4961AB2E" w:rsidR="006D7099" w:rsidRDefault="00793BC1" w:rsidP="00A82FD7">
      <w:pPr>
        <w:jc w:val="both"/>
      </w:pPr>
      <w:r>
        <w:t>Adapter</w:t>
      </w:r>
      <w:r w:rsidR="006D7099">
        <w:t xml:space="preserve"> le critère d’accessibilité à l’offre commerciale est un exercice assez simple puisqu’il s’agit de </w:t>
      </w:r>
      <w:r w:rsidR="00A82FD7">
        <w:t>réutilis</w:t>
      </w:r>
      <w:r w:rsidR="006D7099">
        <w:t>er</w:t>
      </w:r>
      <w:r w:rsidR="00A82FD7">
        <w:t xml:space="preserve"> la zone délimitée pour évaluer le taux de couverture de la population</w:t>
      </w:r>
      <w:r w:rsidR="009C7D46">
        <w:t xml:space="preserve"> (situation au 31/12/202</w:t>
      </w:r>
      <w:r w:rsidR="006D7099">
        <w:t>2</w:t>
      </w:r>
      <w:r w:rsidR="009C7D46">
        <w:t>)</w:t>
      </w:r>
      <w:r w:rsidR="006D7099">
        <w:t xml:space="preserve"> et d’y observer la part de l’offre commerciale localisée en son sein. À l’instar des résidents bruxellois, l</w:t>
      </w:r>
      <w:r w:rsidR="00A82FD7">
        <w:t>a quasi-totalité de</w:t>
      </w:r>
      <w:r w:rsidR="006D7099">
        <w:t>s établissements commerciaux localisés en Région de Bruxelles-Capitale est</w:t>
      </w:r>
      <w:r w:rsidR="00A82FD7">
        <w:t xml:space="preserve"> couverte par le réseau ATM</w:t>
      </w:r>
      <w:r w:rsidR="006D7099">
        <w:t xml:space="preserve">. Seulement </w:t>
      </w:r>
      <w:r w:rsidR="00A82FD7">
        <w:t xml:space="preserve">65 points de vente sont à plus de </w:t>
      </w:r>
      <w:r w:rsidR="006D7099">
        <w:t xml:space="preserve">deux kilomètres </w:t>
      </w:r>
      <w:r w:rsidR="00A82FD7">
        <w:t>d’un distributeur, ce qui correspond à moins de 1 % de l’offre co</w:t>
      </w:r>
      <w:r w:rsidR="006D7099">
        <w:t>nsidérée pour cet exercice</w:t>
      </w:r>
      <w:r w:rsidR="00A82FD7">
        <w:t>.</w:t>
      </w:r>
    </w:p>
    <w:p w14:paraId="28C6B574" w14:textId="3CFA09DF" w:rsidR="00A82FD7" w:rsidRDefault="00B2236B" w:rsidP="00A82FD7">
      <w:pPr>
        <w:jc w:val="both"/>
      </w:pPr>
      <w:r>
        <w:rPr>
          <w:noProof/>
        </w:rPr>
        <w:drawing>
          <wp:inline distT="0" distB="0" distL="0" distR="0" wp14:anchorId="6630583C" wp14:editId="2021F91F">
            <wp:extent cx="5760720" cy="3897379"/>
            <wp:effectExtent l="0" t="0" r="0" b="0"/>
            <wp:docPr id="127566883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68834" name="Image 5"/>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5760720" cy="3897379"/>
                    </a:xfrm>
                    <a:prstGeom prst="rect">
                      <a:avLst/>
                    </a:prstGeom>
                    <a:noFill/>
                    <a:ln>
                      <a:noFill/>
                    </a:ln>
                  </pic:spPr>
                </pic:pic>
              </a:graphicData>
            </a:graphic>
          </wp:inline>
        </w:drawing>
      </w:r>
    </w:p>
    <w:p w14:paraId="4DFA2BE2" w14:textId="1C393472" w:rsidR="006D7099" w:rsidRDefault="006D7099" w:rsidP="006D7099">
      <w:pPr>
        <w:jc w:val="both"/>
      </w:pPr>
      <w:r>
        <w:t xml:space="preserve">Si quelques-uns sont éparpillés dans les marges de la Région, on remarque une concentration d’établissements non desservis dans le Nord, plus spécifiquement dans le quartier Vekemans. Ce dernier est le seul </w:t>
      </w:r>
      <w:r w:rsidR="002578B6">
        <w:t>noyau</w:t>
      </w:r>
      <w:r>
        <w:t xml:space="preserve"> commerçant où la plupart des points de vente et où la place de marché ne sont pas couverts par un ATM. Ainsi, même si </w:t>
      </w:r>
      <w:r w:rsidR="00461330">
        <w:t>la majeure partie</w:t>
      </w:r>
      <w:r>
        <w:t xml:space="preserve"> de l’offre commerciale est desservi</w:t>
      </w:r>
      <w:r w:rsidR="00461330">
        <w:t>e</w:t>
      </w:r>
      <w:r>
        <w:t xml:space="preserve"> par le réseau de distributeurs de billets</w:t>
      </w:r>
      <w:r w:rsidR="00E91EB1">
        <w:t xml:space="preserve"> sur </w:t>
      </w:r>
      <w:r w:rsidR="00414882">
        <w:t xml:space="preserve">la </w:t>
      </w:r>
      <w:r w:rsidR="00E91EB1">
        <w:t>base des critères de l’accord fédéral</w:t>
      </w:r>
      <w:r>
        <w:t xml:space="preserve">, on peut </w:t>
      </w:r>
      <w:r w:rsidR="00414882">
        <w:t>souligner</w:t>
      </w:r>
      <w:r>
        <w:t xml:space="preserve"> qu’un </w:t>
      </w:r>
      <w:r w:rsidR="002578B6">
        <w:t>noyau</w:t>
      </w:r>
      <w:r>
        <w:t xml:space="preserve"> commerçant ne bénéficie pas du service bancaire</w:t>
      </w:r>
      <w:r w:rsidR="004F5EEA">
        <w:rPr>
          <w:rStyle w:val="Appelnotedebasdep"/>
        </w:rPr>
        <w:footnoteReference w:id="94"/>
      </w:r>
      <w:r w:rsidR="00E91EB1">
        <w:t>.</w:t>
      </w:r>
    </w:p>
    <w:p w14:paraId="6A2BFB8E" w14:textId="7B18B401" w:rsidR="00A82FD7" w:rsidRDefault="00A82FD7" w:rsidP="00A82FD7">
      <w:pPr>
        <w:jc w:val="both"/>
      </w:pPr>
      <w:r>
        <w:t xml:space="preserve">À l’instar des traitements réalisés sur le volume de population, il est possible d’observer la localisation de l’offre commerciale vis-à-vis </w:t>
      </w:r>
      <w:r w:rsidR="00801C3A">
        <w:t xml:space="preserve">des </w:t>
      </w:r>
      <w:r w:rsidR="00561322">
        <w:t>espaces de superposition entre les différentes zones d’accessibilité</w:t>
      </w:r>
      <w:r>
        <w:t xml:space="preserve">. Cet exercice montre </w:t>
      </w:r>
      <w:r w:rsidR="00E91EB1">
        <w:t xml:space="preserve">que </w:t>
      </w:r>
      <w:r w:rsidR="00A70257">
        <w:t xml:space="preserve">le réseau </w:t>
      </w:r>
      <w:r w:rsidR="004F5EEA">
        <w:t>de distributeurs</w:t>
      </w:r>
      <w:r w:rsidR="00A70257">
        <w:t xml:space="preserve"> propose une couverture </w:t>
      </w:r>
      <w:r w:rsidR="004F5EEA">
        <w:t xml:space="preserve">spatiale </w:t>
      </w:r>
      <w:r w:rsidR="00A70257">
        <w:t>davantage adaptée à la répartition de l’activité commerciale qu’à celle de la population</w:t>
      </w:r>
      <w:r w:rsidR="00E91EB1">
        <w:t xml:space="preserve">. En effet, </w:t>
      </w:r>
      <w:r w:rsidR="00245AD3">
        <w:t>1</w:t>
      </w:r>
      <w:r>
        <w:t>0 % des établissements sont localisés dans l’espace le mieux desservi du territoire</w:t>
      </w:r>
      <w:r w:rsidR="00E91EB1">
        <w:t xml:space="preserve"> (plus de 50 sites ATM à moins de deux kilomètres)</w:t>
      </w:r>
      <w:r>
        <w:t xml:space="preserve"> </w:t>
      </w:r>
      <w:r w:rsidR="00E91EB1">
        <w:t xml:space="preserve">alors que seulement </w:t>
      </w:r>
      <w:r>
        <w:t>1 % de la population</w:t>
      </w:r>
      <w:r w:rsidR="00E91EB1">
        <w:t xml:space="preserve"> bruxelloise réside dans cette zone</w:t>
      </w:r>
      <w:r>
        <w:t xml:space="preserve">. Cette part approche les 70 % si on considère l’espace offrant plus de </w:t>
      </w:r>
      <w:r w:rsidR="00E91EB1">
        <w:t>quinze</w:t>
      </w:r>
      <w:r>
        <w:t> </w:t>
      </w:r>
      <w:r w:rsidR="00E91EB1">
        <w:t xml:space="preserve">implantations </w:t>
      </w:r>
      <w:r>
        <w:t xml:space="preserve">ATM accessibles (45 % de la population) et plus de 95 % dans les espaces couverts par plus de </w:t>
      </w:r>
      <w:r w:rsidR="00E91EB1">
        <w:t>cinq sites</w:t>
      </w:r>
      <w:r>
        <w:t>.</w:t>
      </w:r>
    </w:p>
    <w:tbl>
      <w:tblPr>
        <w:tblStyle w:val="Grilledutableau"/>
        <w:tblW w:w="0" w:type="auto"/>
        <w:jc w:val="center"/>
        <w:tblLook w:val="04A0" w:firstRow="1" w:lastRow="0" w:firstColumn="1" w:lastColumn="0" w:noHBand="0" w:noVBand="1"/>
      </w:tblPr>
      <w:tblGrid>
        <w:gridCol w:w="1814"/>
        <w:gridCol w:w="1531"/>
        <w:gridCol w:w="1531"/>
        <w:gridCol w:w="1531"/>
        <w:gridCol w:w="1531"/>
      </w:tblGrid>
      <w:tr w:rsidR="00A82FD7" w14:paraId="27F6D89B" w14:textId="77777777" w:rsidTr="0081011C">
        <w:trPr>
          <w:trHeight w:val="283"/>
          <w:jc w:val="center"/>
        </w:trPr>
        <w:tc>
          <w:tcPr>
            <w:tcW w:w="1814" w:type="dxa"/>
            <w:vMerge w:val="restart"/>
            <w:shd w:val="clear" w:color="auto" w:fill="26897E"/>
            <w:vAlign w:val="center"/>
          </w:tcPr>
          <w:p w14:paraId="345E5D50" w14:textId="77777777" w:rsidR="00A82FD7" w:rsidRDefault="00A82FD7" w:rsidP="004069A6">
            <w:pPr>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lastRenderedPageBreak/>
              <w:t>Nombre d’implantations ATM à moins de 2 km</w:t>
            </w:r>
          </w:p>
        </w:tc>
        <w:tc>
          <w:tcPr>
            <w:tcW w:w="3062" w:type="dxa"/>
            <w:gridSpan w:val="2"/>
            <w:shd w:val="clear" w:color="auto" w:fill="26897E"/>
            <w:vAlign w:val="center"/>
          </w:tcPr>
          <w:p w14:paraId="232EA107" w14:textId="77777777" w:rsidR="00A82FD7" w:rsidRPr="006007C0" w:rsidRDefault="00A82FD7" w:rsidP="004069A6">
            <w:pPr>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Offre commerciale en activité (01/01/2023)</w:t>
            </w:r>
          </w:p>
        </w:tc>
        <w:tc>
          <w:tcPr>
            <w:tcW w:w="3062" w:type="dxa"/>
            <w:gridSpan w:val="2"/>
            <w:shd w:val="clear" w:color="auto" w:fill="26897E"/>
            <w:vAlign w:val="center"/>
          </w:tcPr>
          <w:p w14:paraId="4EE450A6" w14:textId="77777777" w:rsidR="00A82FD7" w:rsidRDefault="00A82FD7" w:rsidP="004069A6">
            <w:pPr>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Places de marché (31/10/2023)</w:t>
            </w:r>
          </w:p>
        </w:tc>
      </w:tr>
      <w:tr w:rsidR="00A82FD7" w14:paraId="6308B3AB" w14:textId="77777777" w:rsidTr="004069A6">
        <w:trPr>
          <w:trHeight w:val="283"/>
          <w:jc w:val="center"/>
        </w:trPr>
        <w:tc>
          <w:tcPr>
            <w:tcW w:w="1814" w:type="dxa"/>
            <w:vMerge/>
            <w:shd w:val="clear" w:color="auto" w:fill="26897E"/>
            <w:vAlign w:val="center"/>
          </w:tcPr>
          <w:p w14:paraId="43E08627" w14:textId="77777777" w:rsidR="00A82FD7" w:rsidRPr="006007C0" w:rsidRDefault="00A82FD7" w:rsidP="004069A6">
            <w:pPr>
              <w:jc w:val="center"/>
              <w:rPr>
                <w:rFonts w:eastAsia="Times New Roman" w:cstheme="minorHAnsi"/>
                <w:color w:val="FFFFFF" w:themeColor="background1"/>
                <w:sz w:val="16"/>
                <w:szCs w:val="16"/>
                <w:lang w:eastAsia="fr-BE"/>
              </w:rPr>
            </w:pPr>
          </w:p>
        </w:tc>
        <w:tc>
          <w:tcPr>
            <w:tcW w:w="1531" w:type="dxa"/>
            <w:shd w:val="clear" w:color="auto" w:fill="26897E"/>
            <w:vAlign w:val="center"/>
          </w:tcPr>
          <w:p w14:paraId="178769D3" w14:textId="77777777" w:rsidR="00A82FD7" w:rsidRPr="006007C0" w:rsidRDefault="00A82FD7" w:rsidP="004069A6">
            <w:pPr>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Nbre de commerces</w:t>
            </w:r>
          </w:p>
        </w:tc>
        <w:tc>
          <w:tcPr>
            <w:tcW w:w="1531" w:type="dxa"/>
            <w:shd w:val="clear" w:color="auto" w:fill="26897E"/>
            <w:vAlign w:val="center"/>
          </w:tcPr>
          <w:p w14:paraId="40F38D75" w14:textId="77777777" w:rsidR="00A82FD7" w:rsidRPr="006007C0" w:rsidRDefault="00A82FD7" w:rsidP="004069A6">
            <w:pPr>
              <w:jc w:val="center"/>
              <w:rPr>
                <w:rFonts w:eastAsia="Times New Roman" w:cstheme="minorHAnsi"/>
                <w:color w:val="FFFFFF" w:themeColor="background1"/>
                <w:sz w:val="16"/>
                <w:szCs w:val="16"/>
                <w:lang w:eastAsia="fr-BE"/>
              </w:rPr>
            </w:pPr>
            <w:r w:rsidRPr="006007C0">
              <w:rPr>
                <w:rFonts w:eastAsia="Times New Roman" w:cstheme="minorHAnsi"/>
                <w:color w:val="FFFFFF" w:themeColor="background1"/>
                <w:sz w:val="16"/>
                <w:szCs w:val="16"/>
                <w:lang w:eastAsia="fr-BE"/>
              </w:rPr>
              <w:t>%</w:t>
            </w:r>
          </w:p>
        </w:tc>
        <w:tc>
          <w:tcPr>
            <w:tcW w:w="1531" w:type="dxa"/>
            <w:shd w:val="clear" w:color="auto" w:fill="26897E"/>
            <w:vAlign w:val="center"/>
          </w:tcPr>
          <w:p w14:paraId="5A86981F" w14:textId="77777777" w:rsidR="00A82FD7" w:rsidRPr="006007C0" w:rsidRDefault="00A82FD7" w:rsidP="004069A6">
            <w:pPr>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Nombre</w:t>
            </w:r>
          </w:p>
        </w:tc>
        <w:tc>
          <w:tcPr>
            <w:tcW w:w="1531" w:type="dxa"/>
            <w:shd w:val="clear" w:color="auto" w:fill="26897E"/>
            <w:vAlign w:val="center"/>
          </w:tcPr>
          <w:p w14:paraId="7886B633" w14:textId="77777777" w:rsidR="00A82FD7" w:rsidRPr="006007C0" w:rsidRDefault="00A82FD7" w:rsidP="004069A6">
            <w:pPr>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w:t>
            </w:r>
          </w:p>
        </w:tc>
      </w:tr>
      <w:tr w:rsidR="00A82FD7" w14:paraId="128EA347" w14:textId="77777777" w:rsidTr="004069A6">
        <w:trPr>
          <w:trHeight w:val="283"/>
          <w:jc w:val="center"/>
        </w:trPr>
        <w:tc>
          <w:tcPr>
            <w:tcW w:w="1814" w:type="dxa"/>
            <w:vAlign w:val="center"/>
          </w:tcPr>
          <w:p w14:paraId="5FE18BC0" w14:textId="77777777" w:rsidR="00A82FD7" w:rsidRPr="006007C0" w:rsidRDefault="00A82FD7" w:rsidP="004069A6">
            <w:pPr>
              <w:rPr>
                <w:rFonts w:eastAsia="Times New Roman" w:cstheme="minorHAnsi"/>
                <w:sz w:val="16"/>
                <w:szCs w:val="16"/>
                <w:lang w:eastAsia="fr-BE"/>
              </w:rPr>
            </w:pPr>
            <w:r w:rsidRPr="006007C0">
              <w:rPr>
                <w:rFonts w:eastAsia="Times New Roman" w:cstheme="minorHAnsi"/>
                <w:sz w:val="16"/>
                <w:szCs w:val="16"/>
                <w:lang w:eastAsia="fr-BE"/>
              </w:rPr>
              <w:t>0</w:t>
            </w:r>
          </w:p>
        </w:tc>
        <w:tc>
          <w:tcPr>
            <w:tcW w:w="1531" w:type="dxa"/>
            <w:vAlign w:val="center"/>
          </w:tcPr>
          <w:p w14:paraId="6ABB1C6A"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65</w:t>
            </w:r>
          </w:p>
        </w:tc>
        <w:tc>
          <w:tcPr>
            <w:tcW w:w="1531" w:type="dxa"/>
            <w:vAlign w:val="center"/>
          </w:tcPr>
          <w:p w14:paraId="273DFC48"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0,3</w:t>
            </w:r>
            <w:r>
              <w:rPr>
                <w:rFonts w:eastAsia="Times New Roman" w:cstheme="minorHAnsi"/>
                <w:sz w:val="16"/>
                <w:szCs w:val="16"/>
                <w:lang w:eastAsia="fr-BE"/>
              </w:rPr>
              <w:t xml:space="preserve"> </w:t>
            </w:r>
            <w:r w:rsidRPr="00453CCF">
              <w:rPr>
                <w:rFonts w:eastAsia="Times New Roman" w:cstheme="minorHAnsi"/>
                <w:sz w:val="16"/>
                <w:szCs w:val="16"/>
                <w:lang w:eastAsia="fr-BE"/>
              </w:rPr>
              <w:t>%</w:t>
            </w:r>
          </w:p>
        </w:tc>
        <w:tc>
          <w:tcPr>
            <w:tcW w:w="1531" w:type="dxa"/>
            <w:shd w:val="clear" w:color="auto" w:fill="auto"/>
            <w:vAlign w:val="center"/>
          </w:tcPr>
          <w:p w14:paraId="10040D9B"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1</w:t>
            </w:r>
          </w:p>
        </w:tc>
        <w:tc>
          <w:tcPr>
            <w:tcW w:w="1531" w:type="dxa"/>
            <w:shd w:val="clear" w:color="auto" w:fill="auto"/>
            <w:vAlign w:val="center"/>
          </w:tcPr>
          <w:p w14:paraId="068AB6AC"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1,7%</w:t>
            </w:r>
          </w:p>
        </w:tc>
      </w:tr>
      <w:tr w:rsidR="00A82FD7" w14:paraId="6B431697" w14:textId="77777777" w:rsidTr="004069A6">
        <w:trPr>
          <w:trHeight w:val="283"/>
          <w:jc w:val="center"/>
        </w:trPr>
        <w:tc>
          <w:tcPr>
            <w:tcW w:w="1814" w:type="dxa"/>
            <w:vAlign w:val="center"/>
          </w:tcPr>
          <w:p w14:paraId="051A9684" w14:textId="77777777" w:rsidR="00A82FD7" w:rsidRPr="006007C0" w:rsidRDefault="00A82FD7" w:rsidP="004069A6">
            <w:pPr>
              <w:rPr>
                <w:rFonts w:eastAsia="Times New Roman" w:cstheme="minorHAnsi"/>
                <w:sz w:val="16"/>
                <w:szCs w:val="16"/>
                <w:lang w:eastAsia="fr-BE"/>
              </w:rPr>
            </w:pPr>
            <w:r w:rsidRPr="006007C0">
              <w:rPr>
                <w:rFonts w:eastAsia="Times New Roman" w:cstheme="minorHAnsi"/>
                <w:sz w:val="16"/>
                <w:szCs w:val="16"/>
                <w:lang w:eastAsia="fr-BE"/>
              </w:rPr>
              <w:t>1</w:t>
            </w:r>
          </w:p>
        </w:tc>
        <w:tc>
          <w:tcPr>
            <w:tcW w:w="1531" w:type="dxa"/>
            <w:vAlign w:val="center"/>
          </w:tcPr>
          <w:p w14:paraId="680CF083"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62</w:t>
            </w:r>
          </w:p>
        </w:tc>
        <w:tc>
          <w:tcPr>
            <w:tcW w:w="1531" w:type="dxa"/>
            <w:vAlign w:val="center"/>
          </w:tcPr>
          <w:p w14:paraId="5373B206"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0,3</w:t>
            </w:r>
            <w:r>
              <w:rPr>
                <w:rFonts w:eastAsia="Times New Roman" w:cstheme="minorHAnsi"/>
                <w:sz w:val="16"/>
                <w:szCs w:val="16"/>
                <w:lang w:eastAsia="fr-BE"/>
              </w:rPr>
              <w:t xml:space="preserve"> </w:t>
            </w:r>
            <w:r w:rsidRPr="00453CCF">
              <w:rPr>
                <w:rFonts w:eastAsia="Times New Roman" w:cstheme="minorHAnsi"/>
                <w:sz w:val="16"/>
                <w:szCs w:val="16"/>
                <w:lang w:eastAsia="fr-BE"/>
              </w:rPr>
              <w:t>%</w:t>
            </w:r>
          </w:p>
        </w:tc>
        <w:tc>
          <w:tcPr>
            <w:tcW w:w="1531" w:type="dxa"/>
            <w:shd w:val="clear" w:color="auto" w:fill="auto"/>
            <w:vAlign w:val="center"/>
          </w:tcPr>
          <w:p w14:paraId="18816141"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0</w:t>
            </w:r>
          </w:p>
        </w:tc>
        <w:tc>
          <w:tcPr>
            <w:tcW w:w="1531" w:type="dxa"/>
            <w:shd w:val="clear" w:color="auto" w:fill="auto"/>
            <w:vAlign w:val="center"/>
          </w:tcPr>
          <w:p w14:paraId="367CC29F"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0,0%</w:t>
            </w:r>
          </w:p>
        </w:tc>
      </w:tr>
      <w:tr w:rsidR="00A82FD7" w14:paraId="63CB7A97" w14:textId="77777777" w:rsidTr="004069A6">
        <w:trPr>
          <w:trHeight w:val="283"/>
          <w:jc w:val="center"/>
        </w:trPr>
        <w:tc>
          <w:tcPr>
            <w:tcW w:w="1814" w:type="dxa"/>
            <w:vAlign w:val="center"/>
          </w:tcPr>
          <w:p w14:paraId="07C68DFA" w14:textId="77777777" w:rsidR="00A82FD7" w:rsidRPr="006007C0" w:rsidRDefault="00A82FD7" w:rsidP="004069A6">
            <w:pPr>
              <w:rPr>
                <w:rFonts w:eastAsia="Times New Roman" w:cstheme="minorHAnsi"/>
                <w:sz w:val="16"/>
                <w:szCs w:val="16"/>
                <w:lang w:eastAsia="fr-BE"/>
              </w:rPr>
            </w:pPr>
            <w:r w:rsidRPr="006007C0">
              <w:rPr>
                <w:rFonts w:eastAsia="Times New Roman" w:cstheme="minorHAnsi"/>
                <w:sz w:val="16"/>
                <w:szCs w:val="16"/>
                <w:lang w:eastAsia="fr-BE"/>
              </w:rPr>
              <w:t>2</w:t>
            </w:r>
            <w:r>
              <w:rPr>
                <w:rFonts w:eastAsia="Times New Roman" w:cstheme="minorHAnsi"/>
                <w:sz w:val="16"/>
                <w:szCs w:val="16"/>
                <w:lang w:eastAsia="fr-BE"/>
              </w:rPr>
              <w:t xml:space="preserve"> </w:t>
            </w:r>
            <w:r w:rsidRPr="006007C0">
              <w:rPr>
                <w:rFonts w:eastAsia="Times New Roman" w:cstheme="minorHAnsi"/>
                <w:sz w:val="16"/>
                <w:szCs w:val="16"/>
                <w:lang w:eastAsia="fr-BE"/>
              </w:rPr>
              <w:t>-</w:t>
            </w:r>
            <w:r>
              <w:rPr>
                <w:rFonts w:eastAsia="Times New Roman" w:cstheme="minorHAnsi"/>
                <w:sz w:val="16"/>
                <w:szCs w:val="16"/>
                <w:lang w:eastAsia="fr-BE"/>
              </w:rPr>
              <w:t xml:space="preserve"> </w:t>
            </w:r>
            <w:r w:rsidRPr="006007C0">
              <w:rPr>
                <w:rFonts w:eastAsia="Times New Roman" w:cstheme="minorHAnsi"/>
                <w:sz w:val="16"/>
                <w:szCs w:val="16"/>
                <w:lang w:eastAsia="fr-BE"/>
              </w:rPr>
              <w:t>5</w:t>
            </w:r>
          </w:p>
        </w:tc>
        <w:tc>
          <w:tcPr>
            <w:tcW w:w="1531" w:type="dxa"/>
            <w:vAlign w:val="center"/>
          </w:tcPr>
          <w:p w14:paraId="674171AE"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576</w:t>
            </w:r>
          </w:p>
        </w:tc>
        <w:tc>
          <w:tcPr>
            <w:tcW w:w="1531" w:type="dxa"/>
            <w:vAlign w:val="center"/>
          </w:tcPr>
          <w:p w14:paraId="54B31373"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2,6</w:t>
            </w:r>
            <w:r>
              <w:rPr>
                <w:rFonts w:eastAsia="Times New Roman" w:cstheme="minorHAnsi"/>
                <w:sz w:val="16"/>
                <w:szCs w:val="16"/>
                <w:lang w:eastAsia="fr-BE"/>
              </w:rPr>
              <w:t xml:space="preserve"> </w:t>
            </w:r>
            <w:r w:rsidRPr="00453CCF">
              <w:rPr>
                <w:rFonts w:eastAsia="Times New Roman" w:cstheme="minorHAnsi"/>
                <w:sz w:val="16"/>
                <w:szCs w:val="16"/>
                <w:lang w:eastAsia="fr-BE"/>
              </w:rPr>
              <w:t>%</w:t>
            </w:r>
          </w:p>
        </w:tc>
        <w:tc>
          <w:tcPr>
            <w:tcW w:w="1531" w:type="dxa"/>
            <w:shd w:val="clear" w:color="auto" w:fill="auto"/>
            <w:vAlign w:val="center"/>
          </w:tcPr>
          <w:p w14:paraId="74FE0A8D"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2</w:t>
            </w:r>
          </w:p>
        </w:tc>
        <w:tc>
          <w:tcPr>
            <w:tcW w:w="1531" w:type="dxa"/>
            <w:shd w:val="clear" w:color="auto" w:fill="auto"/>
            <w:vAlign w:val="center"/>
          </w:tcPr>
          <w:p w14:paraId="50E7B304"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3,3%</w:t>
            </w:r>
          </w:p>
        </w:tc>
      </w:tr>
      <w:tr w:rsidR="00A82FD7" w14:paraId="7758EA2F" w14:textId="77777777" w:rsidTr="004069A6">
        <w:trPr>
          <w:trHeight w:val="283"/>
          <w:jc w:val="center"/>
        </w:trPr>
        <w:tc>
          <w:tcPr>
            <w:tcW w:w="1814" w:type="dxa"/>
            <w:vAlign w:val="center"/>
          </w:tcPr>
          <w:p w14:paraId="102AE067" w14:textId="77777777" w:rsidR="00A82FD7" w:rsidRPr="006007C0" w:rsidRDefault="00A82FD7" w:rsidP="004069A6">
            <w:pPr>
              <w:rPr>
                <w:rFonts w:eastAsia="Times New Roman" w:cstheme="minorHAnsi"/>
                <w:sz w:val="16"/>
                <w:szCs w:val="16"/>
                <w:lang w:eastAsia="fr-BE"/>
              </w:rPr>
            </w:pPr>
            <w:r w:rsidRPr="006007C0">
              <w:rPr>
                <w:rFonts w:eastAsia="Times New Roman" w:cstheme="minorHAnsi"/>
                <w:sz w:val="16"/>
                <w:szCs w:val="16"/>
                <w:lang w:eastAsia="fr-BE"/>
              </w:rPr>
              <w:t>6</w:t>
            </w:r>
            <w:r>
              <w:rPr>
                <w:rFonts w:eastAsia="Times New Roman" w:cstheme="minorHAnsi"/>
                <w:sz w:val="16"/>
                <w:szCs w:val="16"/>
                <w:lang w:eastAsia="fr-BE"/>
              </w:rPr>
              <w:t xml:space="preserve"> </w:t>
            </w:r>
            <w:r w:rsidRPr="006007C0">
              <w:rPr>
                <w:rFonts w:eastAsia="Times New Roman" w:cstheme="minorHAnsi"/>
                <w:sz w:val="16"/>
                <w:szCs w:val="16"/>
                <w:lang w:eastAsia="fr-BE"/>
              </w:rPr>
              <w:t>-</w:t>
            </w:r>
            <w:r>
              <w:rPr>
                <w:rFonts w:eastAsia="Times New Roman" w:cstheme="minorHAnsi"/>
                <w:sz w:val="16"/>
                <w:szCs w:val="16"/>
                <w:lang w:eastAsia="fr-BE"/>
              </w:rPr>
              <w:t xml:space="preserve"> </w:t>
            </w:r>
            <w:r w:rsidRPr="006007C0">
              <w:rPr>
                <w:rFonts w:eastAsia="Times New Roman" w:cstheme="minorHAnsi"/>
                <w:sz w:val="16"/>
                <w:szCs w:val="16"/>
                <w:lang w:eastAsia="fr-BE"/>
              </w:rPr>
              <w:t>10</w:t>
            </w:r>
          </w:p>
        </w:tc>
        <w:tc>
          <w:tcPr>
            <w:tcW w:w="1531" w:type="dxa"/>
            <w:vAlign w:val="center"/>
          </w:tcPr>
          <w:p w14:paraId="57EF9852"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2</w:t>
            </w:r>
            <w:r>
              <w:rPr>
                <w:rFonts w:eastAsia="Times New Roman" w:cstheme="minorHAnsi"/>
                <w:sz w:val="16"/>
                <w:szCs w:val="16"/>
                <w:lang w:eastAsia="fr-BE"/>
              </w:rPr>
              <w:t xml:space="preserve"> </w:t>
            </w:r>
            <w:r w:rsidRPr="00453CCF">
              <w:rPr>
                <w:rFonts w:eastAsia="Times New Roman" w:cstheme="minorHAnsi"/>
                <w:sz w:val="16"/>
                <w:szCs w:val="16"/>
                <w:lang w:eastAsia="fr-BE"/>
              </w:rPr>
              <w:t>673</w:t>
            </w:r>
          </w:p>
        </w:tc>
        <w:tc>
          <w:tcPr>
            <w:tcW w:w="1531" w:type="dxa"/>
            <w:vAlign w:val="center"/>
          </w:tcPr>
          <w:p w14:paraId="1DB377E1"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12,2</w:t>
            </w:r>
            <w:r>
              <w:rPr>
                <w:rFonts w:eastAsia="Times New Roman" w:cstheme="minorHAnsi"/>
                <w:sz w:val="16"/>
                <w:szCs w:val="16"/>
                <w:lang w:eastAsia="fr-BE"/>
              </w:rPr>
              <w:t xml:space="preserve"> </w:t>
            </w:r>
            <w:r w:rsidRPr="00453CCF">
              <w:rPr>
                <w:rFonts w:eastAsia="Times New Roman" w:cstheme="minorHAnsi"/>
                <w:sz w:val="16"/>
                <w:szCs w:val="16"/>
                <w:lang w:eastAsia="fr-BE"/>
              </w:rPr>
              <w:t>%</w:t>
            </w:r>
          </w:p>
        </w:tc>
        <w:tc>
          <w:tcPr>
            <w:tcW w:w="1531" w:type="dxa"/>
            <w:shd w:val="clear" w:color="auto" w:fill="auto"/>
            <w:vAlign w:val="center"/>
          </w:tcPr>
          <w:p w14:paraId="090AB068"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13</w:t>
            </w:r>
          </w:p>
        </w:tc>
        <w:tc>
          <w:tcPr>
            <w:tcW w:w="1531" w:type="dxa"/>
            <w:shd w:val="clear" w:color="auto" w:fill="auto"/>
            <w:vAlign w:val="center"/>
          </w:tcPr>
          <w:p w14:paraId="7A1E4C10"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21,7%</w:t>
            </w:r>
          </w:p>
        </w:tc>
      </w:tr>
      <w:tr w:rsidR="00A82FD7" w14:paraId="4C7BE3CB" w14:textId="77777777" w:rsidTr="004069A6">
        <w:trPr>
          <w:trHeight w:val="283"/>
          <w:jc w:val="center"/>
        </w:trPr>
        <w:tc>
          <w:tcPr>
            <w:tcW w:w="1814" w:type="dxa"/>
            <w:vAlign w:val="center"/>
          </w:tcPr>
          <w:p w14:paraId="291D0E54" w14:textId="77777777" w:rsidR="00A82FD7" w:rsidRPr="006007C0" w:rsidRDefault="00A82FD7" w:rsidP="004069A6">
            <w:pPr>
              <w:rPr>
                <w:rFonts w:eastAsia="Times New Roman" w:cstheme="minorHAnsi"/>
                <w:sz w:val="16"/>
                <w:szCs w:val="16"/>
                <w:lang w:eastAsia="fr-BE"/>
              </w:rPr>
            </w:pPr>
            <w:r w:rsidRPr="006007C0">
              <w:rPr>
                <w:rFonts w:eastAsia="Times New Roman" w:cstheme="minorHAnsi"/>
                <w:sz w:val="16"/>
                <w:szCs w:val="16"/>
                <w:lang w:eastAsia="fr-BE"/>
              </w:rPr>
              <w:t>11</w:t>
            </w:r>
            <w:r>
              <w:rPr>
                <w:rFonts w:eastAsia="Times New Roman" w:cstheme="minorHAnsi"/>
                <w:sz w:val="16"/>
                <w:szCs w:val="16"/>
                <w:lang w:eastAsia="fr-BE"/>
              </w:rPr>
              <w:t xml:space="preserve"> </w:t>
            </w:r>
            <w:r w:rsidRPr="006007C0">
              <w:rPr>
                <w:rFonts w:eastAsia="Times New Roman" w:cstheme="minorHAnsi"/>
                <w:sz w:val="16"/>
                <w:szCs w:val="16"/>
                <w:lang w:eastAsia="fr-BE"/>
              </w:rPr>
              <w:t>-</w:t>
            </w:r>
            <w:r>
              <w:rPr>
                <w:rFonts w:eastAsia="Times New Roman" w:cstheme="minorHAnsi"/>
                <w:sz w:val="16"/>
                <w:szCs w:val="16"/>
                <w:lang w:eastAsia="fr-BE"/>
              </w:rPr>
              <w:t xml:space="preserve"> </w:t>
            </w:r>
            <w:r w:rsidRPr="006007C0">
              <w:rPr>
                <w:rFonts w:eastAsia="Times New Roman" w:cstheme="minorHAnsi"/>
                <w:sz w:val="16"/>
                <w:szCs w:val="16"/>
                <w:lang w:eastAsia="fr-BE"/>
              </w:rPr>
              <w:t>15</w:t>
            </w:r>
          </w:p>
        </w:tc>
        <w:tc>
          <w:tcPr>
            <w:tcW w:w="1531" w:type="dxa"/>
            <w:vAlign w:val="center"/>
          </w:tcPr>
          <w:p w14:paraId="5ABB6CBA"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3</w:t>
            </w:r>
            <w:r>
              <w:rPr>
                <w:rFonts w:eastAsia="Times New Roman" w:cstheme="minorHAnsi"/>
                <w:sz w:val="16"/>
                <w:szCs w:val="16"/>
                <w:lang w:eastAsia="fr-BE"/>
              </w:rPr>
              <w:t xml:space="preserve"> </w:t>
            </w:r>
            <w:r w:rsidRPr="00453CCF">
              <w:rPr>
                <w:rFonts w:eastAsia="Times New Roman" w:cstheme="minorHAnsi"/>
                <w:sz w:val="16"/>
                <w:szCs w:val="16"/>
                <w:lang w:eastAsia="fr-BE"/>
              </w:rPr>
              <w:t>807</w:t>
            </w:r>
          </w:p>
        </w:tc>
        <w:tc>
          <w:tcPr>
            <w:tcW w:w="1531" w:type="dxa"/>
            <w:vAlign w:val="center"/>
          </w:tcPr>
          <w:p w14:paraId="63470EF5"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17,4</w:t>
            </w:r>
            <w:r>
              <w:rPr>
                <w:rFonts w:eastAsia="Times New Roman" w:cstheme="minorHAnsi"/>
                <w:sz w:val="16"/>
                <w:szCs w:val="16"/>
                <w:lang w:eastAsia="fr-BE"/>
              </w:rPr>
              <w:t xml:space="preserve"> </w:t>
            </w:r>
            <w:r w:rsidRPr="00453CCF">
              <w:rPr>
                <w:rFonts w:eastAsia="Times New Roman" w:cstheme="minorHAnsi"/>
                <w:sz w:val="16"/>
                <w:szCs w:val="16"/>
                <w:lang w:eastAsia="fr-BE"/>
              </w:rPr>
              <w:t>%</w:t>
            </w:r>
          </w:p>
        </w:tc>
        <w:tc>
          <w:tcPr>
            <w:tcW w:w="1531" w:type="dxa"/>
            <w:shd w:val="clear" w:color="auto" w:fill="auto"/>
            <w:vAlign w:val="center"/>
          </w:tcPr>
          <w:p w14:paraId="3815C2B8"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12</w:t>
            </w:r>
          </w:p>
        </w:tc>
        <w:tc>
          <w:tcPr>
            <w:tcW w:w="1531" w:type="dxa"/>
            <w:shd w:val="clear" w:color="auto" w:fill="auto"/>
            <w:vAlign w:val="center"/>
          </w:tcPr>
          <w:p w14:paraId="35DBCE08"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20,0%</w:t>
            </w:r>
          </w:p>
        </w:tc>
      </w:tr>
      <w:tr w:rsidR="00A82FD7" w14:paraId="0884DF10" w14:textId="77777777" w:rsidTr="004069A6">
        <w:trPr>
          <w:trHeight w:val="283"/>
          <w:jc w:val="center"/>
        </w:trPr>
        <w:tc>
          <w:tcPr>
            <w:tcW w:w="1814" w:type="dxa"/>
            <w:vAlign w:val="center"/>
          </w:tcPr>
          <w:p w14:paraId="47DEC93F" w14:textId="77777777" w:rsidR="00A82FD7" w:rsidRPr="006007C0" w:rsidRDefault="00A82FD7" w:rsidP="004069A6">
            <w:pPr>
              <w:rPr>
                <w:rFonts w:eastAsia="Times New Roman" w:cstheme="minorHAnsi"/>
                <w:sz w:val="16"/>
                <w:szCs w:val="16"/>
                <w:lang w:eastAsia="fr-BE"/>
              </w:rPr>
            </w:pPr>
            <w:r w:rsidRPr="006007C0">
              <w:rPr>
                <w:rFonts w:eastAsia="Times New Roman" w:cstheme="minorHAnsi"/>
                <w:sz w:val="16"/>
                <w:szCs w:val="16"/>
                <w:lang w:eastAsia="fr-BE"/>
              </w:rPr>
              <w:t>16</w:t>
            </w:r>
            <w:r>
              <w:rPr>
                <w:rFonts w:eastAsia="Times New Roman" w:cstheme="minorHAnsi"/>
                <w:sz w:val="16"/>
                <w:szCs w:val="16"/>
                <w:lang w:eastAsia="fr-BE"/>
              </w:rPr>
              <w:t xml:space="preserve"> </w:t>
            </w:r>
            <w:r w:rsidRPr="006007C0">
              <w:rPr>
                <w:rFonts w:eastAsia="Times New Roman" w:cstheme="minorHAnsi"/>
                <w:sz w:val="16"/>
                <w:szCs w:val="16"/>
                <w:lang w:eastAsia="fr-BE"/>
              </w:rPr>
              <w:t>-</w:t>
            </w:r>
            <w:r>
              <w:rPr>
                <w:rFonts w:eastAsia="Times New Roman" w:cstheme="minorHAnsi"/>
                <w:sz w:val="16"/>
                <w:szCs w:val="16"/>
                <w:lang w:eastAsia="fr-BE"/>
              </w:rPr>
              <w:t xml:space="preserve"> </w:t>
            </w:r>
            <w:r w:rsidRPr="006007C0">
              <w:rPr>
                <w:rFonts w:eastAsia="Times New Roman" w:cstheme="minorHAnsi"/>
                <w:sz w:val="16"/>
                <w:szCs w:val="16"/>
                <w:lang w:eastAsia="fr-BE"/>
              </w:rPr>
              <w:t>25</w:t>
            </w:r>
          </w:p>
        </w:tc>
        <w:tc>
          <w:tcPr>
            <w:tcW w:w="1531" w:type="dxa"/>
            <w:vAlign w:val="center"/>
          </w:tcPr>
          <w:p w14:paraId="48DB624F"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4</w:t>
            </w:r>
            <w:r>
              <w:rPr>
                <w:rFonts w:eastAsia="Times New Roman" w:cstheme="minorHAnsi"/>
                <w:sz w:val="16"/>
                <w:szCs w:val="16"/>
                <w:lang w:eastAsia="fr-BE"/>
              </w:rPr>
              <w:t xml:space="preserve"> </w:t>
            </w:r>
            <w:r w:rsidRPr="00453CCF">
              <w:rPr>
                <w:rFonts w:eastAsia="Times New Roman" w:cstheme="minorHAnsi"/>
                <w:sz w:val="16"/>
                <w:szCs w:val="16"/>
                <w:lang w:eastAsia="fr-BE"/>
              </w:rPr>
              <w:t>140</w:t>
            </w:r>
          </w:p>
        </w:tc>
        <w:tc>
          <w:tcPr>
            <w:tcW w:w="1531" w:type="dxa"/>
            <w:vAlign w:val="center"/>
          </w:tcPr>
          <w:p w14:paraId="2357442C"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18,9</w:t>
            </w:r>
            <w:r>
              <w:rPr>
                <w:rFonts w:eastAsia="Times New Roman" w:cstheme="minorHAnsi"/>
                <w:sz w:val="16"/>
                <w:szCs w:val="16"/>
                <w:lang w:eastAsia="fr-BE"/>
              </w:rPr>
              <w:t xml:space="preserve"> </w:t>
            </w:r>
            <w:r w:rsidRPr="00453CCF">
              <w:rPr>
                <w:rFonts w:eastAsia="Times New Roman" w:cstheme="minorHAnsi"/>
                <w:sz w:val="16"/>
                <w:szCs w:val="16"/>
                <w:lang w:eastAsia="fr-BE"/>
              </w:rPr>
              <w:t>%</w:t>
            </w:r>
          </w:p>
        </w:tc>
        <w:tc>
          <w:tcPr>
            <w:tcW w:w="1531" w:type="dxa"/>
            <w:shd w:val="clear" w:color="auto" w:fill="auto"/>
            <w:vAlign w:val="center"/>
          </w:tcPr>
          <w:p w14:paraId="65DF0CCC"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10</w:t>
            </w:r>
          </w:p>
        </w:tc>
        <w:tc>
          <w:tcPr>
            <w:tcW w:w="1531" w:type="dxa"/>
            <w:shd w:val="clear" w:color="auto" w:fill="auto"/>
            <w:vAlign w:val="center"/>
          </w:tcPr>
          <w:p w14:paraId="38FACC85"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16,7%</w:t>
            </w:r>
          </w:p>
        </w:tc>
      </w:tr>
      <w:tr w:rsidR="00A82FD7" w14:paraId="34BF15DA" w14:textId="77777777" w:rsidTr="004069A6">
        <w:trPr>
          <w:trHeight w:val="283"/>
          <w:jc w:val="center"/>
        </w:trPr>
        <w:tc>
          <w:tcPr>
            <w:tcW w:w="1814" w:type="dxa"/>
            <w:vAlign w:val="center"/>
          </w:tcPr>
          <w:p w14:paraId="6C6E2CFF" w14:textId="77777777" w:rsidR="00A82FD7" w:rsidRPr="006007C0" w:rsidRDefault="00A82FD7" w:rsidP="004069A6">
            <w:pPr>
              <w:rPr>
                <w:rFonts w:eastAsia="Times New Roman" w:cstheme="minorHAnsi"/>
                <w:sz w:val="16"/>
                <w:szCs w:val="16"/>
                <w:lang w:eastAsia="fr-BE"/>
              </w:rPr>
            </w:pPr>
            <w:r w:rsidRPr="006007C0">
              <w:rPr>
                <w:rFonts w:eastAsia="Times New Roman" w:cstheme="minorHAnsi"/>
                <w:sz w:val="16"/>
                <w:szCs w:val="16"/>
                <w:lang w:eastAsia="fr-BE"/>
              </w:rPr>
              <w:t>26</w:t>
            </w:r>
            <w:r>
              <w:rPr>
                <w:rFonts w:eastAsia="Times New Roman" w:cstheme="minorHAnsi"/>
                <w:sz w:val="16"/>
                <w:szCs w:val="16"/>
                <w:lang w:eastAsia="fr-BE"/>
              </w:rPr>
              <w:t xml:space="preserve"> </w:t>
            </w:r>
            <w:r w:rsidRPr="006007C0">
              <w:rPr>
                <w:rFonts w:eastAsia="Times New Roman" w:cstheme="minorHAnsi"/>
                <w:sz w:val="16"/>
                <w:szCs w:val="16"/>
                <w:lang w:eastAsia="fr-BE"/>
              </w:rPr>
              <w:t>-</w:t>
            </w:r>
            <w:r>
              <w:rPr>
                <w:rFonts w:eastAsia="Times New Roman" w:cstheme="minorHAnsi"/>
                <w:sz w:val="16"/>
                <w:szCs w:val="16"/>
                <w:lang w:eastAsia="fr-BE"/>
              </w:rPr>
              <w:t xml:space="preserve"> </w:t>
            </w:r>
            <w:r w:rsidRPr="006007C0">
              <w:rPr>
                <w:rFonts w:eastAsia="Times New Roman" w:cstheme="minorHAnsi"/>
                <w:sz w:val="16"/>
                <w:szCs w:val="16"/>
                <w:lang w:eastAsia="fr-BE"/>
              </w:rPr>
              <w:t>50</w:t>
            </w:r>
          </w:p>
        </w:tc>
        <w:tc>
          <w:tcPr>
            <w:tcW w:w="1531" w:type="dxa"/>
            <w:vAlign w:val="center"/>
          </w:tcPr>
          <w:p w14:paraId="59C117B7"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8</w:t>
            </w:r>
            <w:r>
              <w:rPr>
                <w:rFonts w:eastAsia="Times New Roman" w:cstheme="minorHAnsi"/>
                <w:sz w:val="16"/>
                <w:szCs w:val="16"/>
                <w:lang w:eastAsia="fr-BE"/>
              </w:rPr>
              <w:t xml:space="preserve"> </w:t>
            </w:r>
            <w:r w:rsidRPr="00453CCF">
              <w:rPr>
                <w:rFonts w:eastAsia="Times New Roman" w:cstheme="minorHAnsi"/>
                <w:sz w:val="16"/>
                <w:szCs w:val="16"/>
                <w:lang w:eastAsia="fr-BE"/>
              </w:rPr>
              <w:t>293</w:t>
            </w:r>
          </w:p>
        </w:tc>
        <w:tc>
          <w:tcPr>
            <w:tcW w:w="1531" w:type="dxa"/>
            <w:vAlign w:val="center"/>
          </w:tcPr>
          <w:p w14:paraId="5FB7A2AB"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37,8</w:t>
            </w:r>
            <w:r>
              <w:rPr>
                <w:rFonts w:eastAsia="Times New Roman" w:cstheme="minorHAnsi"/>
                <w:sz w:val="16"/>
                <w:szCs w:val="16"/>
                <w:lang w:eastAsia="fr-BE"/>
              </w:rPr>
              <w:t xml:space="preserve"> </w:t>
            </w:r>
            <w:r w:rsidRPr="00453CCF">
              <w:rPr>
                <w:rFonts w:eastAsia="Times New Roman" w:cstheme="minorHAnsi"/>
                <w:sz w:val="16"/>
                <w:szCs w:val="16"/>
                <w:lang w:eastAsia="fr-BE"/>
              </w:rPr>
              <w:t>%</w:t>
            </w:r>
          </w:p>
        </w:tc>
        <w:tc>
          <w:tcPr>
            <w:tcW w:w="1531" w:type="dxa"/>
            <w:shd w:val="clear" w:color="auto" w:fill="auto"/>
            <w:vAlign w:val="center"/>
          </w:tcPr>
          <w:p w14:paraId="22E85623"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20</w:t>
            </w:r>
          </w:p>
        </w:tc>
        <w:tc>
          <w:tcPr>
            <w:tcW w:w="1531" w:type="dxa"/>
            <w:shd w:val="clear" w:color="auto" w:fill="auto"/>
            <w:vAlign w:val="center"/>
          </w:tcPr>
          <w:p w14:paraId="463D324A"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33,3%</w:t>
            </w:r>
          </w:p>
        </w:tc>
      </w:tr>
      <w:tr w:rsidR="00A82FD7" w14:paraId="260B2A59" w14:textId="77777777" w:rsidTr="004069A6">
        <w:trPr>
          <w:trHeight w:val="283"/>
          <w:jc w:val="center"/>
        </w:trPr>
        <w:tc>
          <w:tcPr>
            <w:tcW w:w="1814" w:type="dxa"/>
            <w:vAlign w:val="center"/>
          </w:tcPr>
          <w:p w14:paraId="21B6254A" w14:textId="77777777" w:rsidR="00A82FD7" w:rsidRPr="006007C0" w:rsidRDefault="00A82FD7" w:rsidP="004069A6">
            <w:pPr>
              <w:rPr>
                <w:rFonts w:eastAsia="Times New Roman" w:cstheme="minorHAnsi"/>
                <w:sz w:val="16"/>
                <w:szCs w:val="16"/>
                <w:lang w:eastAsia="fr-BE"/>
              </w:rPr>
            </w:pPr>
            <w:r>
              <w:rPr>
                <w:rFonts w:eastAsia="Times New Roman" w:cstheme="minorHAnsi"/>
                <w:sz w:val="16"/>
                <w:szCs w:val="16"/>
                <w:lang w:eastAsia="fr-BE"/>
              </w:rPr>
              <w:t>&gt; 50</w:t>
            </w:r>
          </w:p>
        </w:tc>
        <w:tc>
          <w:tcPr>
            <w:tcW w:w="1531" w:type="dxa"/>
            <w:vAlign w:val="center"/>
          </w:tcPr>
          <w:p w14:paraId="63C13A3C"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2</w:t>
            </w:r>
            <w:r>
              <w:rPr>
                <w:rFonts w:eastAsia="Times New Roman" w:cstheme="minorHAnsi"/>
                <w:sz w:val="16"/>
                <w:szCs w:val="16"/>
                <w:lang w:eastAsia="fr-BE"/>
              </w:rPr>
              <w:t xml:space="preserve"> </w:t>
            </w:r>
            <w:r w:rsidRPr="00453CCF">
              <w:rPr>
                <w:rFonts w:eastAsia="Times New Roman" w:cstheme="minorHAnsi"/>
                <w:sz w:val="16"/>
                <w:szCs w:val="16"/>
                <w:lang w:eastAsia="fr-BE"/>
              </w:rPr>
              <w:t>301</w:t>
            </w:r>
          </w:p>
        </w:tc>
        <w:tc>
          <w:tcPr>
            <w:tcW w:w="1531" w:type="dxa"/>
            <w:vAlign w:val="center"/>
          </w:tcPr>
          <w:p w14:paraId="06E3EC0A"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10,5</w:t>
            </w:r>
            <w:r>
              <w:rPr>
                <w:rFonts w:eastAsia="Times New Roman" w:cstheme="minorHAnsi"/>
                <w:sz w:val="16"/>
                <w:szCs w:val="16"/>
                <w:lang w:eastAsia="fr-BE"/>
              </w:rPr>
              <w:t xml:space="preserve"> </w:t>
            </w:r>
            <w:r w:rsidRPr="00453CCF">
              <w:rPr>
                <w:rFonts w:eastAsia="Times New Roman" w:cstheme="minorHAnsi"/>
                <w:sz w:val="16"/>
                <w:szCs w:val="16"/>
                <w:lang w:eastAsia="fr-BE"/>
              </w:rPr>
              <w:t>%</w:t>
            </w:r>
          </w:p>
        </w:tc>
        <w:tc>
          <w:tcPr>
            <w:tcW w:w="1531" w:type="dxa"/>
            <w:shd w:val="clear" w:color="auto" w:fill="auto"/>
            <w:vAlign w:val="center"/>
          </w:tcPr>
          <w:p w14:paraId="70E2DFBF"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2</w:t>
            </w:r>
          </w:p>
        </w:tc>
        <w:tc>
          <w:tcPr>
            <w:tcW w:w="1531" w:type="dxa"/>
            <w:shd w:val="clear" w:color="auto" w:fill="auto"/>
            <w:vAlign w:val="center"/>
          </w:tcPr>
          <w:p w14:paraId="4AAE915B" w14:textId="77777777" w:rsidR="00A82FD7" w:rsidRPr="006007C0" w:rsidRDefault="00A82FD7" w:rsidP="004069A6">
            <w:pPr>
              <w:jc w:val="right"/>
              <w:rPr>
                <w:rFonts w:eastAsia="Times New Roman" w:cstheme="minorHAnsi"/>
                <w:sz w:val="16"/>
                <w:szCs w:val="16"/>
                <w:lang w:eastAsia="fr-BE"/>
              </w:rPr>
            </w:pPr>
            <w:r w:rsidRPr="00453CCF">
              <w:rPr>
                <w:rFonts w:eastAsia="Times New Roman" w:cstheme="minorHAnsi"/>
                <w:sz w:val="16"/>
                <w:szCs w:val="16"/>
                <w:lang w:eastAsia="fr-BE"/>
              </w:rPr>
              <w:t>3,3%</w:t>
            </w:r>
          </w:p>
        </w:tc>
      </w:tr>
      <w:tr w:rsidR="00A82FD7" w14:paraId="63EF80A2" w14:textId="77777777" w:rsidTr="004069A6">
        <w:trPr>
          <w:trHeight w:val="283"/>
          <w:jc w:val="center"/>
        </w:trPr>
        <w:tc>
          <w:tcPr>
            <w:tcW w:w="1814" w:type="dxa"/>
            <w:shd w:val="clear" w:color="auto" w:fill="26897E"/>
            <w:vAlign w:val="center"/>
          </w:tcPr>
          <w:p w14:paraId="15646D74" w14:textId="77777777" w:rsidR="00A82FD7" w:rsidRPr="006007C0" w:rsidRDefault="00A82FD7" w:rsidP="004069A6">
            <w:pPr>
              <w:rPr>
                <w:rFonts w:eastAsia="Times New Roman" w:cstheme="minorHAnsi"/>
                <w:color w:val="FFFFFF" w:themeColor="background1"/>
                <w:sz w:val="16"/>
                <w:szCs w:val="16"/>
                <w:lang w:eastAsia="fr-BE"/>
              </w:rPr>
            </w:pPr>
            <w:r w:rsidRPr="006007C0">
              <w:rPr>
                <w:rFonts w:eastAsia="Times New Roman" w:cstheme="minorHAnsi"/>
                <w:color w:val="FFFFFF" w:themeColor="background1"/>
                <w:sz w:val="16"/>
                <w:szCs w:val="16"/>
                <w:lang w:eastAsia="fr-BE"/>
              </w:rPr>
              <w:t>Total général</w:t>
            </w:r>
          </w:p>
        </w:tc>
        <w:tc>
          <w:tcPr>
            <w:tcW w:w="1531" w:type="dxa"/>
            <w:shd w:val="clear" w:color="auto" w:fill="26897E"/>
            <w:vAlign w:val="center"/>
          </w:tcPr>
          <w:p w14:paraId="48C7BBCE" w14:textId="77777777" w:rsidR="00A82FD7" w:rsidRPr="00453CCF" w:rsidRDefault="00A82FD7" w:rsidP="004069A6">
            <w:pPr>
              <w:jc w:val="right"/>
              <w:rPr>
                <w:rFonts w:eastAsia="Times New Roman" w:cstheme="minorHAnsi"/>
                <w:color w:val="FFFFFF" w:themeColor="background1"/>
                <w:sz w:val="16"/>
                <w:szCs w:val="16"/>
                <w:lang w:eastAsia="fr-BE"/>
              </w:rPr>
            </w:pPr>
            <w:r w:rsidRPr="00453CCF">
              <w:rPr>
                <w:rFonts w:eastAsia="Times New Roman" w:cstheme="minorHAnsi"/>
                <w:color w:val="FFFFFF" w:themeColor="background1"/>
                <w:sz w:val="16"/>
                <w:szCs w:val="16"/>
                <w:lang w:eastAsia="fr-BE"/>
              </w:rPr>
              <w:t>21 917</w:t>
            </w:r>
          </w:p>
        </w:tc>
        <w:tc>
          <w:tcPr>
            <w:tcW w:w="1531" w:type="dxa"/>
            <w:shd w:val="clear" w:color="auto" w:fill="26897E"/>
            <w:vAlign w:val="center"/>
          </w:tcPr>
          <w:p w14:paraId="317C9E4F" w14:textId="77777777" w:rsidR="00A82FD7" w:rsidRPr="00453CCF" w:rsidRDefault="00A82FD7" w:rsidP="004069A6">
            <w:pPr>
              <w:jc w:val="right"/>
              <w:rPr>
                <w:rFonts w:eastAsia="Times New Roman" w:cstheme="minorHAnsi"/>
                <w:color w:val="FFFFFF" w:themeColor="background1"/>
                <w:sz w:val="16"/>
                <w:szCs w:val="16"/>
                <w:lang w:eastAsia="fr-BE"/>
              </w:rPr>
            </w:pPr>
            <w:r w:rsidRPr="00453CCF">
              <w:rPr>
                <w:rFonts w:eastAsia="Times New Roman" w:cstheme="minorHAnsi"/>
                <w:color w:val="FFFFFF" w:themeColor="background1"/>
                <w:sz w:val="16"/>
                <w:szCs w:val="16"/>
                <w:lang w:eastAsia="fr-BE"/>
              </w:rPr>
              <w:t>100,0</w:t>
            </w:r>
            <w:r>
              <w:rPr>
                <w:rFonts w:eastAsia="Times New Roman" w:cstheme="minorHAnsi"/>
                <w:color w:val="FFFFFF" w:themeColor="background1"/>
                <w:sz w:val="16"/>
                <w:szCs w:val="16"/>
                <w:lang w:eastAsia="fr-BE"/>
              </w:rPr>
              <w:t xml:space="preserve"> </w:t>
            </w:r>
            <w:r w:rsidRPr="00453CCF">
              <w:rPr>
                <w:rFonts w:eastAsia="Times New Roman" w:cstheme="minorHAnsi"/>
                <w:color w:val="FFFFFF" w:themeColor="background1"/>
                <w:sz w:val="16"/>
                <w:szCs w:val="16"/>
                <w:lang w:eastAsia="fr-BE"/>
              </w:rPr>
              <w:t>%</w:t>
            </w:r>
          </w:p>
        </w:tc>
        <w:tc>
          <w:tcPr>
            <w:tcW w:w="1531" w:type="dxa"/>
            <w:shd w:val="clear" w:color="auto" w:fill="26897E"/>
            <w:vAlign w:val="center"/>
          </w:tcPr>
          <w:p w14:paraId="14D219B0" w14:textId="77777777" w:rsidR="00A82FD7" w:rsidRPr="006007C0" w:rsidRDefault="00A82FD7" w:rsidP="004069A6">
            <w:pPr>
              <w:jc w:val="right"/>
              <w:rPr>
                <w:rFonts w:eastAsia="Times New Roman" w:cstheme="minorHAnsi"/>
                <w:color w:val="FFFFFF" w:themeColor="background1"/>
                <w:sz w:val="16"/>
                <w:szCs w:val="16"/>
                <w:lang w:eastAsia="fr-BE"/>
              </w:rPr>
            </w:pPr>
            <w:r w:rsidRPr="00453CCF">
              <w:rPr>
                <w:rFonts w:eastAsia="Times New Roman" w:cstheme="minorHAnsi"/>
                <w:color w:val="FFFFFF" w:themeColor="background1"/>
                <w:sz w:val="16"/>
                <w:szCs w:val="16"/>
                <w:lang w:eastAsia="fr-BE"/>
              </w:rPr>
              <w:t>60</w:t>
            </w:r>
          </w:p>
        </w:tc>
        <w:tc>
          <w:tcPr>
            <w:tcW w:w="1531" w:type="dxa"/>
            <w:shd w:val="clear" w:color="auto" w:fill="26897E"/>
            <w:vAlign w:val="center"/>
          </w:tcPr>
          <w:p w14:paraId="5B30385F" w14:textId="77777777" w:rsidR="00A82FD7" w:rsidRPr="006007C0" w:rsidRDefault="00A82FD7" w:rsidP="004069A6">
            <w:pPr>
              <w:jc w:val="right"/>
              <w:rPr>
                <w:rFonts w:eastAsia="Times New Roman" w:cstheme="minorHAnsi"/>
                <w:color w:val="FFFFFF" w:themeColor="background1"/>
                <w:sz w:val="16"/>
                <w:szCs w:val="16"/>
                <w:lang w:eastAsia="fr-BE"/>
              </w:rPr>
            </w:pPr>
            <w:r w:rsidRPr="00453CCF">
              <w:rPr>
                <w:rFonts w:eastAsia="Times New Roman" w:cstheme="minorHAnsi"/>
                <w:color w:val="FFFFFF" w:themeColor="background1"/>
                <w:sz w:val="16"/>
                <w:szCs w:val="16"/>
                <w:lang w:eastAsia="fr-BE"/>
              </w:rPr>
              <w:t>100,0%</w:t>
            </w:r>
          </w:p>
        </w:tc>
      </w:tr>
    </w:tbl>
    <w:p w14:paraId="2BC23381" w14:textId="77777777" w:rsidR="0081011C" w:rsidRDefault="0081011C" w:rsidP="0081011C">
      <w:pPr>
        <w:jc w:val="both"/>
        <w:rPr>
          <w:lang w:val="fr-FR"/>
        </w:rPr>
      </w:pPr>
    </w:p>
    <w:p w14:paraId="73828127" w14:textId="6B9C7050" w:rsidR="00EF178F" w:rsidRDefault="00A70257" w:rsidP="00A70257">
      <w:pPr>
        <w:jc w:val="both"/>
        <w:rPr>
          <w:lang w:val="fr-FR"/>
        </w:rPr>
      </w:pPr>
      <w:r>
        <w:t>Si considérer une distance de deux kilomètres permet à l’essentiel de l’offre commerciale d’être desservi, il convient maintenant de vérifier la qualité du service de retrait lorsqu’est considérée une distance de dix minutes à pied</w:t>
      </w:r>
      <w:r w:rsidR="00077627">
        <w:t>, distance plus adaptée au besoin des usagers de la ville</w:t>
      </w:r>
      <w:r>
        <w:t xml:space="preserve">. </w:t>
      </w:r>
      <w:r>
        <w:rPr>
          <w:lang w:val="fr-FR"/>
        </w:rPr>
        <w:t>En toute logique, cet exercice montre une</w:t>
      </w:r>
      <w:r w:rsidR="00D81310">
        <w:rPr>
          <w:lang w:val="fr-FR"/>
        </w:rPr>
        <w:t xml:space="preserve"> diminution de </w:t>
      </w:r>
      <w:r w:rsidR="00801C3A">
        <w:rPr>
          <w:lang w:val="fr-FR"/>
        </w:rPr>
        <w:t>la</w:t>
      </w:r>
      <w:r w:rsidR="00D81310">
        <w:rPr>
          <w:lang w:val="fr-FR"/>
        </w:rPr>
        <w:t xml:space="preserve"> part </w:t>
      </w:r>
      <w:r>
        <w:rPr>
          <w:lang w:val="fr-FR"/>
        </w:rPr>
        <w:t>des</w:t>
      </w:r>
      <w:r w:rsidR="00D81310">
        <w:rPr>
          <w:lang w:val="fr-FR"/>
        </w:rPr>
        <w:t xml:space="preserve"> commerces </w:t>
      </w:r>
      <w:r w:rsidR="00801C3A">
        <w:rPr>
          <w:lang w:val="fr-FR"/>
        </w:rPr>
        <w:t>compris</w:t>
      </w:r>
      <w:r w:rsidR="00077627">
        <w:rPr>
          <w:lang w:val="fr-FR"/>
        </w:rPr>
        <w:t>e</w:t>
      </w:r>
      <w:r w:rsidR="00801C3A">
        <w:rPr>
          <w:lang w:val="fr-FR"/>
        </w:rPr>
        <w:t xml:space="preserve"> au sein d’une zone d’accessibilité</w:t>
      </w:r>
      <w:r>
        <w:rPr>
          <w:lang w:val="fr-FR"/>
        </w:rPr>
        <w:t>. En revanche</w:t>
      </w:r>
      <w:r w:rsidR="00801C3A">
        <w:rPr>
          <w:lang w:val="fr-FR"/>
        </w:rPr>
        <w:t xml:space="preserve">, cette part </w:t>
      </w:r>
      <w:r>
        <w:rPr>
          <w:lang w:val="fr-FR"/>
        </w:rPr>
        <w:t>atteint</w:t>
      </w:r>
      <w:r w:rsidR="00801C3A">
        <w:rPr>
          <w:lang w:val="fr-FR"/>
        </w:rPr>
        <w:t xml:space="preserve"> 85 %</w:t>
      </w:r>
      <w:r>
        <w:rPr>
          <w:lang w:val="fr-FR"/>
        </w:rPr>
        <w:t xml:space="preserve"> des établissements actifs</w:t>
      </w:r>
      <w:r w:rsidR="00801C3A">
        <w:rPr>
          <w:lang w:val="fr-FR"/>
        </w:rPr>
        <w:t xml:space="preserve">. En distinguant les points de vente structurés en noyau du reste de l’offre, ce sont 93 % des commerces localisés dans un noyau qui sont à moins de dix minutes à pied d’un site ATM </w:t>
      </w:r>
      <w:r w:rsidR="00876D6C">
        <w:rPr>
          <w:lang w:val="fr-FR"/>
        </w:rPr>
        <w:t>et</w:t>
      </w:r>
      <w:r w:rsidR="00801C3A">
        <w:rPr>
          <w:lang w:val="fr-FR"/>
        </w:rPr>
        <w:t xml:space="preserve"> 69 % pour l’offre diffuse.</w:t>
      </w:r>
    </w:p>
    <w:p w14:paraId="02A59469" w14:textId="4075E718" w:rsidR="00A327FD" w:rsidRDefault="00A327FD" w:rsidP="0081011C">
      <w:pPr>
        <w:jc w:val="both"/>
        <w:rPr>
          <w:lang w:val="fr-FR"/>
        </w:rPr>
      </w:pPr>
      <w:r>
        <w:rPr>
          <w:noProof/>
        </w:rPr>
        <w:drawing>
          <wp:inline distT="0" distB="0" distL="0" distR="0" wp14:anchorId="5AC4BA69" wp14:editId="0EDF1B2B">
            <wp:extent cx="5760720" cy="3897379"/>
            <wp:effectExtent l="0" t="0" r="0" b="0"/>
            <wp:docPr id="20382364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3646" name="Image 4"/>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5760720" cy="3897379"/>
                    </a:xfrm>
                    <a:prstGeom prst="rect">
                      <a:avLst/>
                    </a:prstGeom>
                    <a:noFill/>
                    <a:ln>
                      <a:noFill/>
                    </a:ln>
                  </pic:spPr>
                </pic:pic>
              </a:graphicData>
            </a:graphic>
          </wp:inline>
        </w:drawing>
      </w:r>
    </w:p>
    <w:p w14:paraId="1803DDA4" w14:textId="72E9B020" w:rsidR="00077627" w:rsidRDefault="00077627" w:rsidP="00077627">
      <w:pPr>
        <w:jc w:val="both"/>
        <w:rPr>
          <w:lang w:val="fr-FR"/>
        </w:rPr>
      </w:pPr>
      <w:bookmarkStart w:id="97" w:name="_Hlk160023168"/>
      <w:r>
        <w:rPr>
          <w:lang w:val="fr-FR"/>
        </w:rPr>
        <w:t>Ces observations montrent que, dans un contexte de redéploiement du réseau, il n’est pas inconcevable de suggérer que l’accord fédéral impose au futur réseau ATM de couvrir une part importante de l’offre commerciale. Une optimisation des localisations permettrait certainement de desservir à moins de dix minutes à pied 90 % des points de vente actifs et presque l’entièreté des établissements localisés dans un noyau.</w:t>
      </w:r>
      <w:r w:rsidR="005043FB">
        <w:rPr>
          <w:lang w:val="fr-FR"/>
        </w:rPr>
        <w:t xml:space="preserve"> Par ailleurs, sachant que 2021 constitue une année de référence par rapport au maintien de la couverture du futur réseau, il semble pertinent de </w:t>
      </w:r>
      <w:r w:rsidR="005327BB">
        <w:rPr>
          <w:lang w:val="fr-FR"/>
        </w:rPr>
        <w:t xml:space="preserve">suggérer </w:t>
      </w:r>
      <w:r w:rsidR="005327BB">
        <w:rPr>
          <w:lang w:val="fr-FR"/>
        </w:rPr>
        <w:lastRenderedPageBreak/>
        <w:t>que l’</w:t>
      </w:r>
      <w:r w:rsidR="005043FB">
        <w:rPr>
          <w:lang w:val="fr-FR"/>
        </w:rPr>
        <w:t xml:space="preserve">offre commerciale, </w:t>
      </w:r>
      <w:r w:rsidR="005327BB">
        <w:rPr>
          <w:lang w:val="fr-FR"/>
        </w:rPr>
        <w:t xml:space="preserve">du moins </w:t>
      </w:r>
      <w:r w:rsidR="005043FB">
        <w:rPr>
          <w:lang w:val="fr-FR"/>
        </w:rPr>
        <w:t>celle structurée en noyau</w:t>
      </w:r>
      <w:r w:rsidR="005327BB">
        <w:rPr>
          <w:lang w:val="fr-FR"/>
        </w:rPr>
        <w:t>, soit également considérée</w:t>
      </w:r>
      <w:r w:rsidR="007D480E">
        <w:rPr>
          <w:lang w:val="fr-FR"/>
        </w:rPr>
        <w:t xml:space="preserve"> dans cet exercice comparat</w:t>
      </w:r>
      <w:r w:rsidR="00660329">
        <w:rPr>
          <w:lang w:val="fr-FR"/>
        </w:rPr>
        <w:t>if</w:t>
      </w:r>
      <w:r w:rsidR="005043FB">
        <w:rPr>
          <w:lang w:val="fr-FR"/>
        </w:rPr>
        <w:t>.</w:t>
      </w:r>
    </w:p>
    <w:bookmarkEnd w:id="97"/>
    <w:p w14:paraId="671D7BCE" w14:textId="35475967" w:rsidR="00F6618C" w:rsidRDefault="00E91EB1" w:rsidP="0081011C">
      <w:pPr>
        <w:jc w:val="both"/>
        <w:rPr>
          <w:lang w:val="fr-FR"/>
        </w:rPr>
      </w:pPr>
      <w:r>
        <w:rPr>
          <w:lang w:val="fr-FR"/>
        </w:rPr>
        <w:t>B</w:t>
      </w:r>
      <w:r w:rsidR="00955BAE">
        <w:rPr>
          <w:lang w:val="fr-FR"/>
        </w:rPr>
        <w:t>ien que l’offre commerciale sédentaire soit bien couverte par le réseau de distributeurs, ce n’est pas le cas des</w:t>
      </w:r>
      <w:r>
        <w:rPr>
          <w:lang w:val="fr-FR"/>
        </w:rPr>
        <w:t xml:space="preserve"> commerçants itinérants puisque </w:t>
      </w:r>
      <w:r w:rsidR="00955BAE">
        <w:rPr>
          <w:lang w:val="fr-FR"/>
        </w:rPr>
        <w:t xml:space="preserve">17 </w:t>
      </w:r>
      <w:r>
        <w:rPr>
          <w:lang w:val="fr-FR"/>
        </w:rPr>
        <w:t>places de marché</w:t>
      </w:r>
      <w:r w:rsidR="00955BAE">
        <w:rPr>
          <w:lang w:val="fr-FR"/>
        </w:rPr>
        <w:t xml:space="preserve"> ne bénéficient pas d’un site </w:t>
      </w:r>
      <w:r w:rsidR="00461330">
        <w:rPr>
          <w:lang w:val="fr-FR"/>
        </w:rPr>
        <w:t xml:space="preserve">ATM </w:t>
      </w:r>
      <w:r w:rsidR="00955BAE">
        <w:rPr>
          <w:lang w:val="fr-FR"/>
        </w:rPr>
        <w:t xml:space="preserve">à moins de dix minutes à pied. </w:t>
      </w:r>
      <w:r w:rsidR="00204CA3">
        <w:rPr>
          <w:lang w:val="fr-FR"/>
        </w:rPr>
        <w:t xml:space="preserve">À l’exception du marché de la chaussée d’Anvers à Masui (Bruxelles) et comptant plus d’une centaine de stands, la plupart de ces places non desservies accueillent </w:t>
      </w:r>
      <w:r w:rsidR="00F6618C">
        <w:rPr>
          <w:lang w:val="fr-FR"/>
        </w:rPr>
        <w:t>de</w:t>
      </w:r>
      <w:r w:rsidR="00461330">
        <w:rPr>
          <w:lang w:val="fr-FR"/>
        </w:rPr>
        <w:t>s</w:t>
      </w:r>
      <w:r w:rsidR="00F6618C">
        <w:rPr>
          <w:lang w:val="fr-FR"/>
        </w:rPr>
        <w:t xml:space="preserve"> petits marchés </w:t>
      </w:r>
      <w:r w:rsidR="008A3791">
        <w:rPr>
          <w:lang w:val="fr-FR"/>
        </w:rPr>
        <w:t>(moins de</w:t>
      </w:r>
      <w:r w:rsidR="00F6618C">
        <w:rPr>
          <w:lang w:val="fr-FR"/>
        </w:rPr>
        <w:t xml:space="preserve"> 30 stands</w:t>
      </w:r>
      <w:r w:rsidR="008A3791">
        <w:rPr>
          <w:lang w:val="fr-FR"/>
        </w:rPr>
        <w:t>)</w:t>
      </w:r>
      <w:r w:rsidR="00F6618C">
        <w:rPr>
          <w:lang w:val="fr-FR"/>
        </w:rPr>
        <w:t xml:space="preserve"> tels que </w:t>
      </w:r>
      <w:r w:rsidR="00955BAE">
        <w:rPr>
          <w:lang w:val="fr-FR"/>
        </w:rPr>
        <w:t>le marché de Saint</w:t>
      </w:r>
      <w:r w:rsidR="00414882">
        <w:rPr>
          <w:lang w:val="fr-FR"/>
        </w:rPr>
        <w:t>e</w:t>
      </w:r>
      <w:r w:rsidR="00955BAE">
        <w:rPr>
          <w:lang w:val="fr-FR"/>
        </w:rPr>
        <w:t>-Alix (Woluwe-Saint-Pierre), des Archiducs (Watermael-Boitsfort), ou encore du Parvis Saint-Antoine (Forest)</w:t>
      </w:r>
      <w:r w:rsidR="00F6618C">
        <w:rPr>
          <w:lang w:val="fr-FR"/>
        </w:rPr>
        <w:t xml:space="preserve">. </w:t>
      </w:r>
      <w:r w:rsidR="00077627">
        <w:rPr>
          <w:lang w:val="fr-FR"/>
        </w:rPr>
        <w:t>Ainsi, s</w:t>
      </w:r>
      <w:r w:rsidR="00F6618C">
        <w:rPr>
          <w:lang w:val="fr-FR"/>
        </w:rPr>
        <w:t xml:space="preserve">’il semble nécessaire </w:t>
      </w:r>
      <w:r w:rsidR="004F5EEA">
        <w:rPr>
          <w:lang w:val="fr-FR"/>
        </w:rPr>
        <w:t>de pal</w:t>
      </w:r>
      <w:r w:rsidR="00414882">
        <w:rPr>
          <w:lang w:val="fr-FR"/>
        </w:rPr>
        <w:t>l</w:t>
      </w:r>
      <w:r w:rsidR="004F5EEA">
        <w:rPr>
          <w:lang w:val="fr-FR"/>
        </w:rPr>
        <w:t xml:space="preserve">ier </w:t>
      </w:r>
      <w:r w:rsidR="00F6618C">
        <w:rPr>
          <w:lang w:val="fr-FR"/>
        </w:rPr>
        <w:t>cette absence de service, il faut néanmoins évaluer la pertinence d’implanter un site ATM au regard de la récurrence des moments de marché</w:t>
      </w:r>
      <w:r w:rsidR="00077627">
        <w:rPr>
          <w:lang w:val="fr-FR"/>
        </w:rPr>
        <w:t>, surtout lorsqu’ils ont une taille limitée et sont localisés</w:t>
      </w:r>
      <w:r w:rsidR="00F6618C">
        <w:rPr>
          <w:lang w:val="fr-FR"/>
        </w:rPr>
        <w:t xml:space="preserve"> dans un espace peu commerçant</w:t>
      </w:r>
      <w:r w:rsidR="004F5EEA">
        <w:rPr>
          <w:lang w:val="fr-FR"/>
        </w:rPr>
        <w:t xml:space="preserve"> et/ou peu dense</w:t>
      </w:r>
      <w:r w:rsidR="008A3791">
        <w:rPr>
          <w:lang w:val="fr-FR"/>
        </w:rPr>
        <w:t>.</w:t>
      </w:r>
      <w:r w:rsidR="00077627">
        <w:rPr>
          <w:lang w:val="fr-FR"/>
        </w:rPr>
        <w:t xml:space="preserve"> Dès lors, ajouter à l’accord fédéral un critère en lien avec les places de marché ne semble pas pertinent.</w:t>
      </w:r>
    </w:p>
    <w:p w14:paraId="14E509B9" w14:textId="4F6F08C0" w:rsidR="008C456B" w:rsidRPr="008C456B" w:rsidRDefault="008C456B" w:rsidP="0081011C">
      <w:pPr>
        <w:jc w:val="both"/>
      </w:pPr>
      <w:r w:rsidRPr="00FE3039">
        <w:t xml:space="preserve">À noter qu’un dernier élément </w:t>
      </w:r>
      <w:r w:rsidR="00414882">
        <w:t>doit</w:t>
      </w:r>
      <w:r w:rsidRPr="00FE3039">
        <w:t xml:space="preserve"> être appréci</w:t>
      </w:r>
      <w:r w:rsidR="00F6618C" w:rsidRPr="00FE3039">
        <w:t>é</w:t>
      </w:r>
      <w:r w:rsidR="00716E99" w:rsidRPr="00FE3039">
        <w:t xml:space="preserve"> dans cet exercice</w:t>
      </w:r>
      <w:r w:rsidR="00E95F72">
        <w:t> </w:t>
      </w:r>
      <w:r w:rsidR="00F6618C" w:rsidRPr="00FE3039">
        <w:t>:</w:t>
      </w:r>
      <w:r w:rsidRPr="00FE3039">
        <w:t xml:space="preserve"> la fonction « dépôt ». </w:t>
      </w:r>
      <w:r w:rsidR="00F6618C" w:rsidRPr="00FE3039">
        <w:t>Si on distingue les zones</w:t>
      </w:r>
      <w:r w:rsidR="00716E99" w:rsidRPr="00FE3039">
        <w:t xml:space="preserve"> d’accessibilité à dix minutes entre les sites permettant le dépôt et le reste du réseau, </w:t>
      </w:r>
      <w:r w:rsidR="00303BFA" w:rsidRPr="00FE3039">
        <w:t>on remarque une absence de service plus importante dans la moitié Nord-Ouest du territoire couverte par l</w:t>
      </w:r>
      <w:r w:rsidR="00461330">
        <w:t>es appareils proposant cette fonction</w:t>
      </w:r>
      <w:r w:rsidR="00303BFA" w:rsidRPr="00FE3039">
        <w:t xml:space="preserve">. Ce sont notamment les quartiers de Cureghem, Brabant ou encore le Centre de Molenbeek-Saint-Jean et Sainte-Marie qui ne bénéficient </w:t>
      </w:r>
      <w:r w:rsidR="001F4BF6">
        <w:t xml:space="preserve">pas </w:t>
      </w:r>
      <w:r w:rsidR="00303BFA" w:rsidRPr="00FE3039">
        <w:t xml:space="preserve">de sites </w:t>
      </w:r>
      <w:r w:rsidR="00FE3039">
        <w:t>de dépôt</w:t>
      </w:r>
      <w:r w:rsidR="00303BFA" w:rsidRPr="00FE3039">
        <w:t xml:space="preserve"> à proximité. </w:t>
      </w:r>
      <w:r w:rsidR="00FE3039" w:rsidRPr="00FE3039">
        <w:t xml:space="preserve">Au total, 77 % des points de vente localisés à proximité d’un ATM sont couverts par la fonction dépôt. </w:t>
      </w:r>
      <w:r w:rsidR="00303BFA" w:rsidRPr="00FE3039">
        <w:t xml:space="preserve">Plus globalement, </w:t>
      </w:r>
      <w:r w:rsidR="00FE3039" w:rsidRPr="00FE3039">
        <w:t xml:space="preserve">si on considère toute l’offre commerciale, ce sont </w:t>
      </w:r>
      <w:r w:rsidR="00303BFA" w:rsidRPr="00FE3039">
        <w:t>65 % de</w:t>
      </w:r>
      <w:r w:rsidR="00FE3039" w:rsidRPr="00FE3039">
        <w:t>s établissements actifs qui sont</w:t>
      </w:r>
      <w:r w:rsidR="00303BFA" w:rsidRPr="00FE3039">
        <w:t xml:space="preserve"> à moins de dix minutes à pied d’un ATM permettant le dépôt d’argent</w:t>
      </w:r>
      <w:r w:rsidR="00FE3039" w:rsidRPr="00FE3039">
        <w:t xml:space="preserve"> (cette part passe à 73 % s</w:t>
      </w:r>
      <w:r w:rsidR="00303BFA" w:rsidRPr="00FE3039">
        <w:t>i on se concentre sur l’offre structurée en noyau</w:t>
      </w:r>
      <w:r w:rsidR="00FE3039" w:rsidRPr="00FE3039">
        <w:t>)</w:t>
      </w:r>
      <w:r w:rsidR="00303BFA" w:rsidRPr="00FE3039">
        <w:t>.</w:t>
      </w:r>
      <w:r w:rsidR="00077627">
        <w:t xml:space="preserve"> </w:t>
      </w:r>
      <w:r w:rsidR="00A34D98">
        <w:t>Étant donné les disparités observées, il semble qu’un critère basé sur un pourcentage ne soit pas le plus pertinent. Il est en effet plus censé que soit ajouté à l’accord fédéral un critère ayant des notions d’équipement ou de disponibilité. Ce point sera donc discuté ultérieurement.</w:t>
      </w:r>
    </w:p>
    <w:p w14:paraId="3C931F97" w14:textId="7508E0E1" w:rsidR="0081011C" w:rsidRDefault="00A34D98" w:rsidP="0081011C">
      <w:pPr>
        <w:pStyle w:val="Titre3"/>
        <w:rPr>
          <w:lang w:val="fr-FR"/>
        </w:rPr>
      </w:pPr>
      <w:bookmarkStart w:id="98" w:name="_Toc161641999"/>
      <w:r>
        <w:rPr>
          <w:lang w:val="fr-FR"/>
        </w:rPr>
        <w:t>Analyse</w:t>
      </w:r>
      <w:r w:rsidR="0081011C">
        <w:rPr>
          <w:lang w:val="fr-FR"/>
        </w:rPr>
        <w:t xml:space="preserve"> de la disponibilité</w:t>
      </w:r>
      <w:bookmarkEnd w:id="98"/>
    </w:p>
    <w:p w14:paraId="732FA737" w14:textId="11C098D5" w:rsidR="0081011C" w:rsidRDefault="0081011C" w:rsidP="0081011C">
      <w:pPr>
        <w:jc w:val="both"/>
      </w:pPr>
      <w:r>
        <w:t xml:space="preserve">Si le critère d’accessibilité est facile à transposer en l’état à l’offre commerciale, ce n’est pas le cas du </w:t>
      </w:r>
      <w:r w:rsidRPr="00061FD3">
        <w:t>critère de disponibilité</w:t>
      </w:r>
      <w:r>
        <w:t xml:space="preserve">. En effet, </w:t>
      </w:r>
      <w:r w:rsidR="0042319C">
        <w:t xml:space="preserve">comment </w:t>
      </w:r>
      <w:r>
        <w:t>évaluer la disponibilité </w:t>
      </w:r>
      <w:r w:rsidR="0042319C">
        <w:t xml:space="preserve">du réseau vis-à-vis du tissu commercial </w:t>
      </w:r>
      <w:r>
        <w:t xml:space="preserve">? </w:t>
      </w:r>
      <w:r w:rsidR="00FC7FC9">
        <w:t xml:space="preserve">Sur quel découpage territorial se baser ? </w:t>
      </w:r>
      <w:r>
        <w:t>Au-delà de quelle valeur peut-on considérer la disponibilité comme suffisante ? Ce sont tout autant de questions auxquelles doivent tenter de répondre les analyses qui suivent.</w:t>
      </w:r>
    </w:p>
    <w:p w14:paraId="062ECE23" w14:textId="384CFFF4" w:rsidR="0081011C" w:rsidRPr="002F0314" w:rsidRDefault="00E95F72" w:rsidP="0081011C">
      <w:pPr>
        <w:jc w:val="both"/>
      </w:pPr>
      <w:r w:rsidRPr="00E95F72">
        <w:t>I</w:t>
      </w:r>
      <w:r w:rsidR="0081011C" w:rsidRPr="00E95F72">
        <w:t xml:space="preserve">l semble pertinent </w:t>
      </w:r>
      <w:r w:rsidR="0042319C" w:rsidRPr="00E95F72">
        <w:t xml:space="preserve">d’initier </w:t>
      </w:r>
      <w:r w:rsidRPr="00E95F72">
        <w:t>la réflexion</w:t>
      </w:r>
      <w:r w:rsidR="0042319C" w:rsidRPr="00E95F72">
        <w:t xml:space="preserve"> en </w:t>
      </w:r>
      <w:r w:rsidRPr="00E95F72">
        <w:t>adaptant</w:t>
      </w:r>
      <w:r w:rsidR="0042319C" w:rsidRPr="00E95F72">
        <w:t xml:space="preserve"> le critère de disponibilité figurant dans </w:t>
      </w:r>
      <w:r w:rsidR="00FC7FC9" w:rsidRPr="00E95F72">
        <w:t>l’accord fédéral</w:t>
      </w:r>
      <w:r w:rsidRPr="00E95F72">
        <w:t xml:space="preserve"> (</w:t>
      </w:r>
      <w:r w:rsidR="0081011C" w:rsidRPr="00E95F72">
        <w:t xml:space="preserve">volume de population par </w:t>
      </w:r>
      <w:r w:rsidR="004F5EEA">
        <w:t>appareil</w:t>
      </w:r>
      <w:r w:rsidRPr="00E95F72">
        <w:t xml:space="preserve">) </w:t>
      </w:r>
      <w:r w:rsidR="0081011C" w:rsidRPr="00E95F72">
        <w:t xml:space="preserve">à l’activité commerciale. Pour ce faire, le nombre d’établissements en activité </w:t>
      </w:r>
      <w:r w:rsidRPr="00E95F72">
        <w:t>est</w:t>
      </w:r>
      <w:r w:rsidR="0081011C" w:rsidRPr="00E95F72">
        <w:t xml:space="preserve"> l’unité d’analyse </w:t>
      </w:r>
      <w:r w:rsidRPr="00E95F72">
        <w:t>utilis</w:t>
      </w:r>
      <w:r w:rsidR="0081011C" w:rsidRPr="00E95F72">
        <w:t xml:space="preserve">ée. En se focalisant sur les échelles régionale et communale, on dénombre d’abord </w:t>
      </w:r>
      <w:r w:rsidR="00414882">
        <w:t xml:space="preserve">une moyenne </w:t>
      </w:r>
      <w:r w:rsidR="0081011C" w:rsidRPr="00E95F72">
        <w:t>46 commerces en activité par appareil ou 96 points de vente par implantation. Encore une fois, la densité du réseau varie fortement entre les 19 communes, avec</w:t>
      </w:r>
      <w:r w:rsidR="00FE3039" w:rsidRPr="00E95F72">
        <w:t xml:space="preserve"> toutefois</w:t>
      </w:r>
      <w:r w:rsidR="0081011C" w:rsidRPr="00E95F72">
        <w:t xml:space="preserve"> quelques différences par rapport aux observations réalisées sur la population.</w:t>
      </w:r>
      <w:r w:rsidR="0081011C" w:rsidRPr="002F0314">
        <w:t xml:space="preserve"> </w:t>
      </w:r>
    </w:p>
    <w:tbl>
      <w:tblPr>
        <w:tblW w:w="7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191"/>
        <w:gridCol w:w="1191"/>
        <w:gridCol w:w="1191"/>
        <w:gridCol w:w="1191"/>
        <w:gridCol w:w="1191"/>
      </w:tblGrid>
      <w:tr w:rsidR="0081011C" w:rsidRPr="00875516" w14:paraId="114D767C" w14:textId="77777777" w:rsidTr="00FD21A5">
        <w:trPr>
          <w:trHeight w:val="934"/>
          <w:jc w:val="center"/>
        </w:trPr>
        <w:tc>
          <w:tcPr>
            <w:tcW w:w="1701" w:type="dxa"/>
            <w:shd w:val="clear" w:color="auto" w:fill="26897E"/>
            <w:noWrap/>
            <w:vAlign w:val="center"/>
          </w:tcPr>
          <w:p w14:paraId="4CA6D095" w14:textId="77777777" w:rsidR="0081011C" w:rsidRPr="00DC3B6A" w:rsidRDefault="0081011C" w:rsidP="00FD21A5">
            <w:pPr>
              <w:spacing w:after="0" w:line="240" w:lineRule="auto"/>
              <w:jc w:val="center"/>
              <w:rPr>
                <w:rFonts w:eastAsia="Times New Roman" w:cstheme="minorHAnsi"/>
                <w:color w:val="FFFFFF" w:themeColor="background1"/>
                <w:sz w:val="16"/>
                <w:szCs w:val="16"/>
                <w:lang w:eastAsia="fr-BE"/>
              </w:rPr>
            </w:pPr>
            <w:r w:rsidRPr="00DC3B6A">
              <w:rPr>
                <w:rFonts w:eastAsia="Times New Roman" w:cstheme="minorHAnsi"/>
                <w:color w:val="FFFFFF" w:themeColor="background1"/>
                <w:sz w:val="16"/>
                <w:szCs w:val="16"/>
                <w:lang w:eastAsia="fr-BE"/>
              </w:rPr>
              <w:t>Commune</w:t>
            </w:r>
          </w:p>
        </w:tc>
        <w:tc>
          <w:tcPr>
            <w:tcW w:w="1191" w:type="dxa"/>
            <w:shd w:val="clear" w:color="auto" w:fill="26897E"/>
            <w:noWrap/>
            <w:vAlign w:val="center"/>
          </w:tcPr>
          <w:p w14:paraId="369CC2FD" w14:textId="77777777" w:rsidR="0081011C" w:rsidRPr="00DC3B6A" w:rsidRDefault="0081011C" w:rsidP="00FD21A5">
            <w:pPr>
              <w:spacing w:after="0" w:line="240" w:lineRule="auto"/>
              <w:jc w:val="center"/>
              <w:rPr>
                <w:rFonts w:eastAsia="Times New Roman" w:cstheme="minorHAnsi"/>
                <w:color w:val="FFFFFF" w:themeColor="background1"/>
                <w:sz w:val="16"/>
                <w:szCs w:val="16"/>
                <w:lang w:eastAsia="fr-BE"/>
              </w:rPr>
            </w:pPr>
            <w:r w:rsidRPr="00DC3B6A">
              <w:rPr>
                <w:rFonts w:eastAsia="Times New Roman" w:cstheme="minorHAnsi"/>
                <w:color w:val="FFFFFF" w:themeColor="background1"/>
                <w:sz w:val="16"/>
                <w:szCs w:val="16"/>
                <w:lang w:eastAsia="fr-BE"/>
              </w:rPr>
              <w:t>Nombre d’implantations</w:t>
            </w:r>
          </w:p>
        </w:tc>
        <w:tc>
          <w:tcPr>
            <w:tcW w:w="1191" w:type="dxa"/>
            <w:shd w:val="clear" w:color="auto" w:fill="26897E"/>
            <w:noWrap/>
            <w:vAlign w:val="center"/>
          </w:tcPr>
          <w:p w14:paraId="36F13C1A" w14:textId="0A663C04" w:rsidR="0081011C" w:rsidRPr="00DC3B6A" w:rsidRDefault="0081011C" w:rsidP="00FD21A5">
            <w:pPr>
              <w:spacing w:after="0" w:line="240" w:lineRule="auto"/>
              <w:jc w:val="center"/>
              <w:rPr>
                <w:rFonts w:eastAsia="Times New Roman" w:cstheme="minorHAnsi"/>
                <w:color w:val="FFFFFF" w:themeColor="background1"/>
                <w:sz w:val="16"/>
                <w:szCs w:val="16"/>
                <w:lang w:eastAsia="fr-BE"/>
              </w:rPr>
            </w:pPr>
            <w:r w:rsidRPr="00DC3B6A">
              <w:rPr>
                <w:rFonts w:eastAsia="Times New Roman" w:cstheme="minorHAnsi"/>
                <w:color w:val="FFFFFF" w:themeColor="background1"/>
                <w:sz w:val="16"/>
                <w:szCs w:val="16"/>
                <w:lang w:eastAsia="fr-BE"/>
              </w:rPr>
              <w:t xml:space="preserve">Nombre </w:t>
            </w:r>
            <w:r w:rsidR="00A44FF9">
              <w:rPr>
                <w:rFonts w:eastAsia="Times New Roman" w:cstheme="minorHAnsi"/>
                <w:color w:val="FFFFFF" w:themeColor="background1"/>
                <w:sz w:val="16"/>
                <w:szCs w:val="16"/>
                <w:lang w:eastAsia="fr-BE"/>
              </w:rPr>
              <w:t>d’appareils</w:t>
            </w:r>
          </w:p>
        </w:tc>
        <w:tc>
          <w:tcPr>
            <w:tcW w:w="1191" w:type="dxa"/>
            <w:shd w:val="clear" w:color="auto" w:fill="26897E"/>
            <w:noWrap/>
            <w:vAlign w:val="center"/>
          </w:tcPr>
          <w:p w14:paraId="5F9B8344" w14:textId="77777777" w:rsidR="0081011C" w:rsidRPr="00DC3B6A" w:rsidRDefault="0081011C" w:rsidP="00FD21A5">
            <w:pPr>
              <w:spacing w:after="0" w:line="240" w:lineRule="auto"/>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Nombre de points de vente actifs</w:t>
            </w:r>
          </w:p>
        </w:tc>
        <w:tc>
          <w:tcPr>
            <w:tcW w:w="1191" w:type="dxa"/>
            <w:shd w:val="clear" w:color="auto" w:fill="26897E"/>
            <w:vAlign w:val="center"/>
          </w:tcPr>
          <w:p w14:paraId="6C07AF07" w14:textId="77777777" w:rsidR="0081011C" w:rsidRPr="00DC3B6A" w:rsidRDefault="0081011C" w:rsidP="00FD21A5">
            <w:pPr>
              <w:spacing w:after="0" w:line="240" w:lineRule="auto"/>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Nbre de points de vente par implantation</w:t>
            </w:r>
          </w:p>
        </w:tc>
        <w:tc>
          <w:tcPr>
            <w:tcW w:w="1191" w:type="dxa"/>
            <w:shd w:val="clear" w:color="auto" w:fill="26897E"/>
            <w:vAlign w:val="center"/>
          </w:tcPr>
          <w:p w14:paraId="7DD28BE3" w14:textId="000516CF" w:rsidR="0081011C" w:rsidRPr="00DC3B6A" w:rsidRDefault="0081011C" w:rsidP="00FD21A5">
            <w:pPr>
              <w:spacing w:after="0" w:line="240" w:lineRule="auto"/>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 xml:space="preserve">Nbre de points de vente par </w:t>
            </w:r>
            <w:r w:rsidR="00A44FF9">
              <w:rPr>
                <w:rFonts w:eastAsia="Times New Roman" w:cstheme="minorHAnsi"/>
                <w:color w:val="FFFFFF" w:themeColor="background1"/>
                <w:sz w:val="16"/>
                <w:szCs w:val="16"/>
                <w:lang w:eastAsia="fr-BE"/>
              </w:rPr>
              <w:t>appareil</w:t>
            </w:r>
          </w:p>
        </w:tc>
      </w:tr>
      <w:tr w:rsidR="0081011C" w:rsidRPr="00875516" w14:paraId="49BB9D45" w14:textId="77777777" w:rsidTr="00FD21A5">
        <w:trPr>
          <w:trHeight w:val="283"/>
          <w:jc w:val="center"/>
        </w:trPr>
        <w:tc>
          <w:tcPr>
            <w:tcW w:w="1701" w:type="dxa"/>
            <w:shd w:val="clear" w:color="auto" w:fill="auto"/>
            <w:noWrap/>
            <w:vAlign w:val="center"/>
            <w:hideMark/>
          </w:tcPr>
          <w:p w14:paraId="63C71FA1" w14:textId="77777777" w:rsidR="0081011C" w:rsidRPr="00DC3B6A" w:rsidRDefault="0081011C" w:rsidP="00FD21A5">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Anderlecht</w:t>
            </w:r>
          </w:p>
        </w:tc>
        <w:tc>
          <w:tcPr>
            <w:tcW w:w="1191" w:type="dxa"/>
            <w:shd w:val="clear" w:color="auto" w:fill="auto"/>
            <w:noWrap/>
            <w:vAlign w:val="center"/>
            <w:hideMark/>
          </w:tcPr>
          <w:p w14:paraId="6915403F"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16</w:t>
            </w:r>
          </w:p>
        </w:tc>
        <w:tc>
          <w:tcPr>
            <w:tcW w:w="1191" w:type="dxa"/>
            <w:shd w:val="clear" w:color="auto" w:fill="auto"/>
            <w:noWrap/>
            <w:vAlign w:val="center"/>
            <w:hideMark/>
          </w:tcPr>
          <w:p w14:paraId="6F4EAC24"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36</w:t>
            </w:r>
          </w:p>
        </w:tc>
        <w:tc>
          <w:tcPr>
            <w:tcW w:w="1191" w:type="dxa"/>
            <w:shd w:val="clear" w:color="auto" w:fill="auto"/>
            <w:noWrap/>
            <w:vAlign w:val="center"/>
          </w:tcPr>
          <w:p w14:paraId="382ED990"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2</w:t>
            </w:r>
            <w:r>
              <w:rPr>
                <w:rFonts w:eastAsia="Times New Roman" w:cstheme="minorHAnsi"/>
                <w:sz w:val="16"/>
                <w:szCs w:val="16"/>
                <w:lang w:eastAsia="fr-BE"/>
              </w:rPr>
              <w:t xml:space="preserve"> </w:t>
            </w:r>
            <w:r w:rsidRPr="00E76CC6">
              <w:rPr>
                <w:rFonts w:eastAsia="Times New Roman" w:cstheme="minorHAnsi"/>
                <w:sz w:val="16"/>
                <w:szCs w:val="16"/>
                <w:lang w:eastAsia="fr-BE"/>
              </w:rPr>
              <w:t>022</w:t>
            </w:r>
          </w:p>
        </w:tc>
        <w:tc>
          <w:tcPr>
            <w:tcW w:w="1191" w:type="dxa"/>
            <w:vAlign w:val="center"/>
          </w:tcPr>
          <w:p w14:paraId="785D4625"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126</w:t>
            </w:r>
          </w:p>
        </w:tc>
        <w:tc>
          <w:tcPr>
            <w:tcW w:w="1191" w:type="dxa"/>
            <w:vAlign w:val="center"/>
          </w:tcPr>
          <w:p w14:paraId="2D58FBAB"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56</w:t>
            </w:r>
          </w:p>
        </w:tc>
      </w:tr>
      <w:tr w:rsidR="0081011C" w:rsidRPr="00875516" w14:paraId="72F15352" w14:textId="77777777" w:rsidTr="00FD21A5">
        <w:trPr>
          <w:trHeight w:val="283"/>
          <w:jc w:val="center"/>
        </w:trPr>
        <w:tc>
          <w:tcPr>
            <w:tcW w:w="1701" w:type="dxa"/>
            <w:shd w:val="clear" w:color="auto" w:fill="auto"/>
            <w:noWrap/>
            <w:vAlign w:val="center"/>
            <w:hideMark/>
          </w:tcPr>
          <w:p w14:paraId="3D8D4B37" w14:textId="77777777" w:rsidR="0081011C" w:rsidRPr="00DC3B6A" w:rsidRDefault="0081011C" w:rsidP="00FD21A5">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Auderghem</w:t>
            </w:r>
          </w:p>
        </w:tc>
        <w:tc>
          <w:tcPr>
            <w:tcW w:w="1191" w:type="dxa"/>
            <w:shd w:val="clear" w:color="auto" w:fill="auto"/>
            <w:noWrap/>
            <w:vAlign w:val="center"/>
            <w:hideMark/>
          </w:tcPr>
          <w:p w14:paraId="708B4D14"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9</w:t>
            </w:r>
          </w:p>
        </w:tc>
        <w:tc>
          <w:tcPr>
            <w:tcW w:w="1191" w:type="dxa"/>
            <w:shd w:val="clear" w:color="auto" w:fill="auto"/>
            <w:noWrap/>
            <w:vAlign w:val="center"/>
            <w:hideMark/>
          </w:tcPr>
          <w:p w14:paraId="2B18D8C6"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15</w:t>
            </w:r>
          </w:p>
        </w:tc>
        <w:tc>
          <w:tcPr>
            <w:tcW w:w="1191" w:type="dxa"/>
            <w:shd w:val="clear" w:color="auto" w:fill="auto"/>
            <w:noWrap/>
            <w:vAlign w:val="center"/>
          </w:tcPr>
          <w:p w14:paraId="7340FBF8"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396</w:t>
            </w:r>
          </w:p>
        </w:tc>
        <w:tc>
          <w:tcPr>
            <w:tcW w:w="1191" w:type="dxa"/>
            <w:vAlign w:val="center"/>
          </w:tcPr>
          <w:p w14:paraId="1F0F4358"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44</w:t>
            </w:r>
          </w:p>
        </w:tc>
        <w:tc>
          <w:tcPr>
            <w:tcW w:w="1191" w:type="dxa"/>
            <w:vAlign w:val="center"/>
          </w:tcPr>
          <w:p w14:paraId="27975053"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26</w:t>
            </w:r>
          </w:p>
        </w:tc>
      </w:tr>
      <w:tr w:rsidR="0081011C" w:rsidRPr="00875516" w14:paraId="1F7515FF" w14:textId="77777777" w:rsidTr="00FD21A5">
        <w:trPr>
          <w:trHeight w:val="283"/>
          <w:jc w:val="center"/>
        </w:trPr>
        <w:tc>
          <w:tcPr>
            <w:tcW w:w="1701" w:type="dxa"/>
            <w:shd w:val="clear" w:color="auto" w:fill="auto"/>
            <w:noWrap/>
            <w:vAlign w:val="center"/>
            <w:hideMark/>
          </w:tcPr>
          <w:p w14:paraId="2F166275" w14:textId="77777777" w:rsidR="0081011C" w:rsidRPr="00DC3B6A" w:rsidRDefault="0081011C" w:rsidP="00FD21A5">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Berchem-S</w:t>
            </w:r>
            <w:r>
              <w:rPr>
                <w:rFonts w:eastAsia="Times New Roman" w:cstheme="minorHAnsi"/>
                <w:sz w:val="16"/>
                <w:szCs w:val="16"/>
                <w:lang w:eastAsia="fr-BE"/>
              </w:rPr>
              <w:t>ain</w:t>
            </w:r>
            <w:r w:rsidRPr="00DC3B6A">
              <w:rPr>
                <w:rFonts w:eastAsia="Times New Roman" w:cstheme="minorHAnsi"/>
                <w:sz w:val="16"/>
                <w:szCs w:val="16"/>
                <w:lang w:eastAsia="fr-BE"/>
              </w:rPr>
              <w:t>te-Agathe</w:t>
            </w:r>
          </w:p>
        </w:tc>
        <w:tc>
          <w:tcPr>
            <w:tcW w:w="1191" w:type="dxa"/>
            <w:shd w:val="clear" w:color="auto" w:fill="auto"/>
            <w:noWrap/>
            <w:vAlign w:val="center"/>
            <w:hideMark/>
          </w:tcPr>
          <w:p w14:paraId="08CBEB1D"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3</w:t>
            </w:r>
          </w:p>
        </w:tc>
        <w:tc>
          <w:tcPr>
            <w:tcW w:w="1191" w:type="dxa"/>
            <w:shd w:val="clear" w:color="auto" w:fill="auto"/>
            <w:noWrap/>
            <w:vAlign w:val="center"/>
            <w:hideMark/>
          </w:tcPr>
          <w:p w14:paraId="12076B63"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7</w:t>
            </w:r>
          </w:p>
        </w:tc>
        <w:tc>
          <w:tcPr>
            <w:tcW w:w="1191" w:type="dxa"/>
            <w:shd w:val="clear" w:color="auto" w:fill="auto"/>
            <w:noWrap/>
            <w:vAlign w:val="center"/>
          </w:tcPr>
          <w:p w14:paraId="41AF831E"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278</w:t>
            </w:r>
          </w:p>
        </w:tc>
        <w:tc>
          <w:tcPr>
            <w:tcW w:w="1191" w:type="dxa"/>
            <w:vAlign w:val="center"/>
          </w:tcPr>
          <w:p w14:paraId="0545DAB0"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93</w:t>
            </w:r>
          </w:p>
        </w:tc>
        <w:tc>
          <w:tcPr>
            <w:tcW w:w="1191" w:type="dxa"/>
            <w:vAlign w:val="center"/>
          </w:tcPr>
          <w:p w14:paraId="63E33BAC"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40</w:t>
            </w:r>
          </w:p>
        </w:tc>
      </w:tr>
      <w:tr w:rsidR="0081011C" w:rsidRPr="00875516" w14:paraId="1B382A60" w14:textId="77777777" w:rsidTr="00FD21A5">
        <w:trPr>
          <w:trHeight w:val="283"/>
          <w:jc w:val="center"/>
        </w:trPr>
        <w:tc>
          <w:tcPr>
            <w:tcW w:w="1701" w:type="dxa"/>
            <w:shd w:val="clear" w:color="auto" w:fill="auto"/>
            <w:noWrap/>
            <w:vAlign w:val="center"/>
            <w:hideMark/>
          </w:tcPr>
          <w:p w14:paraId="69D98950" w14:textId="77777777" w:rsidR="0081011C" w:rsidRPr="00DC3B6A" w:rsidRDefault="0081011C" w:rsidP="00FD21A5">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Bruxelles</w:t>
            </w:r>
          </w:p>
        </w:tc>
        <w:tc>
          <w:tcPr>
            <w:tcW w:w="1191" w:type="dxa"/>
            <w:shd w:val="clear" w:color="auto" w:fill="auto"/>
            <w:noWrap/>
            <w:vAlign w:val="center"/>
            <w:hideMark/>
          </w:tcPr>
          <w:p w14:paraId="5975AC4F"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43</w:t>
            </w:r>
          </w:p>
        </w:tc>
        <w:tc>
          <w:tcPr>
            <w:tcW w:w="1191" w:type="dxa"/>
            <w:shd w:val="clear" w:color="auto" w:fill="auto"/>
            <w:noWrap/>
            <w:vAlign w:val="center"/>
            <w:hideMark/>
          </w:tcPr>
          <w:p w14:paraId="12604245"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80</w:t>
            </w:r>
          </w:p>
        </w:tc>
        <w:tc>
          <w:tcPr>
            <w:tcW w:w="1191" w:type="dxa"/>
            <w:shd w:val="clear" w:color="auto" w:fill="auto"/>
            <w:noWrap/>
            <w:vAlign w:val="center"/>
          </w:tcPr>
          <w:p w14:paraId="11DB164E"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5</w:t>
            </w:r>
            <w:r>
              <w:rPr>
                <w:rFonts w:eastAsia="Times New Roman" w:cstheme="minorHAnsi"/>
                <w:sz w:val="16"/>
                <w:szCs w:val="16"/>
                <w:lang w:eastAsia="fr-BE"/>
              </w:rPr>
              <w:t xml:space="preserve"> </w:t>
            </w:r>
            <w:r w:rsidRPr="00E76CC6">
              <w:rPr>
                <w:rFonts w:eastAsia="Times New Roman" w:cstheme="minorHAnsi"/>
                <w:sz w:val="16"/>
                <w:szCs w:val="16"/>
                <w:lang w:eastAsia="fr-BE"/>
              </w:rPr>
              <w:t>904</w:t>
            </w:r>
          </w:p>
        </w:tc>
        <w:tc>
          <w:tcPr>
            <w:tcW w:w="1191" w:type="dxa"/>
            <w:vAlign w:val="center"/>
          </w:tcPr>
          <w:p w14:paraId="1CF35B85"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137</w:t>
            </w:r>
          </w:p>
        </w:tc>
        <w:tc>
          <w:tcPr>
            <w:tcW w:w="1191" w:type="dxa"/>
            <w:vAlign w:val="center"/>
          </w:tcPr>
          <w:p w14:paraId="3F0AC519"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74</w:t>
            </w:r>
          </w:p>
        </w:tc>
      </w:tr>
      <w:tr w:rsidR="0081011C" w:rsidRPr="00875516" w14:paraId="5D22C923" w14:textId="77777777" w:rsidTr="00FD21A5">
        <w:trPr>
          <w:trHeight w:val="283"/>
          <w:jc w:val="center"/>
        </w:trPr>
        <w:tc>
          <w:tcPr>
            <w:tcW w:w="1701" w:type="dxa"/>
            <w:shd w:val="clear" w:color="auto" w:fill="auto"/>
            <w:noWrap/>
            <w:vAlign w:val="center"/>
            <w:hideMark/>
          </w:tcPr>
          <w:p w14:paraId="54BE53A1" w14:textId="77777777" w:rsidR="0081011C" w:rsidRPr="00DC3B6A" w:rsidRDefault="0081011C" w:rsidP="00FD21A5">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lastRenderedPageBreak/>
              <w:t>Etterbeek</w:t>
            </w:r>
          </w:p>
        </w:tc>
        <w:tc>
          <w:tcPr>
            <w:tcW w:w="1191" w:type="dxa"/>
            <w:shd w:val="clear" w:color="auto" w:fill="auto"/>
            <w:noWrap/>
            <w:vAlign w:val="center"/>
            <w:hideMark/>
          </w:tcPr>
          <w:p w14:paraId="249B2E84"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21</w:t>
            </w:r>
          </w:p>
        </w:tc>
        <w:tc>
          <w:tcPr>
            <w:tcW w:w="1191" w:type="dxa"/>
            <w:shd w:val="clear" w:color="auto" w:fill="auto"/>
            <w:noWrap/>
            <w:vAlign w:val="center"/>
            <w:hideMark/>
          </w:tcPr>
          <w:p w14:paraId="70544E6C"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41</w:t>
            </w:r>
          </w:p>
        </w:tc>
        <w:tc>
          <w:tcPr>
            <w:tcW w:w="1191" w:type="dxa"/>
            <w:shd w:val="clear" w:color="auto" w:fill="auto"/>
            <w:noWrap/>
            <w:vAlign w:val="center"/>
          </w:tcPr>
          <w:p w14:paraId="6D518895"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892</w:t>
            </w:r>
          </w:p>
        </w:tc>
        <w:tc>
          <w:tcPr>
            <w:tcW w:w="1191" w:type="dxa"/>
            <w:vAlign w:val="center"/>
          </w:tcPr>
          <w:p w14:paraId="6BF1A600"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42</w:t>
            </w:r>
          </w:p>
        </w:tc>
        <w:tc>
          <w:tcPr>
            <w:tcW w:w="1191" w:type="dxa"/>
            <w:vAlign w:val="center"/>
          </w:tcPr>
          <w:p w14:paraId="307A412B"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22</w:t>
            </w:r>
          </w:p>
        </w:tc>
      </w:tr>
      <w:tr w:rsidR="0081011C" w:rsidRPr="00875516" w14:paraId="5B89EFB5" w14:textId="77777777" w:rsidTr="00FD21A5">
        <w:trPr>
          <w:trHeight w:val="283"/>
          <w:jc w:val="center"/>
        </w:trPr>
        <w:tc>
          <w:tcPr>
            <w:tcW w:w="1701" w:type="dxa"/>
            <w:shd w:val="clear" w:color="auto" w:fill="auto"/>
            <w:noWrap/>
            <w:vAlign w:val="center"/>
            <w:hideMark/>
          </w:tcPr>
          <w:p w14:paraId="1A8B3E9A" w14:textId="77777777" w:rsidR="0081011C" w:rsidRPr="00DC3B6A" w:rsidRDefault="0081011C" w:rsidP="00FD21A5">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Evere</w:t>
            </w:r>
          </w:p>
        </w:tc>
        <w:tc>
          <w:tcPr>
            <w:tcW w:w="1191" w:type="dxa"/>
            <w:shd w:val="clear" w:color="auto" w:fill="auto"/>
            <w:noWrap/>
            <w:vAlign w:val="center"/>
            <w:hideMark/>
          </w:tcPr>
          <w:p w14:paraId="6AED4939"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6</w:t>
            </w:r>
          </w:p>
        </w:tc>
        <w:tc>
          <w:tcPr>
            <w:tcW w:w="1191" w:type="dxa"/>
            <w:shd w:val="clear" w:color="auto" w:fill="auto"/>
            <w:noWrap/>
            <w:vAlign w:val="center"/>
            <w:hideMark/>
          </w:tcPr>
          <w:p w14:paraId="2C1F0126"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15</w:t>
            </w:r>
          </w:p>
        </w:tc>
        <w:tc>
          <w:tcPr>
            <w:tcW w:w="1191" w:type="dxa"/>
            <w:shd w:val="clear" w:color="auto" w:fill="auto"/>
            <w:noWrap/>
            <w:vAlign w:val="center"/>
          </w:tcPr>
          <w:p w14:paraId="3C7BE8F2"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413</w:t>
            </w:r>
          </w:p>
        </w:tc>
        <w:tc>
          <w:tcPr>
            <w:tcW w:w="1191" w:type="dxa"/>
            <w:vAlign w:val="center"/>
          </w:tcPr>
          <w:p w14:paraId="78A45318"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69</w:t>
            </w:r>
          </w:p>
        </w:tc>
        <w:tc>
          <w:tcPr>
            <w:tcW w:w="1191" w:type="dxa"/>
            <w:vAlign w:val="center"/>
          </w:tcPr>
          <w:p w14:paraId="5314AEFD"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28</w:t>
            </w:r>
          </w:p>
        </w:tc>
      </w:tr>
      <w:tr w:rsidR="0081011C" w:rsidRPr="00875516" w14:paraId="4CBDC69B" w14:textId="77777777" w:rsidTr="00FD21A5">
        <w:trPr>
          <w:trHeight w:val="283"/>
          <w:jc w:val="center"/>
        </w:trPr>
        <w:tc>
          <w:tcPr>
            <w:tcW w:w="1701" w:type="dxa"/>
            <w:shd w:val="clear" w:color="auto" w:fill="auto"/>
            <w:noWrap/>
            <w:vAlign w:val="center"/>
            <w:hideMark/>
          </w:tcPr>
          <w:p w14:paraId="55BDDDC0" w14:textId="77777777" w:rsidR="0081011C" w:rsidRPr="00DC3B6A" w:rsidRDefault="0081011C" w:rsidP="00FD21A5">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Forest</w:t>
            </w:r>
          </w:p>
        </w:tc>
        <w:tc>
          <w:tcPr>
            <w:tcW w:w="1191" w:type="dxa"/>
            <w:shd w:val="clear" w:color="auto" w:fill="auto"/>
            <w:noWrap/>
            <w:vAlign w:val="center"/>
            <w:hideMark/>
          </w:tcPr>
          <w:p w14:paraId="6FF0F746"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w:t>
            </w:r>
          </w:p>
        </w:tc>
        <w:tc>
          <w:tcPr>
            <w:tcW w:w="1191" w:type="dxa"/>
            <w:shd w:val="clear" w:color="auto" w:fill="auto"/>
            <w:noWrap/>
            <w:vAlign w:val="center"/>
            <w:hideMark/>
          </w:tcPr>
          <w:p w14:paraId="0A4B212F"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w:t>
            </w:r>
          </w:p>
        </w:tc>
        <w:tc>
          <w:tcPr>
            <w:tcW w:w="1191" w:type="dxa"/>
            <w:shd w:val="clear" w:color="auto" w:fill="auto"/>
            <w:noWrap/>
            <w:vAlign w:val="center"/>
          </w:tcPr>
          <w:p w14:paraId="7F44B926"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504</w:t>
            </w:r>
          </w:p>
        </w:tc>
        <w:tc>
          <w:tcPr>
            <w:tcW w:w="1191" w:type="dxa"/>
            <w:vAlign w:val="center"/>
          </w:tcPr>
          <w:p w14:paraId="0A7FE609"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504</w:t>
            </w:r>
          </w:p>
        </w:tc>
        <w:tc>
          <w:tcPr>
            <w:tcW w:w="1191" w:type="dxa"/>
            <w:vAlign w:val="center"/>
          </w:tcPr>
          <w:p w14:paraId="67A8AB3A"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252</w:t>
            </w:r>
          </w:p>
        </w:tc>
      </w:tr>
      <w:tr w:rsidR="0081011C" w:rsidRPr="00875516" w14:paraId="3EE1BA11" w14:textId="77777777" w:rsidTr="00FD21A5">
        <w:trPr>
          <w:trHeight w:val="283"/>
          <w:jc w:val="center"/>
        </w:trPr>
        <w:tc>
          <w:tcPr>
            <w:tcW w:w="1701" w:type="dxa"/>
            <w:shd w:val="clear" w:color="auto" w:fill="auto"/>
            <w:noWrap/>
            <w:vAlign w:val="center"/>
            <w:hideMark/>
          </w:tcPr>
          <w:p w14:paraId="27790FC9" w14:textId="77777777" w:rsidR="0081011C" w:rsidRPr="00DC3B6A" w:rsidRDefault="0081011C" w:rsidP="00FD21A5">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Ganshoren</w:t>
            </w:r>
          </w:p>
        </w:tc>
        <w:tc>
          <w:tcPr>
            <w:tcW w:w="1191" w:type="dxa"/>
            <w:shd w:val="clear" w:color="auto" w:fill="auto"/>
            <w:noWrap/>
            <w:vAlign w:val="center"/>
            <w:hideMark/>
          </w:tcPr>
          <w:p w14:paraId="6A5F65F0"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3</w:t>
            </w:r>
          </w:p>
        </w:tc>
        <w:tc>
          <w:tcPr>
            <w:tcW w:w="1191" w:type="dxa"/>
            <w:shd w:val="clear" w:color="auto" w:fill="auto"/>
            <w:noWrap/>
            <w:vAlign w:val="center"/>
            <w:hideMark/>
          </w:tcPr>
          <w:p w14:paraId="68D692CF"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3</w:t>
            </w:r>
          </w:p>
        </w:tc>
        <w:tc>
          <w:tcPr>
            <w:tcW w:w="1191" w:type="dxa"/>
            <w:shd w:val="clear" w:color="auto" w:fill="auto"/>
            <w:noWrap/>
            <w:vAlign w:val="center"/>
          </w:tcPr>
          <w:p w14:paraId="0ACAFB40"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231</w:t>
            </w:r>
          </w:p>
        </w:tc>
        <w:tc>
          <w:tcPr>
            <w:tcW w:w="1191" w:type="dxa"/>
            <w:vAlign w:val="center"/>
          </w:tcPr>
          <w:p w14:paraId="281576E1"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77</w:t>
            </w:r>
          </w:p>
        </w:tc>
        <w:tc>
          <w:tcPr>
            <w:tcW w:w="1191" w:type="dxa"/>
            <w:vAlign w:val="center"/>
          </w:tcPr>
          <w:p w14:paraId="5A7E6B28"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77</w:t>
            </w:r>
          </w:p>
        </w:tc>
      </w:tr>
      <w:tr w:rsidR="0081011C" w:rsidRPr="00875516" w14:paraId="255FB1CD" w14:textId="77777777" w:rsidTr="00FD21A5">
        <w:trPr>
          <w:trHeight w:val="283"/>
          <w:jc w:val="center"/>
        </w:trPr>
        <w:tc>
          <w:tcPr>
            <w:tcW w:w="1701" w:type="dxa"/>
            <w:shd w:val="clear" w:color="auto" w:fill="auto"/>
            <w:noWrap/>
            <w:vAlign w:val="center"/>
            <w:hideMark/>
          </w:tcPr>
          <w:p w14:paraId="74AC0486" w14:textId="77777777" w:rsidR="0081011C" w:rsidRPr="00DC3B6A" w:rsidRDefault="0081011C" w:rsidP="00FD21A5">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Ixelles</w:t>
            </w:r>
          </w:p>
        </w:tc>
        <w:tc>
          <w:tcPr>
            <w:tcW w:w="1191" w:type="dxa"/>
            <w:shd w:val="clear" w:color="auto" w:fill="auto"/>
            <w:noWrap/>
            <w:vAlign w:val="center"/>
            <w:hideMark/>
          </w:tcPr>
          <w:p w14:paraId="06368D88"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21</w:t>
            </w:r>
          </w:p>
        </w:tc>
        <w:tc>
          <w:tcPr>
            <w:tcW w:w="1191" w:type="dxa"/>
            <w:shd w:val="clear" w:color="auto" w:fill="auto"/>
            <w:noWrap/>
            <w:vAlign w:val="center"/>
            <w:hideMark/>
          </w:tcPr>
          <w:p w14:paraId="75E04FD4"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54</w:t>
            </w:r>
          </w:p>
        </w:tc>
        <w:tc>
          <w:tcPr>
            <w:tcW w:w="1191" w:type="dxa"/>
            <w:shd w:val="clear" w:color="auto" w:fill="auto"/>
            <w:noWrap/>
            <w:vAlign w:val="center"/>
          </w:tcPr>
          <w:p w14:paraId="39636569"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2</w:t>
            </w:r>
            <w:r>
              <w:rPr>
                <w:rFonts w:eastAsia="Times New Roman" w:cstheme="minorHAnsi"/>
                <w:sz w:val="16"/>
                <w:szCs w:val="16"/>
                <w:lang w:eastAsia="fr-BE"/>
              </w:rPr>
              <w:t xml:space="preserve"> </w:t>
            </w:r>
            <w:r w:rsidRPr="00E76CC6">
              <w:rPr>
                <w:rFonts w:eastAsia="Times New Roman" w:cstheme="minorHAnsi"/>
                <w:sz w:val="16"/>
                <w:szCs w:val="16"/>
                <w:lang w:eastAsia="fr-BE"/>
              </w:rPr>
              <w:t>320</w:t>
            </w:r>
          </w:p>
        </w:tc>
        <w:tc>
          <w:tcPr>
            <w:tcW w:w="1191" w:type="dxa"/>
            <w:vAlign w:val="center"/>
          </w:tcPr>
          <w:p w14:paraId="35364E7A"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110</w:t>
            </w:r>
          </w:p>
        </w:tc>
        <w:tc>
          <w:tcPr>
            <w:tcW w:w="1191" w:type="dxa"/>
            <w:vAlign w:val="center"/>
          </w:tcPr>
          <w:p w14:paraId="7F6D7648"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43</w:t>
            </w:r>
          </w:p>
        </w:tc>
      </w:tr>
      <w:tr w:rsidR="0081011C" w:rsidRPr="00875516" w14:paraId="381BF783" w14:textId="77777777" w:rsidTr="00FD21A5">
        <w:trPr>
          <w:trHeight w:val="283"/>
          <w:jc w:val="center"/>
        </w:trPr>
        <w:tc>
          <w:tcPr>
            <w:tcW w:w="1701" w:type="dxa"/>
            <w:shd w:val="clear" w:color="auto" w:fill="auto"/>
            <w:noWrap/>
            <w:vAlign w:val="center"/>
            <w:hideMark/>
          </w:tcPr>
          <w:p w14:paraId="6334D2DF" w14:textId="77777777" w:rsidR="0081011C" w:rsidRPr="00DC3B6A" w:rsidRDefault="0081011C" w:rsidP="00FD21A5">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Jette</w:t>
            </w:r>
          </w:p>
        </w:tc>
        <w:tc>
          <w:tcPr>
            <w:tcW w:w="1191" w:type="dxa"/>
            <w:shd w:val="clear" w:color="auto" w:fill="auto"/>
            <w:noWrap/>
            <w:vAlign w:val="center"/>
            <w:hideMark/>
          </w:tcPr>
          <w:p w14:paraId="7C8AA733"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8</w:t>
            </w:r>
          </w:p>
        </w:tc>
        <w:tc>
          <w:tcPr>
            <w:tcW w:w="1191" w:type="dxa"/>
            <w:shd w:val="clear" w:color="auto" w:fill="auto"/>
            <w:noWrap/>
            <w:vAlign w:val="center"/>
            <w:hideMark/>
          </w:tcPr>
          <w:p w14:paraId="6E3D48D5"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23</w:t>
            </w:r>
          </w:p>
        </w:tc>
        <w:tc>
          <w:tcPr>
            <w:tcW w:w="1191" w:type="dxa"/>
            <w:shd w:val="clear" w:color="auto" w:fill="auto"/>
            <w:noWrap/>
            <w:vAlign w:val="center"/>
          </w:tcPr>
          <w:p w14:paraId="40201694"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628</w:t>
            </w:r>
          </w:p>
        </w:tc>
        <w:tc>
          <w:tcPr>
            <w:tcW w:w="1191" w:type="dxa"/>
            <w:vAlign w:val="center"/>
          </w:tcPr>
          <w:p w14:paraId="2A0F07B4"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79</w:t>
            </w:r>
          </w:p>
        </w:tc>
        <w:tc>
          <w:tcPr>
            <w:tcW w:w="1191" w:type="dxa"/>
            <w:vAlign w:val="center"/>
          </w:tcPr>
          <w:p w14:paraId="1DA7595D"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27</w:t>
            </w:r>
          </w:p>
        </w:tc>
      </w:tr>
      <w:tr w:rsidR="0081011C" w:rsidRPr="00875516" w14:paraId="7201E08F" w14:textId="77777777" w:rsidTr="00FD21A5">
        <w:trPr>
          <w:trHeight w:val="283"/>
          <w:jc w:val="center"/>
        </w:trPr>
        <w:tc>
          <w:tcPr>
            <w:tcW w:w="1701" w:type="dxa"/>
            <w:shd w:val="clear" w:color="auto" w:fill="auto"/>
            <w:noWrap/>
            <w:vAlign w:val="center"/>
            <w:hideMark/>
          </w:tcPr>
          <w:p w14:paraId="23F3354F" w14:textId="77777777" w:rsidR="0081011C" w:rsidRPr="00DC3B6A" w:rsidRDefault="0081011C" w:rsidP="00FD21A5">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Koekelberg</w:t>
            </w:r>
          </w:p>
        </w:tc>
        <w:tc>
          <w:tcPr>
            <w:tcW w:w="1191" w:type="dxa"/>
            <w:shd w:val="clear" w:color="auto" w:fill="auto"/>
            <w:noWrap/>
            <w:vAlign w:val="center"/>
            <w:hideMark/>
          </w:tcPr>
          <w:p w14:paraId="4450CD93"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w:t>
            </w:r>
          </w:p>
        </w:tc>
        <w:tc>
          <w:tcPr>
            <w:tcW w:w="1191" w:type="dxa"/>
            <w:shd w:val="clear" w:color="auto" w:fill="auto"/>
            <w:noWrap/>
            <w:vAlign w:val="center"/>
            <w:hideMark/>
          </w:tcPr>
          <w:p w14:paraId="6AEB4AE1"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3</w:t>
            </w:r>
          </w:p>
        </w:tc>
        <w:tc>
          <w:tcPr>
            <w:tcW w:w="1191" w:type="dxa"/>
            <w:shd w:val="clear" w:color="auto" w:fill="auto"/>
            <w:noWrap/>
            <w:vAlign w:val="center"/>
          </w:tcPr>
          <w:p w14:paraId="5FA488B5"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220</w:t>
            </w:r>
          </w:p>
        </w:tc>
        <w:tc>
          <w:tcPr>
            <w:tcW w:w="1191" w:type="dxa"/>
            <w:vAlign w:val="center"/>
          </w:tcPr>
          <w:p w14:paraId="461D620B"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110</w:t>
            </w:r>
          </w:p>
        </w:tc>
        <w:tc>
          <w:tcPr>
            <w:tcW w:w="1191" w:type="dxa"/>
            <w:vAlign w:val="center"/>
          </w:tcPr>
          <w:p w14:paraId="7047151D"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73</w:t>
            </w:r>
          </w:p>
        </w:tc>
      </w:tr>
      <w:tr w:rsidR="0081011C" w:rsidRPr="00875516" w14:paraId="329309CF" w14:textId="77777777" w:rsidTr="00FD21A5">
        <w:trPr>
          <w:trHeight w:val="283"/>
          <w:jc w:val="center"/>
        </w:trPr>
        <w:tc>
          <w:tcPr>
            <w:tcW w:w="1701" w:type="dxa"/>
            <w:shd w:val="clear" w:color="auto" w:fill="auto"/>
            <w:noWrap/>
            <w:vAlign w:val="center"/>
            <w:hideMark/>
          </w:tcPr>
          <w:p w14:paraId="4D10C4DC" w14:textId="77777777" w:rsidR="0081011C" w:rsidRPr="00DC3B6A" w:rsidRDefault="0081011C" w:rsidP="00FD21A5">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Molenbeek-S</w:t>
            </w:r>
            <w:r>
              <w:rPr>
                <w:rFonts w:eastAsia="Times New Roman" w:cstheme="minorHAnsi"/>
                <w:sz w:val="16"/>
                <w:szCs w:val="16"/>
                <w:lang w:eastAsia="fr-BE"/>
              </w:rPr>
              <w:t>ain</w:t>
            </w:r>
            <w:r w:rsidRPr="00DC3B6A">
              <w:rPr>
                <w:rFonts w:eastAsia="Times New Roman" w:cstheme="minorHAnsi"/>
                <w:sz w:val="16"/>
                <w:szCs w:val="16"/>
                <w:lang w:eastAsia="fr-BE"/>
              </w:rPr>
              <w:t>t-Jean</w:t>
            </w:r>
          </w:p>
        </w:tc>
        <w:tc>
          <w:tcPr>
            <w:tcW w:w="1191" w:type="dxa"/>
            <w:shd w:val="clear" w:color="auto" w:fill="auto"/>
            <w:noWrap/>
            <w:vAlign w:val="center"/>
            <w:hideMark/>
          </w:tcPr>
          <w:p w14:paraId="175D0FF4"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13</w:t>
            </w:r>
          </w:p>
        </w:tc>
        <w:tc>
          <w:tcPr>
            <w:tcW w:w="1191" w:type="dxa"/>
            <w:shd w:val="clear" w:color="auto" w:fill="auto"/>
            <w:noWrap/>
            <w:vAlign w:val="center"/>
            <w:hideMark/>
          </w:tcPr>
          <w:p w14:paraId="6839C9EC"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25</w:t>
            </w:r>
          </w:p>
        </w:tc>
        <w:tc>
          <w:tcPr>
            <w:tcW w:w="1191" w:type="dxa"/>
            <w:shd w:val="clear" w:color="auto" w:fill="auto"/>
            <w:noWrap/>
            <w:vAlign w:val="center"/>
          </w:tcPr>
          <w:p w14:paraId="0C044B1D"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1</w:t>
            </w:r>
            <w:r>
              <w:rPr>
                <w:rFonts w:eastAsia="Times New Roman" w:cstheme="minorHAnsi"/>
                <w:sz w:val="16"/>
                <w:szCs w:val="16"/>
                <w:lang w:eastAsia="fr-BE"/>
              </w:rPr>
              <w:t xml:space="preserve"> </w:t>
            </w:r>
            <w:r w:rsidRPr="00E76CC6">
              <w:rPr>
                <w:rFonts w:eastAsia="Times New Roman" w:cstheme="minorHAnsi"/>
                <w:sz w:val="16"/>
                <w:szCs w:val="16"/>
                <w:lang w:eastAsia="fr-BE"/>
              </w:rPr>
              <w:t>220</w:t>
            </w:r>
          </w:p>
        </w:tc>
        <w:tc>
          <w:tcPr>
            <w:tcW w:w="1191" w:type="dxa"/>
            <w:vAlign w:val="center"/>
          </w:tcPr>
          <w:p w14:paraId="1BC24BFD"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94</w:t>
            </w:r>
          </w:p>
        </w:tc>
        <w:tc>
          <w:tcPr>
            <w:tcW w:w="1191" w:type="dxa"/>
            <w:vAlign w:val="center"/>
          </w:tcPr>
          <w:p w14:paraId="07E9E216"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49</w:t>
            </w:r>
          </w:p>
        </w:tc>
      </w:tr>
      <w:tr w:rsidR="0081011C" w:rsidRPr="00875516" w14:paraId="145D6F87" w14:textId="77777777" w:rsidTr="00FD21A5">
        <w:trPr>
          <w:trHeight w:val="283"/>
          <w:jc w:val="center"/>
        </w:trPr>
        <w:tc>
          <w:tcPr>
            <w:tcW w:w="1701" w:type="dxa"/>
            <w:shd w:val="clear" w:color="auto" w:fill="auto"/>
            <w:noWrap/>
            <w:vAlign w:val="center"/>
            <w:hideMark/>
          </w:tcPr>
          <w:p w14:paraId="4DEC1D4B" w14:textId="77777777" w:rsidR="0081011C" w:rsidRPr="00DC3B6A" w:rsidRDefault="0081011C" w:rsidP="00FD21A5">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S</w:t>
            </w:r>
            <w:r>
              <w:rPr>
                <w:rFonts w:eastAsia="Times New Roman" w:cstheme="minorHAnsi"/>
                <w:sz w:val="16"/>
                <w:szCs w:val="16"/>
                <w:lang w:eastAsia="fr-BE"/>
              </w:rPr>
              <w:t>ain</w:t>
            </w:r>
            <w:r w:rsidRPr="00DC3B6A">
              <w:rPr>
                <w:rFonts w:eastAsia="Times New Roman" w:cstheme="minorHAnsi"/>
                <w:sz w:val="16"/>
                <w:szCs w:val="16"/>
                <w:lang w:eastAsia="fr-BE"/>
              </w:rPr>
              <w:t>t-Gilles</w:t>
            </w:r>
          </w:p>
        </w:tc>
        <w:tc>
          <w:tcPr>
            <w:tcW w:w="1191" w:type="dxa"/>
            <w:shd w:val="clear" w:color="auto" w:fill="auto"/>
            <w:noWrap/>
            <w:vAlign w:val="center"/>
            <w:hideMark/>
          </w:tcPr>
          <w:p w14:paraId="762CB0F1"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10</w:t>
            </w:r>
          </w:p>
        </w:tc>
        <w:tc>
          <w:tcPr>
            <w:tcW w:w="1191" w:type="dxa"/>
            <w:shd w:val="clear" w:color="auto" w:fill="auto"/>
            <w:noWrap/>
            <w:vAlign w:val="center"/>
            <w:hideMark/>
          </w:tcPr>
          <w:p w14:paraId="2B8D0091"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24</w:t>
            </w:r>
          </w:p>
        </w:tc>
        <w:tc>
          <w:tcPr>
            <w:tcW w:w="1191" w:type="dxa"/>
            <w:shd w:val="clear" w:color="auto" w:fill="auto"/>
            <w:noWrap/>
            <w:vAlign w:val="center"/>
          </w:tcPr>
          <w:p w14:paraId="5B5B8D9F"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1</w:t>
            </w:r>
            <w:r>
              <w:rPr>
                <w:rFonts w:eastAsia="Times New Roman" w:cstheme="minorHAnsi"/>
                <w:sz w:val="16"/>
                <w:szCs w:val="16"/>
                <w:lang w:eastAsia="fr-BE"/>
              </w:rPr>
              <w:t xml:space="preserve"> </w:t>
            </w:r>
            <w:r w:rsidRPr="00E76CC6">
              <w:rPr>
                <w:rFonts w:eastAsia="Times New Roman" w:cstheme="minorHAnsi"/>
                <w:sz w:val="16"/>
                <w:szCs w:val="16"/>
                <w:lang w:eastAsia="fr-BE"/>
              </w:rPr>
              <w:t>395</w:t>
            </w:r>
          </w:p>
        </w:tc>
        <w:tc>
          <w:tcPr>
            <w:tcW w:w="1191" w:type="dxa"/>
            <w:vAlign w:val="center"/>
          </w:tcPr>
          <w:p w14:paraId="6254E985"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140</w:t>
            </w:r>
          </w:p>
        </w:tc>
        <w:tc>
          <w:tcPr>
            <w:tcW w:w="1191" w:type="dxa"/>
            <w:vAlign w:val="center"/>
          </w:tcPr>
          <w:p w14:paraId="6E8F8E92"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58</w:t>
            </w:r>
          </w:p>
        </w:tc>
      </w:tr>
      <w:tr w:rsidR="0081011C" w:rsidRPr="00875516" w14:paraId="3718846A" w14:textId="77777777" w:rsidTr="00FD21A5">
        <w:trPr>
          <w:trHeight w:val="283"/>
          <w:jc w:val="center"/>
        </w:trPr>
        <w:tc>
          <w:tcPr>
            <w:tcW w:w="1701" w:type="dxa"/>
            <w:shd w:val="clear" w:color="auto" w:fill="auto"/>
            <w:noWrap/>
            <w:vAlign w:val="center"/>
            <w:hideMark/>
          </w:tcPr>
          <w:p w14:paraId="5F8C4484" w14:textId="77777777" w:rsidR="0081011C" w:rsidRPr="00DC3B6A" w:rsidRDefault="0081011C" w:rsidP="00FD21A5">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S</w:t>
            </w:r>
            <w:r>
              <w:rPr>
                <w:rFonts w:eastAsia="Times New Roman" w:cstheme="minorHAnsi"/>
                <w:sz w:val="16"/>
                <w:szCs w:val="16"/>
                <w:lang w:eastAsia="fr-BE"/>
              </w:rPr>
              <w:t>ain</w:t>
            </w:r>
            <w:r w:rsidRPr="00DC3B6A">
              <w:rPr>
                <w:rFonts w:eastAsia="Times New Roman" w:cstheme="minorHAnsi"/>
                <w:sz w:val="16"/>
                <w:szCs w:val="16"/>
                <w:lang w:eastAsia="fr-BE"/>
              </w:rPr>
              <w:t>t-Josse-ten-Noode</w:t>
            </w:r>
          </w:p>
        </w:tc>
        <w:tc>
          <w:tcPr>
            <w:tcW w:w="1191" w:type="dxa"/>
            <w:shd w:val="clear" w:color="auto" w:fill="auto"/>
            <w:noWrap/>
            <w:vAlign w:val="center"/>
            <w:hideMark/>
          </w:tcPr>
          <w:p w14:paraId="232D57D1"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8</w:t>
            </w:r>
          </w:p>
        </w:tc>
        <w:tc>
          <w:tcPr>
            <w:tcW w:w="1191" w:type="dxa"/>
            <w:shd w:val="clear" w:color="auto" w:fill="auto"/>
            <w:noWrap/>
            <w:vAlign w:val="center"/>
            <w:hideMark/>
          </w:tcPr>
          <w:p w14:paraId="1D8EBAEE"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15</w:t>
            </w:r>
          </w:p>
        </w:tc>
        <w:tc>
          <w:tcPr>
            <w:tcW w:w="1191" w:type="dxa"/>
            <w:shd w:val="clear" w:color="auto" w:fill="auto"/>
            <w:noWrap/>
            <w:vAlign w:val="center"/>
          </w:tcPr>
          <w:p w14:paraId="07A5F350"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543</w:t>
            </w:r>
          </w:p>
        </w:tc>
        <w:tc>
          <w:tcPr>
            <w:tcW w:w="1191" w:type="dxa"/>
            <w:vAlign w:val="center"/>
          </w:tcPr>
          <w:p w14:paraId="0473F60B"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68</w:t>
            </w:r>
          </w:p>
        </w:tc>
        <w:tc>
          <w:tcPr>
            <w:tcW w:w="1191" w:type="dxa"/>
            <w:vAlign w:val="center"/>
          </w:tcPr>
          <w:p w14:paraId="6FB2BD63"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36</w:t>
            </w:r>
          </w:p>
        </w:tc>
      </w:tr>
      <w:tr w:rsidR="0081011C" w:rsidRPr="00875516" w14:paraId="680EE9B4" w14:textId="77777777" w:rsidTr="00FD21A5">
        <w:trPr>
          <w:trHeight w:val="283"/>
          <w:jc w:val="center"/>
        </w:trPr>
        <w:tc>
          <w:tcPr>
            <w:tcW w:w="1701" w:type="dxa"/>
            <w:shd w:val="clear" w:color="auto" w:fill="auto"/>
            <w:noWrap/>
            <w:vAlign w:val="center"/>
            <w:hideMark/>
          </w:tcPr>
          <w:p w14:paraId="429C9D51" w14:textId="77777777" w:rsidR="0081011C" w:rsidRPr="00DC3B6A" w:rsidRDefault="0081011C" w:rsidP="00FD21A5">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Schaerbeek</w:t>
            </w:r>
          </w:p>
        </w:tc>
        <w:tc>
          <w:tcPr>
            <w:tcW w:w="1191" w:type="dxa"/>
            <w:shd w:val="clear" w:color="auto" w:fill="auto"/>
            <w:noWrap/>
            <w:vAlign w:val="center"/>
            <w:hideMark/>
          </w:tcPr>
          <w:p w14:paraId="0D4BF8DB"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18</w:t>
            </w:r>
          </w:p>
        </w:tc>
        <w:tc>
          <w:tcPr>
            <w:tcW w:w="1191" w:type="dxa"/>
            <w:shd w:val="clear" w:color="auto" w:fill="auto"/>
            <w:noWrap/>
            <w:vAlign w:val="center"/>
            <w:hideMark/>
          </w:tcPr>
          <w:p w14:paraId="3696A786"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36</w:t>
            </w:r>
          </w:p>
        </w:tc>
        <w:tc>
          <w:tcPr>
            <w:tcW w:w="1191" w:type="dxa"/>
            <w:shd w:val="clear" w:color="auto" w:fill="auto"/>
            <w:noWrap/>
            <w:vAlign w:val="center"/>
          </w:tcPr>
          <w:p w14:paraId="4CA5A1D6"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2</w:t>
            </w:r>
            <w:r>
              <w:rPr>
                <w:rFonts w:eastAsia="Times New Roman" w:cstheme="minorHAnsi"/>
                <w:sz w:val="16"/>
                <w:szCs w:val="16"/>
                <w:lang w:eastAsia="fr-BE"/>
              </w:rPr>
              <w:t xml:space="preserve"> </w:t>
            </w:r>
            <w:r w:rsidRPr="00E76CC6">
              <w:rPr>
                <w:rFonts w:eastAsia="Times New Roman" w:cstheme="minorHAnsi"/>
                <w:sz w:val="16"/>
                <w:szCs w:val="16"/>
                <w:lang w:eastAsia="fr-BE"/>
              </w:rPr>
              <w:t>113</w:t>
            </w:r>
          </w:p>
        </w:tc>
        <w:tc>
          <w:tcPr>
            <w:tcW w:w="1191" w:type="dxa"/>
            <w:vAlign w:val="center"/>
          </w:tcPr>
          <w:p w14:paraId="093E66A3"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117</w:t>
            </w:r>
          </w:p>
        </w:tc>
        <w:tc>
          <w:tcPr>
            <w:tcW w:w="1191" w:type="dxa"/>
            <w:vAlign w:val="center"/>
          </w:tcPr>
          <w:p w14:paraId="39F4312A"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59</w:t>
            </w:r>
          </w:p>
        </w:tc>
      </w:tr>
      <w:tr w:rsidR="0081011C" w:rsidRPr="00875516" w14:paraId="36841912" w14:textId="77777777" w:rsidTr="00FD21A5">
        <w:trPr>
          <w:trHeight w:val="283"/>
          <w:jc w:val="center"/>
        </w:trPr>
        <w:tc>
          <w:tcPr>
            <w:tcW w:w="1701" w:type="dxa"/>
            <w:shd w:val="clear" w:color="auto" w:fill="auto"/>
            <w:noWrap/>
            <w:vAlign w:val="center"/>
            <w:hideMark/>
          </w:tcPr>
          <w:p w14:paraId="1F28893E" w14:textId="77777777" w:rsidR="0081011C" w:rsidRPr="00DC3B6A" w:rsidRDefault="0081011C" w:rsidP="00FD21A5">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Uccle</w:t>
            </w:r>
          </w:p>
        </w:tc>
        <w:tc>
          <w:tcPr>
            <w:tcW w:w="1191" w:type="dxa"/>
            <w:shd w:val="clear" w:color="auto" w:fill="auto"/>
            <w:noWrap/>
            <w:vAlign w:val="center"/>
            <w:hideMark/>
          </w:tcPr>
          <w:p w14:paraId="7125C3BF"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20</w:t>
            </w:r>
          </w:p>
        </w:tc>
        <w:tc>
          <w:tcPr>
            <w:tcW w:w="1191" w:type="dxa"/>
            <w:shd w:val="clear" w:color="auto" w:fill="auto"/>
            <w:noWrap/>
            <w:vAlign w:val="center"/>
            <w:hideMark/>
          </w:tcPr>
          <w:p w14:paraId="50D36761"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41</w:t>
            </w:r>
          </w:p>
        </w:tc>
        <w:tc>
          <w:tcPr>
            <w:tcW w:w="1191" w:type="dxa"/>
            <w:shd w:val="clear" w:color="auto" w:fill="auto"/>
            <w:noWrap/>
            <w:vAlign w:val="center"/>
          </w:tcPr>
          <w:p w14:paraId="5931CAC7"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1</w:t>
            </w:r>
            <w:r>
              <w:rPr>
                <w:rFonts w:eastAsia="Times New Roman" w:cstheme="minorHAnsi"/>
                <w:sz w:val="16"/>
                <w:szCs w:val="16"/>
                <w:lang w:eastAsia="fr-BE"/>
              </w:rPr>
              <w:t xml:space="preserve"> </w:t>
            </w:r>
            <w:r w:rsidRPr="00E76CC6">
              <w:rPr>
                <w:rFonts w:eastAsia="Times New Roman" w:cstheme="minorHAnsi"/>
                <w:sz w:val="16"/>
                <w:szCs w:val="16"/>
                <w:lang w:eastAsia="fr-BE"/>
              </w:rPr>
              <w:t>384</w:t>
            </w:r>
          </w:p>
        </w:tc>
        <w:tc>
          <w:tcPr>
            <w:tcW w:w="1191" w:type="dxa"/>
            <w:vAlign w:val="center"/>
          </w:tcPr>
          <w:p w14:paraId="663D2CA0"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69</w:t>
            </w:r>
          </w:p>
        </w:tc>
        <w:tc>
          <w:tcPr>
            <w:tcW w:w="1191" w:type="dxa"/>
            <w:vAlign w:val="center"/>
          </w:tcPr>
          <w:p w14:paraId="53E5EB63"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34</w:t>
            </w:r>
          </w:p>
        </w:tc>
      </w:tr>
      <w:tr w:rsidR="0081011C" w:rsidRPr="00875516" w14:paraId="23BA80EC" w14:textId="77777777" w:rsidTr="00FD21A5">
        <w:trPr>
          <w:trHeight w:val="283"/>
          <w:jc w:val="center"/>
        </w:trPr>
        <w:tc>
          <w:tcPr>
            <w:tcW w:w="1701" w:type="dxa"/>
            <w:shd w:val="clear" w:color="auto" w:fill="auto"/>
            <w:noWrap/>
            <w:vAlign w:val="center"/>
            <w:hideMark/>
          </w:tcPr>
          <w:p w14:paraId="04C294CB" w14:textId="77777777" w:rsidR="0081011C" w:rsidRPr="00DC3B6A" w:rsidRDefault="0081011C" w:rsidP="00FD21A5">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Watermael-Boitsfort</w:t>
            </w:r>
          </w:p>
        </w:tc>
        <w:tc>
          <w:tcPr>
            <w:tcW w:w="1191" w:type="dxa"/>
            <w:shd w:val="clear" w:color="auto" w:fill="auto"/>
            <w:noWrap/>
            <w:vAlign w:val="center"/>
            <w:hideMark/>
          </w:tcPr>
          <w:p w14:paraId="37D2EDA3"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5</w:t>
            </w:r>
          </w:p>
        </w:tc>
        <w:tc>
          <w:tcPr>
            <w:tcW w:w="1191" w:type="dxa"/>
            <w:shd w:val="clear" w:color="auto" w:fill="auto"/>
            <w:noWrap/>
            <w:vAlign w:val="center"/>
            <w:hideMark/>
          </w:tcPr>
          <w:p w14:paraId="31F36167"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8</w:t>
            </w:r>
          </w:p>
        </w:tc>
        <w:tc>
          <w:tcPr>
            <w:tcW w:w="1191" w:type="dxa"/>
            <w:shd w:val="clear" w:color="auto" w:fill="auto"/>
            <w:noWrap/>
            <w:vAlign w:val="center"/>
          </w:tcPr>
          <w:p w14:paraId="60EC886E"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213</w:t>
            </w:r>
          </w:p>
        </w:tc>
        <w:tc>
          <w:tcPr>
            <w:tcW w:w="1191" w:type="dxa"/>
            <w:vAlign w:val="center"/>
          </w:tcPr>
          <w:p w14:paraId="6D3ABFE5"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43</w:t>
            </w:r>
          </w:p>
        </w:tc>
        <w:tc>
          <w:tcPr>
            <w:tcW w:w="1191" w:type="dxa"/>
            <w:vAlign w:val="center"/>
          </w:tcPr>
          <w:p w14:paraId="01E0AF87"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27</w:t>
            </w:r>
          </w:p>
        </w:tc>
      </w:tr>
      <w:tr w:rsidR="0081011C" w:rsidRPr="00875516" w14:paraId="5FD9AD35" w14:textId="77777777" w:rsidTr="00FD21A5">
        <w:trPr>
          <w:trHeight w:val="283"/>
          <w:jc w:val="center"/>
        </w:trPr>
        <w:tc>
          <w:tcPr>
            <w:tcW w:w="1701" w:type="dxa"/>
            <w:shd w:val="clear" w:color="auto" w:fill="auto"/>
            <w:noWrap/>
            <w:vAlign w:val="center"/>
            <w:hideMark/>
          </w:tcPr>
          <w:p w14:paraId="44F09E06" w14:textId="77777777" w:rsidR="0081011C" w:rsidRPr="00DC3B6A" w:rsidRDefault="0081011C" w:rsidP="00FD21A5">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Woluwe-S</w:t>
            </w:r>
            <w:r>
              <w:rPr>
                <w:rFonts w:eastAsia="Times New Roman" w:cstheme="minorHAnsi"/>
                <w:sz w:val="16"/>
                <w:szCs w:val="16"/>
                <w:lang w:eastAsia="fr-BE"/>
              </w:rPr>
              <w:t>ain</w:t>
            </w:r>
            <w:r w:rsidRPr="00DC3B6A">
              <w:rPr>
                <w:rFonts w:eastAsia="Times New Roman" w:cstheme="minorHAnsi"/>
                <w:sz w:val="16"/>
                <w:szCs w:val="16"/>
                <w:lang w:eastAsia="fr-BE"/>
              </w:rPr>
              <w:t>t-Lambert</w:t>
            </w:r>
          </w:p>
        </w:tc>
        <w:tc>
          <w:tcPr>
            <w:tcW w:w="1191" w:type="dxa"/>
            <w:shd w:val="clear" w:color="auto" w:fill="auto"/>
            <w:noWrap/>
            <w:vAlign w:val="center"/>
            <w:hideMark/>
          </w:tcPr>
          <w:p w14:paraId="5DEB372D"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12</w:t>
            </w:r>
          </w:p>
        </w:tc>
        <w:tc>
          <w:tcPr>
            <w:tcW w:w="1191" w:type="dxa"/>
            <w:shd w:val="clear" w:color="auto" w:fill="auto"/>
            <w:noWrap/>
            <w:vAlign w:val="center"/>
            <w:hideMark/>
          </w:tcPr>
          <w:p w14:paraId="23B0A1E0"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26</w:t>
            </w:r>
          </w:p>
        </w:tc>
        <w:tc>
          <w:tcPr>
            <w:tcW w:w="1191" w:type="dxa"/>
            <w:shd w:val="clear" w:color="auto" w:fill="auto"/>
            <w:noWrap/>
            <w:vAlign w:val="center"/>
          </w:tcPr>
          <w:p w14:paraId="4A3ED0C3"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765</w:t>
            </w:r>
          </w:p>
        </w:tc>
        <w:tc>
          <w:tcPr>
            <w:tcW w:w="1191" w:type="dxa"/>
            <w:vAlign w:val="center"/>
          </w:tcPr>
          <w:p w14:paraId="66DBA021"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64</w:t>
            </w:r>
          </w:p>
        </w:tc>
        <w:tc>
          <w:tcPr>
            <w:tcW w:w="1191" w:type="dxa"/>
            <w:vAlign w:val="center"/>
          </w:tcPr>
          <w:p w14:paraId="129B0348"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29</w:t>
            </w:r>
          </w:p>
        </w:tc>
      </w:tr>
      <w:tr w:rsidR="0081011C" w:rsidRPr="00875516" w14:paraId="4AC2AB37" w14:textId="77777777" w:rsidTr="00FD21A5">
        <w:trPr>
          <w:trHeight w:val="283"/>
          <w:jc w:val="center"/>
        </w:trPr>
        <w:tc>
          <w:tcPr>
            <w:tcW w:w="1701" w:type="dxa"/>
            <w:shd w:val="clear" w:color="auto" w:fill="auto"/>
            <w:noWrap/>
            <w:vAlign w:val="center"/>
            <w:hideMark/>
          </w:tcPr>
          <w:p w14:paraId="3CD6B21B" w14:textId="77777777" w:rsidR="0081011C" w:rsidRPr="00DC3B6A" w:rsidRDefault="0081011C" w:rsidP="00FD21A5">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Woluwe-S</w:t>
            </w:r>
            <w:r>
              <w:rPr>
                <w:rFonts w:eastAsia="Times New Roman" w:cstheme="minorHAnsi"/>
                <w:sz w:val="16"/>
                <w:szCs w:val="16"/>
                <w:lang w:eastAsia="fr-BE"/>
              </w:rPr>
              <w:t>ain</w:t>
            </w:r>
            <w:r w:rsidRPr="00DC3B6A">
              <w:rPr>
                <w:rFonts w:eastAsia="Times New Roman" w:cstheme="minorHAnsi"/>
                <w:sz w:val="16"/>
                <w:szCs w:val="16"/>
                <w:lang w:eastAsia="fr-BE"/>
              </w:rPr>
              <w:t>t-Pierre</w:t>
            </w:r>
          </w:p>
        </w:tc>
        <w:tc>
          <w:tcPr>
            <w:tcW w:w="1191" w:type="dxa"/>
            <w:shd w:val="clear" w:color="auto" w:fill="auto"/>
            <w:noWrap/>
            <w:vAlign w:val="center"/>
            <w:hideMark/>
          </w:tcPr>
          <w:p w14:paraId="137B8636"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10</w:t>
            </w:r>
          </w:p>
        </w:tc>
        <w:tc>
          <w:tcPr>
            <w:tcW w:w="1191" w:type="dxa"/>
            <w:shd w:val="clear" w:color="auto" w:fill="auto"/>
            <w:noWrap/>
            <w:vAlign w:val="center"/>
            <w:hideMark/>
          </w:tcPr>
          <w:p w14:paraId="04D87547" w14:textId="77777777" w:rsidR="0081011C" w:rsidRPr="00DC3B6A" w:rsidRDefault="0081011C" w:rsidP="00FD21A5">
            <w:pPr>
              <w:spacing w:after="0" w:line="240" w:lineRule="auto"/>
              <w:jc w:val="right"/>
              <w:rPr>
                <w:rFonts w:eastAsia="Times New Roman" w:cstheme="minorHAnsi"/>
                <w:sz w:val="16"/>
                <w:szCs w:val="16"/>
                <w:lang w:eastAsia="fr-BE"/>
              </w:rPr>
            </w:pPr>
            <w:r w:rsidRPr="00DC3B6A">
              <w:rPr>
                <w:rFonts w:eastAsia="Times New Roman" w:cstheme="minorHAnsi"/>
                <w:sz w:val="16"/>
                <w:szCs w:val="16"/>
                <w:lang w:eastAsia="fr-BE"/>
              </w:rPr>
              <w:t>19</w:t>
            </w:r>
          </w:p>
        </w:tc>
        <w:tc>
          <w:tcPr>
            <w:tcW w:w="1191" w:type="dxa"/>
            <w:shd w:val="clear" w:color="auto" w:fill="auto"/>
            <w:noWrap/>
            <w:vAlign w:val="center"/>
          </w:tcPr>
          <w:p w14:paraId="7F17C5FC"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476</w:t>
            </w:r>
          </w:p>
        </w:tc>
        <w:tc>
          <w:tcPr>
            <w:tcW w:w="1191" w:type="dxa"/>
            <w:vAlign w:val="center"/>
          </w:tcPr>
          <w:p w14:paraId="4E13404B"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48</w:t>
            </w:r>
          </w:p>
        </w:tc>
        <w:tc>
          <w:tcPr>
            <w:tcW w:w="1191" w:type="dxa"/>
            <w:vAlign w:val="center"/>
          </w:tcPr>
          <w:p w14:paraId="53965EE0" w14:textId="77777777" w:rsidR="0081011C" w:rsidRPr="00DC3B6A" w:rsidRDefault="0081011C" w:rsidP="00FD21A5">
            <w:pPr>
              <w:spacing w:after="0" w:line="240" w:lineRule="auto"/>
              <w:jc w:val="right"/>
              <w:rPr>
                <w:rFonts w:eastAsia="Times New Roman" w:cstheme="minorHAnsi"/>
                <w:sz w:val="16"/>
                <w:szCs w:val="16"/>
                <w:lang w:eastAsia="fr-BE"/>
              </w:rPr>
            </w:pPr>
            <w:r w:rsidRPr="00E76CC6">
              <w:rPr>
                <w:rFonts w:eastAsia="Times New Roman" w:cstheme="minorHAnsi"/>
                <w:sz w:val="16"/>
                <w:szCs w:val="16"/>
                <w:lang w:eastAsia="fr-BE"/>
              </w:rPr>
              <w:t>25</w:t>
            </w:r>
          </w:p>
        </w:tc>
      </w:tr>
      <w:tr w:rsidR="0081011C" w:rsidRPr="00875516" w14:paraId="2F75743C" w14:textId="77777777" w:rsidTr="00FD21A5">
        <w:trPr>
          <w:trHeight w:val="283"/>
          <w:jc w:val="center"/>
        </w:trPr>
        <w:tc>
          <w:tcPr>
            <w:tcW w:w="1701" w:type="dxa"/>
            <w:shd w:val="clear" w:color="auto" w:fill="26897E"/>
            <w:noWrap/>
            <w:vAlign w:val="center"/>
            <w:hideMark/>
          </w:tcPr>
          <w:p w14:paraId="292F2FC7" w14:textId="77777777" w:rsidR="0081011C" w:rsidRPr="00DC3B6A" w:rsidRDefault="0081011C" w:rsidP="00FD21A5">
            <w:pPr>
              <w:spacing w:after="0" w:line="240" w:lineRule="auto"/>
              <w:rPr>
                <w:rFonts w:eastAsia="Times New Roman" w:cstheme="minorHAnsi"/>
                <w:color w:val="FFFFFF" w:themeColor="background1"/>
                <w:sz w:val="16"/>
                <w:szCs w:val="16"/>
                <w:lang w:eastAsia="fr-BE"/>
              </w:rPr>
            </w:pPr>
            <w:r w:rsidRPr="00DC3B6A">
              <w:rPr>
                <w:rFonts w:eastAsia="Times New Roman" w:cstheme="minorHAnsi"/>
                <w:color w:val="FFFFFF" w:themeColor="background1"/>
                <w:sz w:val="16"/>
                <w:szCs w:val="16"/>
                <w:lang w:eastAsia="fr-BE"/>
              </w:rPr>
              <w:t>Total</w:t>
            </w:r>
          </w:p>
        </w:tc>
        <w:tc>
          <w:tcPr>
            <w:tcW w:w="1191" w:type="dxa"/>
            <w:shd w:val="clear" w:color="auto" w:fill="26897E"/>
            <w:noWrap/>
            <w:vAlign w:val="center"/>
            <w:hideMark/>
          </w:tcPr>
          <w:p w14:paraId="1248B41F" w14:textId="77777777" w:rsidR="0081011C" w:rsidRPr="00DC3B6A" w:rsidRDefault="0081011C" w:rsidP="00FD21A5">
            <w:pPr>
              <w:spacing w:after="0" w:line="240" w:lineRule="auto"/>
              <w:jc w:val="right"/>
              <w:rPr>
                <w:rFonts w:eastAsia="Times New Roman" w:cstheme="minorHAnsi"/>
                <w:color w:val="FFFFFF" w:themeColor="background1"/>
                <w:sz w:val="16"/>
                <w:szCs w:val="16"/>
                <w:lang w:eastAsia="fr-BE"/>
              </w:rPr>
            </w:pPr>
            <w:r w:rsidRPr="00DC3B6A">
              <w:rPr>
                <w:rFonts w:eastAsia="Times New Roman" w:cstheme="minorHAnsi"/>
                <w:color w:val="FFFFFF" w:themeColor="background1"/>
                <w:sz w:val="16"/>
                <w:szCs w:val="16"/>
                <w:lang w:eastAsia="fr-BE"/>
              </w:rPr>
              <w:t>229</w:t>
            </w:r>
          </w:p>
        </w:tc>
        <w:tc>
          <w:tcPr>
            <w:tcW w:w="1191" w:type="dxa"/>
            <w:shd w:val="clear" w:color="auto" w:fill="26897E"/>
            <w:noWrap/>
            <w:vAlign w:val="center"/>
            <w:hideMark/>
          </w:tcPr>
          <w:p w14:paraId="0A32C00A" w14:textId="77777777" w:rsidR="0081011C" w:rsidRPr="00DC3B6A" w:rsidRDefault="0081011C" w:rsidP="00FD21A5">
            <w:pPr>
              <w:spacing w:after="0" w:line="240" w:lineRule="auto"/>
              <w:jc w:val="right"/>
              <w:rPr>
                <w:rFonts w:eastAsia="Times New Roman" w:cstheme="minorHAnsi"/>
                <w:color w:val="FFFFFF" w:themeColor="background1"/>
                <w:sz w:val="16"/>
                <w:szCs w:val="16"/>
                <w:lang w:eastAsia="fr-BE"/>
              </w:rPr>
            </w:pPr>
            <w:r w:rsidRPr="00DC3B6A">
              <w:rPr>
                <w:rFonts w:eastAsia="Times New Roman" w:cstheme="minorHAnsi"/>
                <w:color w:val="FFFFFF" w:themeColor="background1"/>
                <w:sz w:val="16"/>
                <w:szCs w:val="16"/>
                <w:lang w:eastAsia="fr-BE"/>
              </w:rPr>
              <w:t>473</w:t>
            </w:r>
          </w:p>
        </w:tc>
        <w:tc>
          <w:tcPr>
            <w:tcW w:w="1191" w:type="dxa"/>
            <w:shd w:val="clear" w:color="auto" w:fill="26897E"/>
            <w:noWrap/>
            <w:vAlign w:val="center"/>
          </w:tcPr>
          <w:p w14:paraId="57FDEAA4" w14:textId="77777777" w:rsidR="0081011C" w:rsidRPr="00DC3B6A" w:rsidRDefault="0081011C" w:rsidP="00FD21A5">
            <w:pPr>
              <w:spacing w:after="0" w:line="240" w:lineRule="auto"/>
              <w:jc w:val="right"/>
              <w:rPr>
                <w:rFonts w:eastAsia="Times New Roman" w:cstheme="minorHAnsi"/>
                <w:color w:val="FFFFFF" w:themeColor="background1"/>
                <w:sz w:val="16"/>
                <w:szCs w:val="16"/>
                <w:lang w:eastAsia="fr-BE"/>
              </w:rPr>
            </w:pPr>
            <w:r w:rsidRPr="00E76CC6">
              <w:rPr>
                <w:rFonts w:eastAsia="Times New Roman" w:cstheme="minorHAnsi"/>
                <w:color w:val="FFFFFF" w:themeColor="background1"/>
                <w:sz w:val="16"/>
                <w:szCs w:val="16"/>
                <w:lang w:eastAsia="fr-BE"/>
              </w:rPr>
              <w:t>21</w:t>
            </w:r>
            <w:r>
              <w:rPr>
                <w:rFonts w:eastAsia="Times New Roman" w:cstheme="minorHAnsi"/>
                <w:color w:val="FFFFFF" w:themeColor="background1"/>
                <w:sz w:val="16"/>
                <w:szCs w:val="16"/>
                <w:lang w:eastAsia="fr-BE"/>
              </w:rPr>
              <w:t xml:space="preserve"> </w:t>
            </w:r>
            <w:r w:rsidRPr="00E76CC6">
              <w:rPr>
                <w:rFonts w:eastAsia="Times New Roman" w:cstheme="minorHAnsi"/>
                <w:color w:val="FFFFFF" w:themeColor="background1"/>
                <w:sz w:val="16"/>
                <w:szCs w:val="16"/>
                <w:lang w:eastAsia="fr-BE"/>
              </w:rPr>
              <w:t>917</w:t>
            </w:r>
          </w:p>
        </w:tc>
        <w:tc>
          <w:tcPr>
            <w:tcW w:w="1191" w:type="dxa"/>
            <w:shd w:val="clear" w:color="auto" w:fill="26897E"/>
            <w:vAlign w:val="center"/>
          </w:tcPr>
          <w:p w14:paraId="431F7975" w14:textId="77777777" w:rsidR="0081011C" w:rsidRPr="00DC3B6A" w:rsidRDefault="0081011C" w:rsidP="00FD21A5">
            <w:pPr>
              <w:spacing w:after="0" w:line="240" w:lineRule="auto"/>
              <w:jc w:val="right"/>
              <w:rPr>
                <w:rFonts w:eastAsia="Times New Roman" w:cstheme="minorHAnsi"/>
                <w:color w:val="FFFFFF" w:themeColor="background1"/>
                <w:sz w:val="16"/>
                <w:szCs w:val="16"/>
                <w:lang w:eastAsia="fr-BE"/>
              </w:rPr>
            </w:pPr>
            <w:r w:rsidRPr="00E76CC6">
              <w:rPr>
                <w:rFonts w:eastAsia="Times New Roman" w:cstheme="minorHAnsi"/>
                <w:color w:val="FFFFFF" w:themeColor="background1"/>
                <w:sz w:val="16"/>
                <w:szCs w:val="16"/>
                <w:lang w:eastAsia="fr-BE"/>
              </w:rPr>
              <w:t>96</w:t>
            </w:r>
          </w:p>
        </w:tc>
        <w:tc>
          <w:tcPr>
            <w:tcW w:w="1191" w:type="dxa"/>
            <w:shd w:val="clear" w:color="auto" w:fill="26897E"/>
            <w:vAlign w:val="center"/>
          </w:tcPr>
          <w:p w14:paraId="29835C37" w14:textId="77777777" w:rsidR="0081011C" w:rsidRPr="00DC3B6A" w:rsidRDefault="0081011C" w:rsidP="00FD21A5">
            <w:pPr>
              <w:spacing w:after="0" w:line="240" w:lineRule="auto"/>
              <w:jc w:val="right"/>
              <w:rPr>
                <w:rFonts w:eastAsia="Times New Roman" w:cstheme="minorHAnsi"/>
                <w:color w:val="FFFFFF" w:themeColor="background1"/>
                <w:sz w:val="16"/>
                <w:szCs w:val="16"/>
                <w:lang w:eastAsia="fr-BE"/>
              </w:rPr>
            </w:pPr>
            <w:r w:rsidRPr="00E76CC6">
              <w:rPr>
                <w:rFonts w:eastAsia="Times New Roman" w:cstheme="minorHAnsi"/>
                <w:color w:val="FFFFFF" w:themeColor="background1"/>
                <w:sz w:val="16"/>
                <w:szCs w:val="16"/>
                <w:lang w:eastAsia="fr-BE"/>
              </w:rPr>
              <w:t>46</w:t>
            </w:r>
          </w:p>
        </w:tc>
      </w:tr>
    </w:tbl>
    <w:p w14:paraId="47F8FBDC" w14:textId="77777777" w:rsidR="0081011C" w:rsidRDefault="0081011C" w:rsidP="0081011C">
      <w:pPr>
        <w:jc w:val="both"/>
      </w:pPr>
    </w:p>
    <w:p w14:paraId="35E30D80" w14:textId="1C572FD0" w:rsidR="0081011C" w:rsidRDefault="0081011C" w:rsidP="0081011C">
      <w:pPr>
        <w:jc w:val="both"/>
      </w:pPr>
      <w:r w:rsidRPr="002F0314">
        <w:t>Par exemple, Saint-Gilles et Ixelles sont parmi les communes les mieux équipées comparativement à leur population (respectivement 2</w:t>
      </w:r>
      <w:r w:rsidRPr="002F0314">
        <w:rPr>
          <w:vertAlign w:val="superscript"/>
        </w:rPr>
        <w:t>e</w:t>
      </w:r>
      <w:r w:rsidRPr="002F0314">
        <w:t xml:space="preserve"> et 4</w:t>
      </w:r>
      <w:r w:rsidRPr="002F0314">
        <w:rPr>
          <w:vertAlign w:val="superscript"/>
        </w:rPr>
        <w:t>e</w:t>
      </w:r>
      <w:r w:rsidRPr="002F0314">
        <w:t xml:space="preserve"> communes sur l’indicateur) mais pas par rapport à leur offre commerciale (14</w:t>
      </w:r>
      <w:r w:rsidRPr="002F0314">
        <w:rPr>
          <w:vertAlign w:val="superscript"/>
        </w:rPr>
        <w:t>e</w:t>
      </w:r>
      <w:r w:rsidRPr="002F0314">
        <w:t xml:space="preserve"> et 11</w:t>
      </w:r>
      <w:r w:rsidRPr="002F0314">
        <w:rPr>
          <w:vertAlign w:val="superscript"/>
        </w:rPr>
        <w:t>e</w:t>
      </w:r>
      <w:r w:rsidRPr="002F0314">
        <w:t xml:space="preserve">). </w:t>
      </w:r>
      <w:r w:rsidR="00FE3039">
        <w:t>Cela s’explique par la concentration de l’activité commerciale dans le Pentagone et la première couronne</w:t>
      </w:r>
      <w:r w:rsidR="00FE3039">
        <w:rPr>
          <w:rStyle w:val="Appelnotedebasdep"/>
        </w:rPr>
        <w:footnoteReference w:id="95"/>
      </w:r>
      <w:r w:rsidR="00FE3039">
        <w:t xml:space="preserve">. </w:t>
      </w:r>
      <w:r w:rsidRPr="002F0314">
        <w:t xml:space="preserve">Avec la Ville de Bruxelles, </w:t>
      </w:r>
      <w:r w:rsidR="00FE3039">
        <w:t>Saint-Gilles et Ixelles bénéficient d’</w:t>
      </w:r>
      <w:r w:rsidRPr="002F0314">
        <w:t xml:space="preserve">un tissu commercial important </w:t>
      </w:r>
      <w:r w:rsidR="00FE3039">
        <w:t>et adapté</w:t>
      </w:r>
      <w:r w:rsidRPr="002F0314">
        <w:t xml:space="preserve"> à une demande supérieure </w:t>
      </w:r>
      <w:r w:rsidR="00FE3039">
        <w:t>à la population locale</w:t>
      </w:r>
      <w:r w:rsidRPr="002F0314">
        <w:t xml:space="preserve"> (travailleurs, touristes, étudiants, etc.). Il n’est donc pas étonnant d</w:t>
      </w:r>
      <w:r w:rsidR="00876D6C">
        <w:t>’observer pour elles de moins bons résultats quand la disponibilité est appréciée selon l’offre commerciale</w:t>
      </w:r>
      <w:r w:rsidRPr="002F0314">
        <w:t>.</w:t>
      </w:r>
    </w:p>
    <w:p w14:paraId="6289B486" w14:textId="677E16BD" w:rsidR="0081011C" w:rsidRDefault="0081011C" w:rsidP="0081011C">
      <w:pPr>
        <w:jc w:val="both"/>
      </w:pPr>
      <w:r w:rsidRPr="002F0314">
        <w:t>Quelques communes connaissent le phénomène inverse et grimpent dans le classement. Il s’agit principalement de communes de la deuxième couronne dont l’offre commerciale est peu développée comparativement à leur population</w:t>
      </w:r>
      <w:r w:rsidRPr="002F0314">
        <w:rPr>
          <w:rStyle w:val="Appelnotedebasdep"/>
        </w:rPr>
        <w:footnoteReference w:id="96"/>
      </w:r>
      <w:r w:rsidRPr="002F0314">
        <w:t xml:space="preserve"> (Watermael-Boitsfort, Auderghem, Evere qui gagnent respectivement huit, six et cinq places entre les deux classements). Dès lors, les quelques ATM présents sur leur territoire impactent positivement les valeurs de l’indicateur calculé</w:t>
      </w:r>
      <w:r w:rsidR="00414882">
        <w:t>es</w:t>
      </w:r>
      <w:r w:rsidRPr="002F0314">
        <w:t xml:space="preserve"> sur l’offre commerciale. </w:t>
      </w:r>
    </w:p>
    <w:p w14:paraId="420896E3" w14:textId="3EDE63B7" w:rsidR="00FC7FC9" w:rsidRDefault="0081011C" w:rsidP="002D3CDC">
      <w:pPr>
        <w:jc w:val="both"/>
      </w:pPr>
      <w:r w:rsidRPr="00E81DCA">
        <w:rPr>
          <w:lang w:val="fr-FR"/>
        </w:rPr>
        <w:t xml:space="preserve">Si ces premiers résultats peuvent nourrir les réflexions, </w:t>
      </w:r>
      <w:r w:rsidR="00FC7FC9">
        <w:rPr>
          <w:lang w:val="fr-FR"/>
        </w:rPr>
        <w:t>i</w:t>
      </w:r>
      <w:r>
        <w:rPr>
          <w:lang w:val="fr-FR"/>
        </w:rPr>
        <w:t>l</w:t>
      </w:r>
      <w:r w:rsidRPr="00E81DCA">
        <w:rPr>
          <w:lang w:val="fr-FR"/>
        </w:rPr>
        <w:t xml:space="preserve"> semble opportun d’approfondir l’analyse en réalisant des traitements à une échelle plus fine et plus adaptée à l’observation du commerce : les noyaux commerciaux.</w:t>
      </w:r>
      <w:r w:rsidR="00FC7FC9">
        <w:rPr>
          <w:lang w:val="fr-FR"/>
        </w:rPr>
        <w:t xml:space="preserve"> Ce choix méthodologique </w:t>
      </w:r>
      <w:r w:rsidR="00FE3039">
        <w:rPr>
          <w:lang w:val="fr-FR"/>
        </w:rPr>
        <w:t xml:space="preserve">s’explique par </w:t>
      </w:r>
      <w:r w:rsidR="004A52FB">
        <w:rPr>
          <w:lang w:val="fr-FR"/>
        </w:rPr>
        <w:t>deux</w:t>
      </w:r>
      <w:r w:rsidR="00FE3039">
        <w:rPr>
          <w:lang w:val="fr-FR"/>
        </w:rPr>
        <w:t xml:space="preserve"> éléments. D’</w:t>
      </w:r>
      <w:r w:rsidR="00FC7FC9">
        <w:rPr>
          <w:lang w:val="fr-FR"/>
        </w:rPr>
        <w:t>abord</w:t>
      </w:r>
      <w:r w:rsidR="00FE3039">
        <w:rPr>
          <w:lang w:val="fr-FR"/>
        </w:rPr>
        <w:t>,</w:t>
      </w:r>
      <w:r w:rsidR="002D3CDC">
        <w:rPr>
          <w:lang w:val="fr-FR"/>
        </w:rPr>
        <w:t xml:space="preserve"> </w:t>
      </w:r>
      <w:r w:rsidR="00FC7FC9" w:rsidRPr="00E81DCA">
        <w:t xml:space="preserve">l’accord fédéral </w:t>
      </w:r>
      <w:r w:rsidR="00FC7FC9">
        <w:t>mentionne</w:t>
      </w:r>
      <w:r w:rsidR="00FC7FC9" w:rsidRPr="00E81DCA">
        <w:t xml:space="preserve"> que </w:t>
      </w:r>
      <w:r w:rsidR="002D3CDC">
        <w:t>l</w:t>
      </w:r>
      <w:r w:rsidR="00FC7FC9" w:rsidRPr="00E81DCA">
        <w:t>es sites ATM d</w:t>
      </w:r>
      <w:r w:rsidR="00FC7FC9">
        <w:t>oi</w:t>
      </w:r>
      <w:r w:rsidR="002D3CDC">
        <w:t>ven</w:t>
      </w:r>
      <w:r w:rsidR="00FC7FC9">
        <w:t>t</w:t>
      </w:r>
      <w:r w:rsidR="00FC7FC9" w:rsidRPr="00E81DCA">
        <w:t xml:space="preserve"> privilégier </w:t>
      </w:r>
      <w:r w:rsidR="002D3CDC">
        <w:t>leur établissement dans l</w:t>
      </w:r>
      <w:r w:rsidR="00FC7FC9" w:rsidRPr="00E81DCA">
        <w:t>es « lieux stratégiques avec une activité économique ».</w:t>
      </w:r>
      <w:r w:rsidR="002D3CDC">
        <w:t xml:space="preserve"> Ensuite, </w:t>
      </w:r>
      <w:r w:rsidR="004A52FB">
        <w:t>il établit d</w:t>
      </w:r>
      <w:r w:rsidR="0063095B">
        <w:t xml:space="preserve">es seuils </w:t>
      </w:r>
      <w:r w:rsidR="004A52FB">
        <w:t>à ses</w:t>
      </w:r>
      <w:r w:rsidR="002D3CDC">
        <w:t xml:space="preserve"> critères d</w:t>
      </w:r>
      <w:r w:rsidR="0063095B">
        <w:t xml:space="preserve">’accessibilité et de disponibilité </w:t>
      </w:r>
      <w:r w:rsidR="002D3CDC">
        <w:t>selon la densité de population (zones urbaines, semi-urbaines et rurales)</w:t>
      </w:r>
      <w:r w:rsidR="004A52FB">
        <w:t xml:space="preserve">. Il semble donc cohérent </w:t>
      </w:r>
      <w:r w:rsidR="0063095B">
        <w:t>d’adapter cette notion de densité</w:t>
      </w:r>
      <w:r w:rsidR="00141C80">
        <w:t xml:space="preserve"> en se</w:t>
      </w:r>
      <w:r w:rsidR="004A52FB">
        <w:t xml:space="preserve"> focalis</w:t>
      </w:r>
      <w:r w:rsidR="00141C80">
        <w:t>ant</w:t>
      </w:r>
      <w:r w:rsidR="004A52FB">
        <w:t xml:space="preserve"> sur l’analyse d</w:t>
      </w:r>
      <w:r w:rsidR="002D3CDC">
        <w:t xml:space="preserve">es espaces </w:t>
      </w:r>
      <w:r w:rsidR="008A3791">
        <w:t>concentrant l’offre commerciale</w:t>
      </w:r>
      <w:r w:rsidR="002D3CDC">
        <w:t>.</w:t>
      </w:r>
    </w:p>
    <w:p w14:paraId="319AD9E1" w14:textId="7A821D4C" w:rsidR="0081011C" w:rsidRDefault="00E95F72" w:rsidP="0081011C">
      <w:pPr>
        <w:jc w:val="both"/>
        <w:rPr>
          <w:lang w:val="fr-FR"/>
        </w:rPr>
      </w:pPr>
      <w:r>
        <w:t>Ainsi</w:t>
      </w:r>
      <w:r w:rsidR="0081011C" w:rsidRPr="006667C9">
        <w:t xml:space="preserve">, </w:t>
      </w:r>
      <w:r w:rsidR="00F831EC">
        <w:rPr>
          <w:lang w:val="fr-FR"/>
        </w:rPr>
        <w:t>un</w:t>
      </w:r>
      <w:r w:rsidR="0081011C" w:rsidRPr="006667C9">
        <w:rPr>
          <w:lang w:val="fr-FR"/>
        </w:rPr>
        <w:t xml:space="preserve"> dénombrement des implantations ATM </w:t>
      </w:r>
      <w:r w:rsidR="0063095B">
        <w:rPr>
          <w:lang w:val="fr-FR"/>
        </w:rPr>
        <w:t xml:space="preserve">est réalisé au sein de chaque espace commercial, </w:t>
      </w:r>
      <w:r w:rsidR="0081011C" w:rsidRPr="006667C9">
        <w:rPr>
          <w:lang w:val="fr-FR"/>
        </w:rPr>
        <w:t xml:space="preserve">dans </w:t>
      </w:r>
      <w:r w:rsidR="0063095B">
        <w:rPr>
          <w:lang w:val="fr-FR"/>
        </w:rPr>
        <w:t>son</w:t>
      </w:r>
      <w:r w:rsidR="0081011C" w:rsidRPr="006667C9">
        <w:rPr>
          <w:lang w:val="fr-FR"/>
        </w:rPr>
        <w:t xml:space="preserve"> périmètre ou à moins de 100 mètres de</w:t>
      </w:r>
      <w:r w:rsidR="0063095B">
        <w:rPr>
          <w:lang w:val="fr-FR"/>
        </w:rPr>
        <w:t xml:space="preserve"> se</w:t>
      </w:r>
      <w:r w:rsidR="0081011C" w:rsidRPr="006667C9">
        <w:rPr>
          <w:lang w:val="fr-FR"/>
        </w:rPr>
        <w:t xml:space="preserve">s limites. Ce premier traitement implique deux </w:t>
      </w:r>
      <w:r w:rsidR="0063095B">
        <w:rPr>
          <w:lang w:val="fr-FR"/>
        </w:rPr>
        <w:t>adaptations</w:t>
      </w:r>
      <w:r w:rsidR="0081011C" w:rsidRPr="006667C9">
        <w:rPr>
          <w:lang w:val="fr-FR"/>
        </w:rPr>
        <w:t xml:space="preserve"> méthodologiques qui </w:t>
      </w:r>
      <w:r>
        <w:rPr>
          <w:lang w:val="fr-FR"/>
        </w:rPr>
        <w:t>l’</w:t>
      </w:r>
      <w:r w:rsidR="0081011C" w:rsidRPr="006667C9">
        <w:rPr>
          <w:lang w:val="fr-FR"/>
        </w:rPr>
        <w:t xml:space="preserve">éloignent </w:t>
      </w:r>
      <w:r>
        <w:rPr>
          <w:lang w:val="fr-FR"/>
        </w:rPr>
        <w:t>des analyses</w:t>
      </w:r>
      <w:r w:rsidR="0081011C" w:rsidRPr="006667C9">
        <w:rPr>
          <w:lang w:val="fr-FR"/>
        </w:rPr>
        <w:t xml:space="preserve"> </w:t>
      </w:r>
      <w:r w:rsidR="0081011C">
        <w:rPr>
          <w:lang w:val="fr-FR"/>
        </w:rPr>
        <w:t>réalisées</w:t>
      </w:r>
      <w:r w:rsidR="0081011C" w:rsidRPr="006667C9">
        <w:rPr>
          <w:lang w:val="fr-FR"/>
        </w:rPr>
        <w:t xml:space="preserve"> par la BNB avec la population.</w:t>
      </w:r>
      <w:r w:rsidR="0081011C">
        <w:rPr>
          <w:lang w:val="fr-FR"/>
        </w:rPr>
        <w:t xml:space="preserve"> </w:t>
      </w:r>
      <w:r w:rsidR="0081011C" w:rsidRPr="006667C9">
        <w:rPr>
          <w:lang w:val="fr-FR"/>
        </w:rPr>
        <w:t xml:space="preserve">Premièrement, travailler en nombre d’implantations ATM et non en nombre d’appareils s’explique par la nécessité de trouver une unité de mesure comparable à celle employée dans l’inventaire </w:t>
      </w:r>
      <w:r w:rsidR="004A52FB">
        <w:rPr>
          <w:lang w:val="fr-FR"/>
        </w:rPr>
        <w:t xml:space="preserve">de </w:t>
      </w:r>
      <w:proofErr w:type="gramStart"/>
      <w:r w:rsidR="004A52FB">
        <w:rPr>
          <w:lang w:val="fr-FR"/>
        </w:rPr>
        <w:t>hub.brussels</w:t>
      </w:r>
      <w:proofErr w:type="gramEnd"/>
      <w:r w:rsidR="004A52FB">
        <w:rPr>
          <w:lang w:val="fr-FR"/>
        </w:rPr>
        <w:t xml:space="preserve"> : </w:t>
      </w:r>
      <w:r w:rsidR="0081011C" w:rsidRPr="006667C9">
        <w:rPr>
          <w:lang w:val="fr-FR"/>
        </w:rPr>
        <w:t xml:space="preserve">le local commercial. L’implantation ATM semble en effet plus adaptée à ce concept de </w:t>
      </w:r>
      <w:r w:rsidR="0081011C" w:rsidRPr="006667C9">
        <w:rPr>
          <w:lang w:val="fr-FR"/>
        </w:rPr>
        <w:lastRenderedPageBreak/>
        <w:t>local que le nombre d’appareils qui, lui, implique une notion de volume</w:t>
      </w:r>
      <w:r w:rsidR="0081011C" w:rsidRPr="006667C9">
        <w:rPr>
          <w:rStyle w:val="Appelnotedebasdep"/>
          <w:lang w:val="fr-FR"/>
        </w:rPr>
        <w:footnoteReference w:id="97"/>
      </w:r>
      <w:r w:rsidR="0081011C" w:rsidRPr="006667C9">
        <w:rPr>
          <w:lang w:val="fr-FR"/>
        </w:rPr>
        <w:t>. Par ailleurs, on peut supposer qu’une personne fréquentant un quartier commerçant se pose d’abord la question du nombre de points de retrait présents à proximité et non celle du nombre d’appareils.</w:t>
      </w:r>
    </w:p>
    <w:p w14:paraId="1CA567A1" w14:textId="4294055D" w:rsidR="0081011C" w:rsidRDefault="0063095B" w:rsidP="0081011C">
      <w:pPr>
        <w:jc w:val="both"/>
        <w:rPr>
          <w:lang w:val="fr-FR"/>
        </w:rPr>
      </w:pPr>
      <w:r>
        <w:rPr>
          <w:lang w:val="fr-FR"/>
        </w:rPr>
        <w:t xml:space="preserve">La deuxième adaptation concerne </w:t>
      </w:r>
      <w:r w:rsidR="0081011C" w:rsidRPr="0061728D">
        <w:rPr>
          <w:lang w:val="fr-FR"/>
        </w:rPr>
        <w:t>l’espace au sein duquel les implantations sont comptées</w:t>
      </w:r>
      <w:r>
        <w:rPr>
          <w:lang w:val="fr-FR"/>
        </w:rPr>
        <w:t>. I</w:t>
      </w:r>
      <w:r w:rsidR="0081011C" w:rsidRPr="0061728D">
        <w:rPr>
          <w:lang w:val="fr-FR"/>
        </w:rPr>
        <w:t xml:space="preserve">l semble </w:t>
      </w:r>
      <w:r>
        <w:rPr>
          <w:lang w:val="fr-FR"/>
        </w:rPr>
        <w:t xml:space="preserve">en effet </w:t>
      </w:r>
      <w:r w:rsidR="0081011C" w:rsidRPr="0061728D">
        <w:rPr>
          <w:lang w:val="fr-FR"/>
        </w:rPr>
        <w:t xml:space="preserve">plus pertinent de prendre en compte l’environnement proche d’un noyau et non son périmètre strict. </w:t>
      </w:r>
      <w:r>
        <w:rPr>
          <w:lang w:val="fr-FR"/>
        </w:rPr>
        <w:t>De fait,</w:t>
      </w:r>
      <w:r w:rsidR="0081011C" w:rsidRPr="0061728D">
        <w:rPr>
          <w:lang w:val="fr-FR"/>
        </w:rPr>
        <w:t xml:space="preserve"> il n’est pas rare qu’un client accède à un espace commerçant depuis une place de stationnement ou un arrêt de transports en commun localisé</w:t>
      </w:r>
      <w:r w:rsidR="0081011C">
        <w:rPr>
          <w:lang w:val="fr-FR"/>
        </w:rPr>
        <w:t>s</w:t>
      </w:r>
      <w:r w:rsidR="0081011C" w:rsidRPr="0061728D">
        <w:rPr>
          <w:lang w:val="fr-FR"/>
        </w:rPr>
        <w:t xml:space="preserve"> à proximité et considère déjà être présent dans le noyau depuis ce lieu</w:t>
      </w:r>
      <w:r w:rsidR="0081011C" w:rsidRPr="0061728D">
        <w:rPr>
          <w:rStyle w:val="Appelnotedebasdep"/>
          <w:lang w:val="fr-FR"/>
        </w:rPr>
        <w:footnoteReference w:id="98"/>
      </w:r>
      <w:r w:rsidR="0081011C" w:rsidRPr="0061728D">
        <w:rPr>
          <w:lang w:val="fr-FR"/>
        </w:rPr>
        <w:t>.</w:t>
      </w:r>
      <w:r w:rsidR="008A3791">
        <w:rPr>
          <w:lang w:val="fr-FR"/>
        </w:rPr>
        <w:t xml:space="preserve"> </w:t>
      </w:r>
      <w:r>
        <w:rPr>
          <w:lang w:val="fr-FR"/>
        </w:rPr>
        <w:t xml:space="preserve">C’est pour </w:t>
      </w:r>
      <w:r w:rsidR="0081011C" w:rsidRPr="0061728D">
        <w:rPr>
          <w:lang w:val="fr-FR"/>
        </w:rPr>
        <w:t>prendre en compte l’influence de cet environnement</w:t>
      </w:r>
      <w:r w:rsidR="0081011C">
        <w:rPr>
          <w:lang w:val="fr-FR"/>
        </w:rPr>
        <w:t xml:space="preserve"> proche</w:t>
      </w:r>
      <w:r>
        <w:rPr>
          <w:lang w:val="fr-FR"/>
        </w:rPr>
        <w:t xml:space="preserve"> qu’</w:t>
      </w:r>
      <w:r w:rsidR="0081011C" w:rsidRPr="0061728D">
        <w:rPr>
          <w:lang w:val="fr-FR"/>
        </w:rPr>
        <w:t xml:space="preserve">un périmètre de cent mètres est tracé autour de chaque noyau. À noter que ce choix méthodologique peut amener une </w:t>
      </w:r>
      <w:r w:rsidR="00A72A50">
        <w:rPr>
          <w:lang w:val="fr-FR"/>
        </w:rPr>
        <w:t>implantation</w:t>
      </w:r>
      <w:r w:rsidR="0081011C" w:rsidRPr="0061728D">
        <w:rPr>
          <w:lang w:val="fr-FR"/>
        </w:rPr>
        <w:t xml:space="preserve"> ATM à être comptabilisée dans plusieurs noyaux proches</w:t>
      </w:r>
      <w:r w:rsidR="008D1178">
        <w:rPr>
          <w:lang w:val="fr-FR"/>
        </w:rPr>
        <w:t>. C’est notamment le cas dans le Pentagone où les noyaux sont limitrophes et où le déplacement d’un espace commerçant à un autre se fait de manière naturelle.</w:t>
      </w:r>
      <w:r w:rsidR="008D1178" w:rsidRPr="0061728D">
        <w:rPr>
          <w:lang w:val="fr-FR"/>
        </w:rPr>
        <w:t xml:space="preserve"> </w:t>
      </w:r>
      <w:r w:rsidR="008D1178">
        <w:rPr>
          <w:lang w:val="fr-FR"/>
        </w:rPr>
        <w:t>Par exemple, il semble pertinent de considérer qu’un site ATM localisé dans le périmètre du noyau « </w:t>
      </w:r>
      <w:r w:rsidR="0081011C" w:rsidRPr="0061728D">
        <w:rPr>
          <w:lang w:val="fr-FR"/>
        </w:rPr>
        <w:t>Rue Neuve</w:t>
      </w:r>
      <w:r w:rsidR="008D1178">
        <w:rPr>
          <w:lang w:val="fr-FR"/>
        </w:rPr>
        <w:t xml:space="preserve"> » puisse bénéficier aux noyaux </w:t>
      </w:r>
      <w:r w:rsidR="0081011C" w:rsidRPr="0061728D">
        <w:rPr>
          <w:lang w:val="fr-FR"/>
        </w:rPr>
        <w:t>Vismet</w:t>
      </w:r>
      <w:r w:rsidR="008D1178">
        <w:rPr>
          <w:lang w:val="fr-FR"/>
        </w:rPr>
        <w:t xml:space="preserve"> ou </w:t>
      </w:r>
      <w:r w:rsidR="0081011C" w:rsidRPr="0061728D">
        <w:rPr>
          <w:lang w:val="fr-FR"/>
        </w:rPr>
        <w:t>Dansaert</w:t>
      </w:r>
      <w:r w:rsidR="008D1178">
        <w:rPr>
          <w:lang w:val="fr-FR"/>
        </w:rPr>
        <w:t xml:space="preserve"> s’il est assez proche de ces derniers.</w:t>
      </w:r>
    </w:p>
    <w:p w14:paraId="10854BA1" w14:textId="52BC1DE7" w:rsidR="0081011C" w:rsidRPr="00502569" w:rsidRDefault="0081011C" w:rsidP="0081011C">
      <w:pPr>
        <w:jc w:val="both"/>
      </w:pPr>
      <w:r>
        <w:rPr>
          <w:lang w:val="fr-FR"/>
        </w:rPr>
        <w:t>Sur l’ensemble des sites localisés à Bruxelles ou dans sa proche périphérie</w:t>
      </w:r>
      <w:r w:rsidR="00A72A50">
        <w:rPr>
          <w:lang w:val="fr-FR"/>
        </w:rPr>
        <w:t xml:space="preserve"> (situation au 31/12/2022 délivrée par la BNB)</w:t>
      </w:r>
      <w:r>
        <w:rPr>
          <w:lang w:val="fr-FR"/>
        </w:rPr>
        <w:t xml:space="preserve">, 190 </w:t>
      </w:r>
      <w:r w:rsidR="008D1178">
        <w:rPr>
          <w:lang w:val="fr-FR"/>
        </w:rPr>
        <w:t xml:space="preserve">implantations </w:t>
      </w:r>
      <w:r>
        <w:rPr>
          <w:lang w:val="fr-FR"/>
        </w:rPr>
        <w:t>se situent dans le périmètre d’un des 123 noyaux commerciaux (189 sites bruxellois et un site flamand, localisé à Kraainem</w:t>
      </w:r>
      <w:r w:rsidR="004A52FB">
        <w:rPr>
          <w:lang w:val="fr-FR"/>
        </w:rPr>
        <w:t xml:space="preserve"> </w:t>
      </w:r>
      <w:r w:rsidR="008C456B">
        <w:rPr>
          <w:lang w:val="fr-FR"/>
        </w:rPr>
        <w:t>et repris dans le périmètre du noyau Stockel</w:t>
      </w:r>
      <w:r>
        <w:rPr>
          <w:lang w:val="fr-FR"/>
        </w:rPr>
        <w:t xml:space="preserve">). Parmi </w:t>
      </w:r>
      <w:r w:rsidR="008D1178">
        <w:rPr>
          <w:lang w:val="fr-FR"/>
        </w:rPr>
        <w:t>elles</w:t>
      </w:r>
      <w:r>
        <w:rPr>
          <w:lang w:val="fr-FR"/>
        </w:rPr>
        <w:t xml:space="preserve">, </w:t>
      </w:r>
      <w:r>
        <w:t>30 se situent simultanément dans le périmètre de deux ou trois noyaux commerciaux</w:t>
      </w:r>
      <w:r w:rsidR="0063095B">
        <w:t xml:space="preserve"> (essentiellement dans le centre de la Région)</w:t>
      </w:r>
      <w:r>
        <w:t xml:space="preserve">. À l’inverse, </w:t>
      </w:r>
      <w:r>
        <w:rPr>
          <w:lang w:val="fr-FR"/>
        </w:rPr>
        <w:t>4</w:t>
      </w:r>
      <w:r w:rsidR="0063095B">
        <w:rPr>
          <w:lang w:val="fr-FR"/>
        </w:rPr>
        <w:t>0</w:t>
      </w:r>
      <w:r>
        <w:rPr>
          <w:lang w:val="fr-FR"/>
        </w:rPr>
        <w:t xml:space="preserve"> implantations bruxelloises se trouvent en dehors des limites d’un noyau commercial. Il s’agit principalement d’ATM localisés dans des stations de métro desservant des zones plus résidentielles, dans les zones concentrant des espaces de bureaux et des institutions (rue de la Loi, avenue Louise, etc.) ou encore dans des espaces commerçants structurés mais trop petits pour être considérés comme des noyaux (ex : Place Guido Gezelle à Ganshoren).</w:t>
      </w:r>
    </w:p>
    <w:p w14:paraId="47B43F54" w14:textId="77777777" w:rsidR="0081011C" w:rsidRDefault="0081011C" w:rsidP="0081011C">
      <w:pPr>
        <w:jc w:val="both"/>
      </w:pPr>
      <w:r>
        <w:rPr>
          <w:noProof/>
        </w:rPr>
        <w:lastRenderedPageBreak/>
        <w:drawing>
          <wp:inline distT="0" distB="0" distL="0" distR="0" wp14:anchorId="48CE72FB" wp14:editId="331DE525">
            <wp:extent cx="5760720" cy="3898900"/>
            <wp:effectExtent l="0" t="0" r="0" b="0"/>
            <wp:docPr id="2072270658" name="Image 4"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70658" name="Image 4" descr="Une image contenant texte, carte&#10;&#10;Description générée automatiquemen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720" cy="3898900"/>
                    </a:xfrm>
                    <a:prstGeom prst="rect">
                      <a:avLst/>
                    </a:prstGeom>
                    <a:noFill/>
                    <a:ln>
                      <a:noFill/>
                    </a:ln>
                  </pic:spPr>
                </pic:pic>
              </a:graphicData>
            </a:graphic>
          </wp:inline>
        </w:drawing>
      </w:r>
    </w:p>
    <w:p w14:paraId="12271C73" w14:textId="15D4057B" w:rsidR="00A44FF9" w:rsidRDefault="00A44FF9" w:rsidP="00A44FF9">
      <w:pPr>
        <w:jc w:val="both"/>
        <w:rPr>
          <w:lang w:val="fr-FR"/>
        </w:rPr>
      </w:pPr>
      <w:r>
        <w:rPr>
          <w:lang w:val="fr-FR"/>
        </w:rPr>
        <w:t xml:space="preserve">En moyenne, on dénombre 1,5 implantation par noyau commerçant, mais ce chiffre cache des contrastes importants. Certains noyaux possèdent jusqu’à dix </w:t>
      </w:r>
      <w:r w:rsidR="00141C80">
        <w:rPr>
          <w:lang w:val="fr-FR"/>
        </w:rPr>
        <w:t>sites</w:t>
      </w:r>
      <w:r>
        <w:rPr>
          <w:lang w:val="fr-FR"/>
        </w:rPr>
        <w:t xml:space="preserve"> (Rue Neuve et Grand-Place) alors que d’autres n’ont aucun ATM au sein de leur périmètre. Au nombre de 44, ces noyaux non desservis représentent plus d’un tiers des espaces commerçants bruxellois et accueillent 16 % de l’offre commerciale structurée en noyau. </w:t>
      </w:r>
      <w:r w:rsidR="00141C80">
        <w:rPr>
          <w:lang w:val="fr-FR"/>
        </w:rPr>
        <w:t>Si la plupart d’entre eux sont des</w:t>
      </w:r>
      <w:r>
        <w:rPr>
          <w:lang w:val="fr-FR"/>
        </w:rPr>
        <w:t xml:space="preserve"> espaces commerçants de taille</w:t>
      </w:r>
      <w:r w:rsidR="00141C80">
        <w:rPr>
          <w:lang w:val="fr-FR"/>
        </w:rPr>
        <w:t xml:space="preserve"> limitée (</w:t>
      </w:r>
      <w:r>
        <w:rPr>
          <w:lang w:val="fr-FR"/>
        </w:rPr>
        <w:t>place Brugmann à Ixelles, la zone commerciale autour de la Gare de l’Ouest à Molenbeek-Saint-Jean</w:t>
      </w:r>
      <w:r w:rsidR="00141C80">
        <w:rPr>
          <w:lang w:val="fr-FR"/>
        </w:rPr>
        <w:t>, etc.), on remarque étonnement l’absence de service dans le</w:t>
      </w:r>
      <w:r>
        <w:rPr>
          <w:lang w:val="fr-FR"/>
        </w:rPr>
        <w:t xml:space="preserve"> quartier du Sablon</w:t>
      </w:r>
      <w:r w:rsidR="00141C80">
        <w:rPr>
          <w:lang w:val="fr-FR"/>
        </w:rPr>
        <w:t xml:space="preserve">, </w:t>
      </w:r>
      <w:r>
        <w:rPr>
          <w:lang w:val="fr-FR"/>
        </w:rPr>
        <w:t>dans le centre de Bruxelles.</w:t>
      </w:r>
      <w:r w:rsidR="008D1178">
        <w:rPr>
          <w:lang w:val="fr-FR"/>
        </w:rPr>
        <w:t xml:space="preserve"> </w:t>
      </w:r>
    </w:p>
    <w:p w14:paraId="68EE60B1" w14:textId="6D4C0142" w:rsidR="0081011C" w:rsidRDefault="00B05742" w:rsidP="0081011C">
      <w:pPr>
        <w:jc w:val="both"/>
        <w:rPr>
          <w:lang w:val="fr-FR"/>
        </w:rPr>
      </w:pPr>
      <w:r>
        <w:rPr>
          <w:lang w:val="fr-FR"/>
        </w:rPr>
        <w:t>Pour adapter le</w:t>
      </w:r>
      <w:r w:rsidR="00D43142">
        <w:rPr>
          <w:lang w:val="fr-FR"/>
        </w:rPr>
        <w:t xml:space="preserve"> critère fédéral évaluant la disponibilité des appareils en fonction de la population</w:t>
      </w:r>
      <w:r w:rsidR="0081011C" w:rsidRPr="00C224B0">
        <w:rPr>
          <w:lang w:val="fr-FR"/>
        </w:rPr>
        <w:t xml:space="preserve">, </w:t>
      </w:r>
      <w:r w:rsidR="0081011C">
        <w:rPr>
          <w:lang w:val="fr-FR"/>
        </w:rPr>
        <w:t>un indicateur d’équipement en ATM est créé</w:t>
      </w:r>
      <w:r>
        <w:rPr>
          <w:lang w:val="fr-FR"/>
        </w:rPr>
        <w:t xml:space="preserve"> et calculé pour chaque noyau commercial</w:t>
      </w:r>
      <w:r w:rsidR="0081011C">
        <w:rPr>
          <w:lang w:val="fr-FR"/>
        </w:rPr>
        <w:t xml:space="preserve">. </w:t>
      </w:r>
      <w:r w:rsidR="00D43142">
        <w:rPr>
          <w:lang w:val="fr-FR"/>
        </w:rPr>
        <w:t>I</w:t>
      </w:r>
      <w:r w:rsidR="0081011C">
        <w:rPr>
          <w:lang w:val="fr-FR"/>
        </w:rPr>
        <w:t xml:space="preserve">l divise </w:t>
      </w:r>
      <w:r w:rsidR="0081011C" w:rsidRPr="00C224B0">
        <w:rPr>
          <w:lang w:val="fr-FR"/>
        </w:rPr>
        <w:t xml:space="preserve">le nombre de points de vente </w:t>
      </w:r>
      <w:r w:rsidR="0081011C">
        <w:rPr>
          <w:lang w:val="fr-FR"/>
        </w:rPr>
        <w:t>en activité localisés dans un</w:t>
      </w:r>
      <w:r>
        <w:rPr>
          <w:lang w:val="fr-FR"/>
        </w:rPr>
        <w:t xml:space="preserve"> espace commerçant</w:t>
      </w:r>
      <w:r w:rsidR="0081011C" w:rsidRPr="00C224B0">
        <w:rPr>
          <w:lang w:val="fr-FR"/>
        </w:rPr>
        <w:t xml:space="preserve"> par le nombre d’implantations</w:t>
      </w:r>
      <w:r w:rsidR="0081011C">
        <w:rPr>
          <w:lang w:val="fr-FR"/>
        </w:rPr>
        <w:t xml:space="preserve"> ATM</w:t>
      </w:r>
      <w:r w:rsidR="0081011C" w:rsidRPr="00C224B0">
        <w:rPr>
          <w:lang w:val="fr-FR"/>
        </w:rPr>
        <w:t xml:space="preserve"> </w:t>
      </w:r>
      <w:r w:rsidR="0081011C">
        <w:rPr>
          <w:lang w:val="fr-FR"/>
        </w:rPr>
        <w:t>présentes dans ce même espace</w:t>
      </w:r>
      <w:r w:rsidR="0081011C" w:rsidRPr="00C224B0">
        <w:rPr>
          <w:lang w:val="fr-FR"/>
        </w:rPr>
        <w:t xml:space="preserve">. </w:t>
      </w:r>
      <w:r w:rsidR="004A52FB">
        <w:rPr>
          <w:lang w:val="fr-FR"/>
        </w:rPr>
        <w:t>C</w:t>
      </w:r>
      <w:r w:rsidR="0081011C">
        <w:rPr>
          <w:lang w:val="fr-FR"/>
        </w:rPr>
        <w:t xml:space="preserve">et indicateur renseigne </w:t>
      </w:r>
      <w:r w:rsidR="00D43142">
        <w:rPr>
          <w:lang w:val="fr-FR"/>
        </w:rPr>
        <w:t xml:space="preserve">donc </w:t>
      </w:r>
      <w:r w:rsidR="0081011C" w:rsidRPr="00C224B0">
        <w:rPr>
          <w:lang w:val="fr-FR"/>
        </w:rPr>
        <w:t>le nombre d’établissements « desservis » pour un site ATM</w:t>
      </w:r>
      <w:r w:rsidR="0081011C">
        <w:rPr>
          <w:lang w:val="fr-FR"/>
        </w:rPr>
        <w:t xml:space="preserve"> et </w:t>
      </w:r>
      <w:r w:rsidR="007623A5">
        <w:rPr>
          <w:lang w:val="fr-FR"/>
        </w:rPr>
        <w:t>montre</w:t>
      </w:r>
      <w:r w:rsidR="0081011C">
        <w:rPr>
          <w:lang w:val="fr-FR"/>
        </w:rPr>
        <w:t xml:space="preserve"> de bons résultats lorsqu’il présente de faibles valeurs.</w:t>
      </w:r>
    </w:p>
    <w:p w14:paraId="5158CEDC" w14:textId="6102E50D" w:rsidR="0081011C" w:rsidRPr="00864849" w:rsidRDefault="008A4AD3" w:rsidP="0081011C">
      <w:pPr>
        <w:jc w:val="both"/>
        <w:rPr>
          <w:lang w:val="fr-FR"/>
        </w:rPr>
      </w:pPr>
      <w:r>
        <w:rPr>
          <w:lang w:val="fr-FR"/>
        </w:rPr>
        <w:t>S</w:t>
      </w:r>
      <w:r w:rsidR="007623A5" w:rsidRPr="00C224B0">
        <w:rPr>
          <w:lang w:val="fr-FR"/>
        </w:rPr>
        <w:t xml:space="preserve">ur les 79 </w:t>
      </w:r>
      <w:r w:rsidR="00B05742">
        <w:rPr>
          <w:lang w:val="fr-FR"/>
        </w:rPr>
        <w:t>noyaux</w:t>
      </w:r>
      <w:r>
        <w:rPr>
          <w:lang w:val="fr-FR"/>
        </w:rPr>
        <w:t xml:space="preserve"> commer</w:t>
      </w:r>
      <w:r w:rsidR="00B05742">
        <w:rPr>
          <w:lang w:val="fr-FR"/>
        </w:rPr>
        <w:t>ciaux</w:t>
      </w:r>
      <w:r w:rsidR="007623A5" w:rsidRPr="00C224B0">
        <w:rPr>
          <w:lang w:val="fr-FR"/>
        </w:rPr>
        <w:t xml:space="preserve"> équipés d’ATM, </w:t>
      </w:r>
      <w:r w:rsidR="007623A5">
        <w:rPr>
          <w:lang w:val="fr-FR"/>
        </w:rPr>
        <w:t>les</w:t>
      </w:r>
      <w:r w:rsidR="007623A5" w:rsidRPr="00C224B0">
        <w:rPr>
          <w:lang w:val="fr-FR"/>
        </w:rPr>
        <w:t xml:space="preserve"> valeurs </w:t>
      </w:r>
      <w:r w:rsidR="007623A5">
        <w:rPr>
          <w:lang w:val="fr-FR"/>
        </w:rPr>
        <w:t xml:space="preserve">obtenues oscillent entre 6,5 et plus de 350 </w:t>
      </w:r>
      <w:r w:rsidR="007623A5" w:rsidRPr="00C224B0">
        <w:rPr>
          <w:lang w:val="fr-FR"/>
        </w:rPr>
        <w:t>commerces</w:t>
      </w:r>
      <w:r w:rsidR="007623A5">
        <w:rPr>
          <w:lang w:val="fr-FR"/>
        </w:rPr>
        <w:t xml:space="preserve"> pour une implantation ATM.</w:t>
      </w:r>
      <w:r w:rsidR="009E28EA">
        <w:rPr>
          <w:lang w:val="fr-FR"/>
        </w:rPr>
        <w:t xml:space="preserve"> L</w:t>
      </w:r>
      <w:r w:rsidR="0081011C">
        <w:rPr>
          <w:lang w:val="fr-FR"/>
        </w:rPr>
        <w:t xml:space="preserve">es noyaux présentant de faibles valeurs </w:t>
      </w:r>
      <w:r w:rsidR="00FE1B55">
        <w:rPr>
          <w:lang w:val="fr-FR"/>
        </w:rPr>
        <w:t>- et donc un bon équipement en site</w:t>
      </w:r>
      <w:r w:rsidR="00414882">
        <w:rPr>
          <w:lang w:val="fr-FR"/>
        </w:rPr>
        <w:t>(s)</w:t>
      </w:r>
      <w:r w:rsidR="00FE1B55">
        <w:rPr>
          <w:lang w:val="fr-FR"/>
        </w:rPr>
        <w:t xml:space="preserve"> ATM - </w:t>
      </w:r>
      <w:r w:rsidR="0081011C">
        <w:rPr>
          <w:lang w:val="fr-FR"/>
        </w:rPr>
        <w:t xml:space="preserve">sont </w:t>
      </w:r>
      <w:r>
        <w:rPr>
          <w:lang w:val="fr-FR"/>
        </w:rPr>
        <w:t>essentiellement</w:t>
      </w:r>
      <w:r w:rsidR="0081011C" w:rsidRPr="00C224B0">
        <w:rPr>
          <w:lang w:val="fr-FR"/>
        </w:rPr>
        <w:t xml:space="preserve"> des espaces commerçants composés de grandes surfaces et </w:t>
      </w:r>
      <w:r w:rsidR="0081011C">
        <w:rPr>
          <w:lang w:val="fr-FR"/>
        </w:rPr>
        <w:t>dont</w:t>
      </w:r>
      <w:r w:rsidR="0081011C" w:rsidRPr="00C224B0">
        <w:rPr>
          <w:lang w:val="fr-FR"/>
        </w:rPr>
        <w:t xml:space="preserve"> le nombre de points </w:t>
      </w:r>
      <w:r w:rsidR="00414882">
        <w:rPr>
          <w:lang w:val="fr-FR"/>
        </w:rPr>
        <w:t xml:space="preserve">de </w:t>
      </w:r>
      <w:r w:rsidR="0081011C" w:rsidRPr="00C224B0">
        <w:rPr>
          <w:lang w:val="fr-FR"/>
        </w:rPr>
        <w:t>vente est limité </w:t>
      </w:r>
      <w:r w:rsidR="0081011C">
        <w:rPr>
          <w:lang w:val="fr-FR"/>
        </w:rPr>
        <w:t>(</w:t>
      </w:r>
      <w:r w:rsidR="0081011C" w:rsidRPr="00C224B0">
        <w:rPr>
          <w:lang w:val="fr-FR"/>
        </w:rPr>
        <w:t>Woluwe shopping Cora, parc Vives à Anderlecht ou Saint-Michel à Etterbeek)</w:t>
      </w:r>
      <w:r w:rsidR="0081011C">
        <w:rPr>
          <w:lang w:val="fr-FR"/>
        </w:rPr>
        <w:t xml:space="preserve">. À l’inverse, les noyaux présentant des valeurs supérieures à </w:t>
      </w:r>
      <w:r w:rsidR="0081011C" w:rsidRPr="00C224B0">
        <w:rPr>
          <w:lang w:val="fr-FR"/>
        </w:rPr>
        <w:t xml:space="preserve">100 points de vente </w:t>
      </w:r>
      <w:r w:rsidR="0081011C">
        <w:rPr>
          <w:lang w:val="fr-FR"/>
        </w:rPr>
        <w:t xml:space="preserve">par site sont </w:t>
      </w:r>
      <w:r>
        <w:rPr>
          <w:lang w:val="fr-FR"/>
        </w:rPr>
        <w:t>surtout</w:t>
      </w:r>
      <w:r w:rsidR="0081011C" w:rsidRPr="00C224B0">
        <w:rPr>
          <w:lang w:val="fr-FR"/>
        </w:rPr>
        <w:t xml:space="preserve"> des espaces commerçants traditionnels</w:t>
      </w:r>
      <w:r w:rsidR="0081011C">
        <w:rPr>
          <w:lang w:val="fr-FR"/>
        </w:rPr>
        <w:t xml:space="preserve"> tels que le </w:t>
      </w:r>
      <w:r w:rsidR="0081011C" w:rsidRPr="00C224B0">
        <w:rPr>
          <w:lang w:val="fr-FR"/>
        </w:rPr>
        <w:t xml:space="preserve">quartier du Bailli à Ixelles, </w:t>
      </w:r>
      <w:r w:rsidR="0081011C">
        <w:rPr>
          <w:lang w:val="fr-FR"/>
        </w:rPr>
        <w:t>L</w:t>
      </w:r>
      <w:r w:rsidR="0081011C" w:rsidRPr="00C224B0">
        <w:rPr>
          <w:lang w:val="fr-FR"/>
        </w:rPr>
        <w:t xml:space="preserve">es Marolles à Bruxelles ou </w:t>
      </w:r>
      <w:r w:rsidR="0081011C">
        <w:rPr>
          <w:lang w:val="fr-FR"/>
        </w:rPr>
        <w:t>encore le</w:t>
      </w:r>
      <w:r w:rsidR="0081011C" w:rsidRPr="00C224B0">
        <w:rPr>
          <w:lang w:val="fr-FR"/>
        </w:rPr>
        <w:t xml:space="preserve"> centre de Saint-Gilles.</w:t>
      </w:r>
    </w:p>
    <w:p w14:paraId="5704B878" w14:textId="7056EA04" w:rsidR="0081011C" w:rsidRDefault="0081011C" w:rsidP="0081011C">
      <w:pPr>
        <w:jc w:val="both"/>
      </w:pPr>
      <w:r>
        <w:t xml:space="preserve">À l’échelle régionale, aucune tendance ne semble se dessiner entre les différentes parties du territoire. Le seul élément pouvant expliquer l’absence d’appareils dans certaines zones est le réseau d’agences bancaires lui-même et l’héritage des stratégies développées </w:t>
      </w:r>
      <w:r w:rsidR="009E28EA">
        <w:t xml:space="preserve">par les différents opérateurs </w:t>
      </w:r>
      <w:r>
        <w:t xml:space="preserve">au fil du temps. En effet, les noyaux qui ne sont pas équipés d’ATM sont soit des espaces commerçants n’ayant </w:t>
      </w:r>
      <w:r w:rsidR="00B05742">
        <w:rPr>
          <w:i/>
          <w:iCs/>
        </w:rPr>
        <w:lastRenderedPageBreak/>
        <w:t xml:space="preserve">a priori </w:t>
      </w:r>
      <w:r>
        <w:t xml:space="preserve">jamais connu la présence de banques depuis </w:t>
      </w:r>
      <w:r w:rsidR="00A72A50">
        <w:t xml:space="preserve">au moins </w:t>
      </w:r>
      <w:r>
        <w:t>1997 (Stalle-</w:t>
      </w:r>
      <w:proofErr w:type="spellStart"/>
      <w:r>
        <w:t>Calevoet</w:t>
      </w:r>
      <w:proofErr w:type="spellEnd"/>
      <w:r>
        <w:t>, CERIA, Vert Chasseur</w:t>
      </w:r>
      <w:r w:rsidR="00FE1B55">
        <w:t>, etc.</w:t>
      </w:r>
      <w:r>
        <w:t xml:space="preserve">), soit des lieux ayant connu la fermeture progressive de toutes les agences présentes. Pour ces derniers, le meilleur exemple concerne les cinq noyaux de la chaussée de Ninove (depuis la place de </w:t>
      </w:r>
      <w:r w:rsidR="00414882">
        <w:t xml:space="preserve">la </w:t>
      </w:r>
      <w:r>
        <w:t xml:space="preserve">Duchesse de Brabant jusqu’à la frontière régionale) qui accueillaient neuf banques en 1997 et </w:t>
      </w:r>
      <w:r w:rsidR="00FE1B55">
        <w:t>comptabilisent</w:t>
      </w:r>
      <w:r>
        <w:t xml:space="preserve"> aujourd’hui quatre agences appartenant aux grandes banques associées à Batopin et ne proposant plus d’appareils de retrait.</w:t>
      </w:r>
    </w:p>
    <w:p w14:paraId="6375C63C" w14:textId="71AA80EA" w:rsidR="008F767D" w:rsidRDefault="008F767D" w:rsidP="0081011C">
      <w:pPr>
        <w:jc w:val="both"/>
      </w:pPr>
      <w:r>
        <w:t>Deux derniers éléments sont à noter concernant l’appréciation de l’équipement des noyaux commerciaux. Premièrement, l’exercice est réalisé au départ de la situation existante délivrée par la BNB</w:t>
      </w:r>
      <w:r w:rsidR="00A72A50">
        <w:t xml:space="preserve"> </w:t>
      </w:r>
      <w:r w:rsidR="00B05742">
        <w:t xml:space="preserve">(31/12/2022), </w:t>
      </w:r>
      <w:r w:rsidR="00A72A50">
        <w:t xml:space="preserve">car </w:t>
      </w:r>
      <w:r>
        <w:t xml:space="preserve">ces traitements </w:t>
      </w:r>
      <w:r w:rsidR="00B05742">
        <w:t>étaient nécessaires pour la définition des quotas utiles</w:t>
      </w:r>
      <w:r>
        <w:t xml:space="preserve"> </w:t>
      </w:r>
      <w:r w:rsidR="00B05742">
        <w:t>aux</w:t>
      </w:r>
      <w:r>
        <w:t xml:space="preserve"> enquêtes de terrain.</w:t>
      </w:r>
      <w:r w:rsidR="00A72A50">
        <w:t xml:space="preserve"> </w:t>
      </w:r>
      <w:r>
        <w:t xml:space="preserve">En actualisant les résultats </w:t>
      </w:r>
      <w:r w:rsidR="009E28EA">
        <w:t>à l’aide</w:t>
      </w:r>
      <w:r>
        <w:t xml:space="preserve"> de la situation relevé</w:t>
      </w:r>
      <w:r w:rsidR="00B05742">
        <w:t>e</w:t>
      </w:r>
      <w:r>
        <w:t xml:space="preserve"> de </w:t>
      </w:r>
      <w:proofErr w:type="gramStart"/>
      <w:r>
        <w:t>hub.brussels</w:t>
      </w:r>
      <w:proofErr w:type="gramEnd"/>
      <w:r w:rsidR="00B05742">
        <w:t xml:space="preserve"> (30/06/2023</w:t>
      </w:r>
      <w:r>
        <w:t xml:space="preserve">), </w:t>
      </w:r>
      <w:r w:rsidR="00602927">
        <w:t xml:space="preserve">24 noyaux sont impactés par les modifications du réseau (sites fermés, inaccessibles ou neufs). </w:t>
      </w:r>
      <w:r w:rsidR="0071047B">
        <w:t xml:space="preserve">Si certains connaissent une diminution limitée </w:t>
      </w:r>
      <w:r w:rsidR="00700F4E">
        <w:t xml:space="preserve">de leur taux d’équipement </w:t>
      </w:r>
      <w:r w:rsidR="0071047B">
        <w:t xml:space="preserve">et conservent </w:t>
      </w:r>
      <w:r w:rsidR="00700F4E">
        <w:t xml:space="preserve">des valeurs </w:t>
      </w:r>
      <w:r w:rsidR="0071047B">
        <w:t>inférieur</w:t>
      </w:r>
      <w:r w:rsidR="00700F4E">
        <w:t>es</w:t>
      </w:r>
      <w:r w:rsidR="0071047B">
        <w:t xml:space="preserve"> à 50 établissements par site (Saint-Michel, Stockel, ou encore la place </w:t>
      </w:r>
      <w:proofErr w:type="spellStart"/>
      <w:r w:rsidR="0071047B">
        <w:t>Keym</w:t>
      </w:r>
      <w:proofErr w:type="spellEnd"/>
      <w:r w:rsidR="0071047B">
        <w:t>), d’autres subissent une perte importante (notamment Bara, Porte de Namur et Miroir dont le taux d’équipement passe à plus de 200 commerces actifs par site ATM)</w:t>
      </w:r>
      <w:r w:rsidR="00700F4E">
        <w:t>. P</w:t>
      </w:r>
      <w:r w:rsidR="0071047B">
        <w:t xml:space="preserve">our trois </w:t>
      </w:r>
      <w:r w:rsidR="009E28EA">
        <w:t xml:space="preserve">autres </w:t>
      </w:r>
      <w:r w:rsidR="00700F4E">
        <w:t>noyaux, la disparition des implantations ATM induit une perte</w:t>
      </w:r>
      <w:r w:rsidR="0071047B">
        <w:t xml:space="preserve"> </w:t>
      </w:r>
      <w:r w:rsidR="00B05742">
        <w:t xml:space="preserve">totale </w:t>
      </w:r>
      <w:r w:rsidR="0071047B">
        <w:t xml:space="preserve">du service de retrait au sein de leur périmètre (Étoile-Coghen, Saint-Job et Belgica). </w:t>
      </w:r>
      <w:r w:rsidR="00700F4E">
        <w:t>Finalement</w:t>
      </w:r>
      <w:r w:rsidR="0071047B">
        <w:t>, l’arrivée des quatre nouvelles implantations Batopin permet</w:t>
      </w:r>
      <w:r w:rsidR="00700F4E">
        <w:t xml:space="preserve"> </w:t>
      </w:r>
      <w:r w:rsidR="0071047B">
        <w:t>au quartier Brabant de bénéficier d’un site en son sein</w:t>
      </w:r>
      <w:r w:rsidR="00700F4E">
        <w:t xml:space="preserve"> et à deux autres noyaux de se renforcer (La Chasse et Gare du Nord).</w:t>
      </w:r>
    </w:p>
    <w:p w14:paraId="2A71696F" w14:textId="31CE757E" w:rsidR="007623A5" w:rsidRDefault="00700F4E" w:rsidP="0081011C">
      <w:pPr>
        <w:jc w:val="both"/>
      </w:pPr>
      <w:bookmarkStart w:id="99" w:name="_Hlk160024019"/>
      <w:r>
        <w:t>Le second élément à</w:t>
      </w:r>
      <w:r w:rsidR="007623A5" w:rsidRPr="007623A5">
        <w:t xml:space="preserve"> noter </w:t>
      </w:r>
      <w:r>
        <w:t xml:space="preserve">concerne l’appréciation </w:t>
      </w:r>
      <w:r w:rsidR="007623A5" w:rsidRPr="007623A5">
        <w:t>de la fonction « dépôt »</w:t>
      </w:r>
      <w:r>
        <w:t xml:space="preserve"> au sein des noyaux</w:t>
      </w:r>
      <w:r w:rsidR="007623A5" w:rsidRPr="007623A5">
        <w:t xml:space="preserve">. Sur les 190 implantations se trouvant dans le périmètre étendu d’un </w:t>
      </w:r>
      <w:r>
        <w:t>noyau</w:t>
      </w:r>
      <w:r w:rsidR="007623A5" w:rsidRPr="007623A5">
        <w:t xml:space="preserve">, 106 proposent la possibilité de déposer de l’argent aux appareils. Ces 106 sites se répartissent dans 61 noyaux commerciaux, ce qui représente moins de la moitié des </w:t>
      </w:r>
      <w:r>
        <w:t xml:space="preserve">123 </w:t>
      </w:r>
      <w:r w:rsidR="007623A5" w:rsidRPr="007623A5">
        <w:t>espaces commerçants de la Région</w:t>
      </w:r>
      <w:r w:rsidR="007623A5" w:rsidRPr="007623A5">
        <w:rPr>
          <w:rStyle w:val="Appelnotedebasdep"/>
        </w:rPr>
        <w:footnoteReference w:id="99"/>
      </w:r>
      <w:r w:rsidR="007623A5" w:rsidRPr="007623A5">
        <w:t xml:space="preserve">. </w:t>
      </w:r>
      <w:r w:rsidR="00B05742">
        <w:t>Sans compter</w:t>
      </w:r>
      <w:r w:rsidR="007623A5" w:rsidRPr="007623A5">
        <w:t xml:space="preserve"> les 44 noyaux ne possédant</w:t>
      </w:r>
      <w:r w:rsidR="00A72A50">
        <w:t xml:space="preserve"> pas</w:t>
      </w:r>
      <w:r w:rsidR="007623A5" w:rsidRPr="007623A5">
        <w:t xml:space="preserve"> d’appareils, ce sont 18 noyaux qui sont équipés d’ATM mais qui ne permettent pas le dépôt. Parmi eux, il est interpellant de voir quelques quartiers importants comme les Marolles, Cureghem ou le centre de Molenbeek-Saint-Jean.</w:t>
      </w:r>
      <w:r w:rsidR="007623A5">
        <w:t xml:space="preserve"> </w:t>
      </w:r>
    </w:p>
    <w:bookmarkEnd w:id="99"/>
    <w:p w14:paraId="29A1B1AE" w14:textId="28F93CDB" w:rsidR="00406FDF" w:rsidRDefault="00E1667F" w:rsidP="00E1667F">
      <w:pPr>
        <w:jc w:val="both"/>
        <w:rPr>
          <w:highlight w:val="yellow"/>
        </w:rPr>
      </w:pPr>
      <w:r>
        <w:t>Ces premiers traitements réalisés montrent qu’il est possible de transposer le</w:t>
      </w:r>
      <w:r w:rsidR="003E250F">
        <w:t xml:space="preserve"> </w:t>
      </w:r>
      <w:r>
        <w:t>critère</w:t>
      </w:r>
      <w:r w:rsidR="003E250F">
        <w:t xml:space="preserve"> de disponibilité </w:t>
      </w:r>
      <w:r>
        <w:t>de l’accord fédéral à l’offre commerciale moyennant quelques adaptations méthodologiques</w:t>
      </w:r>
      <w:r w:rsidR="003E250F">
        <w:t xml:space="preserve">. </w:t>
      </w:r>
      <w:r>
        <w:t xml:space="preserve">En revanche, </w:t>
      </w:r>
      <w:r w:rsidR="00406FDF">
        <w:t>se pose toujours la question du seuil</w:t>
      </w:r>
      <w:r w:rsidR="008A4AD3">
        <w:t xml:space="preserve"> de disponibilité</w:t>
      </w:r>
      <w:r w:rsidR="00A52018">
        <w:t xml:space="preserve">, élément essentiel </w:t>
      </w:r>
      <w:r w:rsidR="00CF2290">
        <w:t>à</w:t>
      </w:r>
      <w:r w:rsidR="00A52018">
        <w:t xml:space="preserve"> la définition</w:t>
      </w:r>
      <w:r w:rsidR="003E250F">
        <w:t xml:space="preserve"> d’un critère </w:t>
      </w:r>
      <w:r w:rsidR="00B05742">
        <w:t>de localisation</w:t>
      </w:r>
      <w:r w:rsidR="00406FDF">
        <w:t xml:space="preserve">. </w:t>
      </w:r>
      <w:r w:rsidR="00A52018">
        <w:t>En effet, s</w:t>
      </w:r>
      <w:r w:rsidR="00406FDF">
        <w:t xml:space="preserve">’il est </w:t>
      </w:r>
      <w:r w:rsidR="003E250F">
        <w:t>idéal de voir l’ensemble des noyaux équipés d’un site ATM, cette situation est</w:t>
      </w:r>
      <w:r w:rsidR="00B05742">
        <w:t>-elle</w:t>
      </w:r>
      <w:r w:rsidR="003E250F">
        <w:t xml:space="preserve"> envisageable </w:t>
      </w:r>
      <w:r w:rsidR="00B05742">
        <w:t xml:space="preserve">avec le réseau actuel </w:t>
      </w:r>
      <w:r w:rsidR="003E250F">
        <w:t xml:space="preserve">? </w:t>
      </w:r>
      <w:r w:rsidR="00B05742">
        <w:t xml:space="preserve">À partir de quelle valeur peut-on juger la disponibilité comme (in)suffisante ? </w:t>
      </w:r>
      <w:r w:rsidR="00406FDF">
        <w:t xml:space="preserve">Quels </w:t>
      </w:r>
      <w:r w:rsidR="003E250F">
        <w:t xml:space="preserve">sont </w:t>
      </w:r>
      <w:r w:rsidR="00B05742">
        <w:t>les noyaux</w:t>
      </w:r>
      <w:r w:rsidR="00406FDF">
        <w:t xml:space="preserve"> d</w:t>
      </w:r>
      <w:r w:rsidR="003E250F">
        <w:t xml:space="preserve">evant </w:t>
      </w:r>
      <w:r w:rsidR="00406FDF">
        <w:t xml:space="preserve">augmenter leur offre en sites ATM </w:t>
      </w:r>
      <w:r w:rsidR="003E250F">
        <w:t>et ceux devant</w:t>
      </w:r>
      <w:r w:rsidR="00406FDF">
        <w:t xml:space="preserve"> la réduire ? Les informations collectées lors des relevés et des enquêtes de terrain peuvent apporter un éclairage à cette question.</w:t>
      </w:r>
    </w:p>
    <w:p w14:paraId="3B2A2B84" w14:textId="61118FD7" w:rsidR="00406FDF" w:rsidRDefault="009E28EA" w:rsidP="00406FDF">
      <w:pPr>
        <w:jc w:val="both"/>
      </w:pPr>
      <w:r>
        <w:t>Pour</w:t>
      </w:r>
      <w:r w:rsidR="00406FDF">
        <w:t xml:space="preserve"> le relevé des sites </w:t>
      </w:r>
      <w:r>
        <w:t xml:space="preserve">réalisé par </w:t>
      </w:r>
      <w:proofErr w:type="gramStart"/>
      <w:r>
        <w:t>hub.brussels</w:t>
      </w:r>
      <w:proofErr w:type="gramEnd"/>
      <w:r w:rsidR="00406FDF">
        <w:t>, l’évaluation de la présence de files a déjà montré que, pour une implantation similaire, on observait plus de personnes en attente dans les espaces commerçants qu’ailleurs. En affinant l’analyse selon le taux d’équipement des noyaux en ATM, un nouvel élément ressort : la proportion des sites présentant une file augmente à mesure que le taux d’équipement en ATM diminue dans le noyau commercial. On remarque ainsi une absence de file</w:t>
      </w:r>
      <w:r>
        <w:t>s</w:t>
      </w:r>
      <w:r w:rsidR="00406FDF">
        <w:t xml:space="preserve"> dans presque 70 % des sites localisés dans les noyaux les mieux équipés (classes A et B). Cette part diminue progressivement pour atteindre 33 % dans les noyaux les moins bien desservis. </w:t>
      </w:r>
    </w:p>
    <w:p w14:paraId="5BD42F7B" w14:textId="6F5790CC" w:rsidR="00406FDF" w:rsidRDefault="001B2484" w:rsidP="00406FDF">
      <w:pPr>
        <w:jc w:val="both"/>
      </w:pPr>
      <w:r>
        <w:rPr>
          <w:noProof/>
        </w:rPr>
        <w:lastRenderedPageBreak/>
        <w:drawing>
          <wp:inline distT="0" distB="0" distL="0" distR="0" wp14:anchorId="0D5AD3C7" wp14:editId="70E60F2A">
            <wp:extent cx="5760720" cy="2303780"/>
            <wp:effectExtent l="0" t="0" r="0" b="1270"/>
            <wp:docPr id="643394912"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94912" name="Image 1" descr="Une image contenant texte, capture d’écran, nombre, Police&#10;&#10;Description générée automatiquement"/>
                    <pic:cNvPicPr/>
                  </pic:nvPicPr>
                  <pic:blipFill>
                    <a:blip r:embed="rId62"/>
                    <a:stretch>
                      <a:fillRect/>
                    </a:stretch>
                  </pic:blipFill>
                  <pic:spPr>
                    <a:xfrm>
                      <a:off x="0" y="0"/>
                      <a:ext cx="5760720" cy="2303780"/>
                    </a:xfrm>
                    <a:prstGeom prst="rect">
                      <a:avLst/>
                    </a:prstGeom>
                  </pic:spPr>
                </pic:pic>
              </a:graphicData>
            </a:graphic>
          </wp:inline>
        </w:drawing>
      </w:r>
    </w:p>
    <w:p w14:paraId="762E7B4A" w14:textId="7CAB54B6" w:rsidR="00406FDF" w:rsidRDefault="00406FDF" w:rsidP="00406FDF">
      <w:pPr>
        <w:jc w:val="both"/>
      </w:pPr>
      <w:r>
        <w:t xml:space="preserve">Quant aux enquêtes, la question </w:t>
      </w:r>
      <w:r w:rsidR="00A52018">
        <w:t>portant sur</w:t>
      </w:r>
      <w:r>
        <w:t xml:space="preserve"> le taux de satisfaction vis-à-vis du réseau de distributeurs</w:t>
      </w:r>
      <w:r w:rsidR="003E250F">
        <w:t xml:space="preserve"> donne un certain éclairage</w:t>
      </w:r>
      <w:r>
        <w:t>. Les observations ont montré</w:t>
      </w:r>
      <w:r w:rsidR="00A52018">
        <w:t>, d’une part,</w:t>
      </w:r>
      <w:r>
        <w:t xml:space="preserve"> que </w:t>
      </w:r>
      <w:r w:rsidR="003E250F">
        <w:t>la satisfaction</w:t>
      </w:r>
      <w:r>
        <w:t xml:space="preserve"> était faible pour les chalands et</w:t>
      </w:r>
      <w:r w:rsidR="00A52018">
        <w:t xml:space="preserve"> </w:t>
      </w:r>
      <w:r>
        <w:t>pour les entrepreneurs-commerçants. D</w:t>
      </w:r>
      <w:r w:rsidR="00A52018">
        <w:t>’autre part</w:t>
      </w:r>
      <w:r>
        <w:t xml:space="preserve">, </w:t>
      </w:r>
      <w:r w:rsidR="003E250F">
        <w:t>elle</w:t>
      </w:r>
      <w:r>
        <w:t xml:space="preserve"> diminu</w:t>
      </w:r>
      <w:r w:rsidR="00A52018">
        <w:t>e</w:t>
      </w:r>
      <w:r>
        <w:t xml:space="preserve"> à mesure que le taux d’équipement </w:t>
      </w:r>
      <w:r w:rsidR="00A52018">
        <w:t>est</w:t>
      </w:r>
      <w:r>
        <w:t xml:space="preserve"> faible (voire nul)</w:t>
      </w:r>
      <w:r w:rsidR="00A52018">
        <w:t xml:space="preserve"> dans les noyaux</w:t>
      </w:r>
      <w:r>
        <w:t xml:space="preserve">. Pour les chalands, le taux de satisfaction est globalement de 47 % mais chute à 35 % et 33 % pour les noyaux peu ou non équipés (classes E et F). Quant aux commerçants, le taux global est de 28 % et passe à 11 % et 16 % pour les mêmes classes de noyaux. Dans les deux enquêtes, un saut se marque </w:t>
      </w:r>
      <w:r w:rsidR="00A52018">
        <w:t>nettement</w:t>
      </w:r>
      <w:r w:rsidR="009E28EA">
        <w:t xml:space="preserve"> </w:t>
      </w:r>
      <w:r>
        <w:t>entre les noyaux de classes D et E.</w:t>
      </w:r>
    </w:p>
    <w:p w14:paraId="775D54EC" w14:textId="240F28B8" w:rsidR="00BB7D97" w:rsidRDefault="00A52018" w:rsidP="00057D3E">
      <w:pPr>
        <w:jc w:val="both"/>
        <w:rPr>
          <w:lang w:val="fr-FR"/>
        </w:rPr>
      </w:pPr>
      <w:r>
        <w:rPr>
          <w:lang w:val="fr-FR"/>
        </w:rPr>
        <w:t>Partant de ces observations, on peut en déduire qu’un</w:t>
      </w:r>
      <w:r w:rsidR="00693CCD">
        <w:rPr>
          <w:lang w:val="fr-FR"/>
        </w:rPr>
        <w:t xml:space="preserve"> taux d’équipement </w:t>
      </w:r>
      <w:r>
        <w:rPr>
          <w:lang w:val="fr-FR"/>
        </w:rPr>
        <w:t>de</w:t>
      </w:r>
      <w:r w:rsidR="00693CCD">
        <w:rPr>
          <w:lang w:val="fr-FR"/>
        </w:rPr>
        <w:t xml:space="preserve"> 125 établissements pour un site ATM</w:t>
      </w:r>
      <w:r>
        <w:rPr>
          <w:lang w:val="fr-FR"/>
        </w:rPr>
        <w:t xml:space="preserve"> pourrait constituer </w:t>
      </w:r>
      <w:r w:rsidR="00C060A7">
        <w:rPr>
          <w:lang w:val="fr-FR"/>
        </w:rPr>
        <w:t xml:space="preserve">une piste intéressante </w:t>
      </w:r>
      <w:r w:rsidR="00F15D00">
        <w:rPr>
          <w:lang w:val="fr-FR"/>
        </w:rPr>
        <w:t xml:space="preserve">pour définir un seuil </w:t>
      </w:r>
      <w:r>
        <w:rPr>
          <w:lang w:val="fr-FR"/>
        </w:rPr>
        <w:t xml:space="preserve">de disponibilité </w:t>
      </w:r>
      <w:r w:rsidR="003E250F">
        <w:rPr>
          <w:lang w:val="fr-FR"/>
        </w:rPr>
        <w:t>adapté à</w:t>
      </w:r>
      <w:r>
        <w:rPr>
          <w:lang w:val="fr-FR"/>
        </w:rPr>
        <w:t xml:space="preserve"> l’offre commercial</w:t>
      </w:r>
      <w:r w:rsidR="003E250F">
        <w:rPr>
          <w:lang w:val="fr-FR"/>
        </w:rPr>
        <w:t xml:space="preserve">e. Pour vérifier si cette proposition est censée, il convient d’évaluer l’application de ce critère au réseau bruxellois. </w:t>
      </w:r>
      <w:r w:rsidR="00BB7D97">
        <w:rPr>
          <w:lang w:val="fr-FR"/>
        </w:rPr>
        <w:t>P</w:t>
      </w:r>
      <w:r w:rsidR="00175B9D">
        <w:rPr>
          <w:lang w:val="fr-FR"/>
        </w:rPr>
        <w:t xml:space="preserve">our </w:t>
      </w:r>
      <w:r w:rsidR="00AA1499">
        <w:rPr>
          <w:lang w:val="fr-FR"/>
        </w:rPr>
        <w:t>ce faire</w:t>
      </w:r>
      <w:r w:rsidR="00057D3E">
        <w:rPr>
          <w:lang w:val="fr-FR"/>
        </w:rPr>
        <w:t xml:space="preserve">, </w:t>
      </w:r>
      <w:r w:rsidR="00AA1499">
        <w:rPr>
          <w:lang w:val="fr-FR"/>
        </w:rPr>
        <w:t>l’exercice suivant</w:t>
      </w:r>
      <w:r w:rsidR="00BB7D97">
        <w:rPr>
          <w:lang w:val="fr-FR"/>
        </w:rPr>
        <w:t xml:space="preserve"> est réalisé :</w:t>
      </w:r>
    </w:p>
    <w:p w14:paraId="3DC8A0F7" w14:textId="364BCE34" w:rsidR="00BB7D97" w:rsidRPr="00B358AA" w:rsidRDefault="00BB7D97" w:rsidP="00BB7D97">
      <w:pPr>
        <w:pStyle w:val="Normal-2"/>
        <w:numPr>
          <w:ilvl w:val="0"/>
          <w:numId w:val="7"/>
        </w:numPr>
        <w:jc w:val="both"/>
        <w:rPr>
          <w:rFonts w:asciiTheme="minorHAnsi" w:hAnsiTheme="minorHAnsi" w:cstheme="minorBidi"/>
          <w:color w:val="auto"/>
          <w:spacing w:val="0"/>
          <w:sz w:val="22"/>
          <w:szCs w:val="22"/>
          <w:lang w:val="fr-FR"/>
        </w:rPr>
      </w:pPr>
      <w:r w:rsidRPr="00B358AA">
        <w:rPr>
          <w:rFonts w:asciiTheme="minorHAnsi" w:hAnsiTheme="minorHAnsi" w:cstheme="minorBidi"/>
          <w:color w:val="auto"/>
          <w:spacing w:val="0"/>
          <w:sz w:val="22"/>
          <w:szCs w:val="22"/>
          <w:lang w:val="fr-FR"/>
        </w:rPr>
        <w:t>Placement de minimum un site par noyau commercial ;</w:t>
      </w:r>
    </w:p>
    <w:p w14:paraId="07447FA8" w14:textId="341E4B27" w:rsidR="00BB7D97" w:rsidRPr="00B358AA" w:rsidRDefault="00BB7D97" w:rsidP="00BB7D97">
      <w:pPr>
        <w:pStyle w:val="Normal-2"/>
        <w:numPr>
          <w:ilvl w:val="0"/>
          <w:numId w:val="7"/>
        </w:numPr>
        <w:jc w:val="both"/>
        <w:rPr>
          <w:rFonts w:asciiTheme="minorHAnsi" w:hAnsiTheme="minorHAnsi" w:cstheme="minorBidi"/>
          <w:color w:val="auto"/>
          <w:spacing w:val="0"/>
          <w:sz w:val="22"/>
          <w:szCs w:val="22"/>
          <w:lang w:val="fr-FR"/>
        </w:rPr>
      </w:pPr>
      <w:r w:rsidRPr="00B358AA">
        <w:rPr>
          <w:rFonts w:asciiTheme="minorHAnsi" w:hAnsiTheme="minorHAnsi" w:cstheme="minorBidi"/>
          <w:color w:val="auto"/>
          <w:spacing w:val="0"/>
          <w:sz w:val="22"/>
          <w:szCs w:val="22"/>
          <w:lang w:val="fr-FR"/>
        </w:rPr>
        <w:t>Augmentation du nombre d’implantations nécessaire</w:t>
      </w:r>
      <w:r w:rsidR="00057D3E" w:rsidRPr="00B358AA">
        <w:rPr>
          <w:rFonts w:asciiTheme="minorHAnsi" w:hAnsiTheme="minorHAnsi" w:cstheme="minorBidi"/>
          <w:color w:val="auto"/>
          <w:spacing w:val="0"/>
          <w:sz w:val="22"/>
          <w:szCs w:val="22"/>
          <w:lang w:val="fr-FR"/>
        </w:rPr>
        <w:t xml:space="preserve">s </w:t>
      </w:r>
      <w:r w:rsidR="005C5A4A">
        <w:rPr>
          <w:rFonts w:asciiTheme="minorHAnsi" w:hAnsiTheme="minorHAnsi" w:cstheme="minorBidi"/>
          <w:color w:val="auto"/>
          <w:spacing w:val="0"/>
          <w:sz w:val="22"/>
          <w:szCs w:val="22"/>
          <w:lang w:val="fr-FR"/>
        </w:rPr>
        <w:t xml:space="preserve">pour </w:t>
      </w:r>
      <w:r w:rsidR="00057D3E" w:rsidRPr="00B358AA">
        <w:rPr>
          <w:rFonts w:asciiTheme="minorHAnsi" w:hAnsiTheme="minorHAnsi" w:cstheme="minorBidi"/>
          <w:color w:val="auto"/>
          <w:spacing w:val="0"/>
          <w:sz w:val="22"/>
          <w:szCs w:val="22"/>
          <w:lang w:val="fr-FR"/>
        </w:rPr>
        <w:t>que chaque noyau</w:t>
      </w:r>
      <w:r w:rsidRPr="00B358AA">
        <w:rPr>
          <w:rFonts w:asciiTheme="minorHAnsi" w:hAnsiTheme="minorHAnsi" w:cstheme="minorBidi"/>
          <w:color w:val="auto"/>
          <w:spacing w:val="0"/>
          <w:sz w:val="22"/>
          <w:szCs w:val="22"/>
          <w:lang w:val="fr-FR"/>
        </w:rPr>
        <w:t xml:space="preserve"> dépasse le seuil défini entre 50, 75 ou 125 établissements actifs par site</w:t>
      </w:r>
      <w:r w:rsidR="00B358AA">
        <w:rPr>
          <w:rStyle w:val="Appelnotedebasdep"/>
          <w:rFonts w:asciiTheme="minorHAnsi" w:hAnsiTheme="minorHAnsi" w:cstheme="minorBidi"/>
          <w:color w:val="auto"/>
          <w:spacing w:val="0"/>
          <w:sz w:val="22"/>
          <w:szCs w:val="22"/>
          <w:lang w:val="fr-FR"/>
        </w:rPr>
        <w:footnoteReference w:id="100"/>
      </w:r>
      <w:r w:rsidR="00057D3E" w:rsidRPr="00B358AA">
        <w:rPr>
          <w:rFonts w:asciiTheme="minorHAnsi" w:hAnsiTheme="minorHAnsi" w:cstheme="minorBidi"/>
          <w:color w:val="auto"/>
          <w:spacing w:val="0"/>
          <w:sz w:val="22"/>
          <w:szCs w:val="22"/>
          <w:lang w:val="fr-FR"/>
        </w:rPr>
        <w:t> </w:t>
      </w:r>
      <w:r w:rsidR="005C5A4A">
        <w:rPr>
          <w:rFonts w:asciiTheme="minorHAnsi" w:hAnsiTheme="minorHAnsi" w:cstheme="minorBidi"/>
          <w:color w:val="auto"/>
          <w:spacing w:val="0"/>
          <w:sz w:val="22"/>
          <w:szCs w:val="22"/>
          <w:lang w:val="fr-FR"/>
        </w:rPr>
        <w:t>(t</w:t>
      </w:r>
      <w:r w:rsidR="00AA1499" w:rsidRPr="00B358AA">
        <w:rPr>
          <w:rFonts w:asciiTheme="minorHAnsi" w:hAnsiTheme="minorHAnsi" w:cstheme="minorBidi"/>
          <w:color w:val="auto"/>
          <w:spacing w:val="0"/>
          <w:sz w:val="22"/>
          <w:szCs w:val="22"/>
          <w:lang w:val="fr-FR"/>
        </w:rPr>
        <w:t>ester différents seuils permet de voir s’il est possible de suggérer un taux d’équipement meilleur que celui présentant les sauts observés</w:t>
      </w:r>
      <w:r w:rsidR="005C5A4A">
        <w:rPr>
          <w:rFonts w:asciiTheme="minorHAnsi" w:hAnsiTheme="minorHAnsi" w:cstheme="minorBidi"/>
          <w:color w:val="auto"/>
          <w:spacing w:val="0"/>
          <w:sz w:val="22"/>
          <w:szCs w:val="22"/>
          <w:lang w:val="fr-FR"/>
        </w:rPr>
        <w:t>)</w:t>
      </w:r>
      <w:r w:rsidR="00AA1499" w:rsidRPr="00B358AA">
        <w:rPr>
          <w:rFonts w:asciiTheme="minorHAnsi" w:hAnsiTheme="minorHAnsi" w:cstheme="minorBidi"/>
          <w:color w:val="auto"/>
          <w:spacing w:val="0"/>
          <w:sz w:val="22"/>
          <w:szCs w:val="22"/>
          <w:lang w:val="fr-FR"/>
        </w:rPr>
        <w:t> ;</w:t>
      </w:r>
    </w:p>
    <w:p w14:paraId="7C9E0A28" w14:textId="0E495BAC" w:rsidR="00057D3E" w:rsidRPr="00B358AA" w:rsidRDefault="00057D3E" w:rsidP="00057D3E">
      <w:pPr>
        <w:pStyle w:val="Normal-2"/>
        <w:numPr>
          <w:ilvl w:val="0"/>
          <w:numId w:val="7"/>
        </w:numPr>
        <w:jc w:val="both"/>
        <w:rPr>
          <w:rFonts w:asciiTheme="minorHAnsi" w:hAnsiTheme="minorHAnsi" w:cstheme="minorBidi"/>
          <w:color w:val="auto"/>
          <w:spacing w:val="0"/>
          <w:sz w:val="22"/>
          <w:szCs w:val="22"/>
          <w:lang w:val="fr-FR"/>
        </w:rPr>
      </w:pPr>
      <w:r w:rsidRPr="00B358AA">
        <w:rPr>
          <w:rFonts w:asciiTheme="minorHAnsi" w:hAnsiTheme="minorHAnsi" w:cstheme="minorBidi"/>
          <w:color w:val="auto"/>
          <w:spacing w:val="0"/>
          <w:sz w:val="22"/>
          <w:szCs w:val="22"/>
          <w:lang w:val="fr-FR"/>
        </w:rPr>
        <w:t>Conservation des sites localisés en dehors des noyaux commerciaux.</w:t>
      </w:r>
    </w:p>
    <w:p w14:paraId="2C2385FE" w14:textId="76B3E7FC" w:rsidR="00BB7D97" w:rsidRPr="00EF09C4" w:rsidRDefault="00AA1499" w:rsidP="00B358AA">
      <w:pPr>
        <w:jc w:val="both"/>
        <w:rPr>
          <w:lang w:val="fr-FR"/>
        </w:rPr>
      </w:pPr>
      <w:r>
        <w:rPr>
          <w:lang w:val="fr-FR"/>
        </w:rPr>
        <w:t>À première vue</w:t>
      </w:r>
      <w:r w:rsidR="00057D3E">
        <w:rPr>
          <w:lang w:val="fr-FR"/>
        </w:rPr>
        <w:t xml:space="preserve">, </w:t>
      </w:r>
      <w:r w:rsidR="00341D5C">
        <w:rPr>
          <w:lang w:val="fr-FR"/>
        </w:rPr>
        <w:t xml:space="preserve">proposer un taux d’équipement minimum de 125 commerces par site semble </w:t>
      </w:r>
      <w:r w:rsidR="005347BD">
        <w:rPr>
          <w:lang w:val="fr-FR"/>
        </w:rPr>
        <w:t>déjà difficile</w:t>
      </w:r>
      <w:r w:rsidR="00341D5C">
        <w:rPr>
          <w:lang w:val="fr-FR"/>
        </w:rPr>
        <w:t xml:space="preserve"> pour l’entièreté des noyaux commerçants de la Région puisque</w:t>
      </w:r>
      <w:r w:rsidR="00F15D00">
        <w:rPr>
          <w:lang w:val="fr-FR"/>
        </w:rPr>
        <w:t xml:space="preserve"> </w:t>
      </w:r>
      <w:r w:rsidR="00D54965">
        <w:rPr>
          <w:lang w:val="fr-FR"/>
        </w:rPr>
        <w:t>184</w:t>
      </w:r>
      <w:r w:rsidR="00F15D00">
        <w:rPr>
          <w:lang w:val="fr-FR"/>
        </w:rPr>
        <w:t xml:space="preserve"> sites seraient nécessaires, </w:t>
      </w:r>
      <w:r w:rsidR="005347BD">
        <w:rPr>
          <w:lang w:val="fr-FR"/>
        </w:rPr>
        <w:t xml:space="preserve">soit un total exigeant 15 sites supplémentaires par rapport à la situation relevée par </w:t>
      </w:r>
      <w:proofErr w:type="gramStart"/>
      <w:r w:rsidR="005347BD">
        <w:rPr>
          <w:lang w:val="fr-FR"/>
        </w:rPr>
        <w:t>hub.brussels</w:t>
      </w:r>
      <w:proofErr w:type="gramEnd"/>
      <w:r w:rsidR="00341D5C">
        <w:rPr>
          <w:lang w:val="fr-FR"/>
        </w:rPr>
        <w:t>.</w:t>
      </w:r>
      <w:r w:rsidR="005347BD">
        <w:rPr>
          <w:lang w:val="fr-FR"/>
        </w:rPr>
        <w:t xml:space="preserve"> Néanmoins, cette première estimation ne tient pas compte des recouvrements entre les noyaux. </w:t>
      </w:r>
      <w:r>
        <w:rPr>
          <w:lang w:val="fr-FR"/>
        </w:rPr>
        <w:t>S</w:t>
      </w:r>
      <w:r w:rsidR="005347BD">
        <w:rPr>
          <w:lang w:val="fr-FR"/>
        </w:rPr>
        <w:t>achant qu’une trentaine de sites se situent dans le périmètre de plusieurs noyaux, le déploiement d’un réseau de 184 sites</w:t>
      </w:r>
      <w:r w:rsidR="00CD38F9">
        <w:rPr>
          <w:lang w:val="fr-FR"/>
        </w:rPr>
        <w:t xml:space="preserve"> </w:t>
      </w:r>
      <w:r w:rsidR="005347BD">
        <w:rPr>
          <w:lang w:val="fr-FR"/>
        </w:rPr>
        <w:t>est peut-être possible si les implantations sont placées de manière à desservir plusieurs espaces commerçants.</w:t>
      </w:r>
    </w:p>
    <w:tbl>
      <w:tblPr>
        <w:tblW w:w="7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134"/>
        <w:gridCol w:w="1134"/>
        <w:gridCol w:w="1236"/>
        <w:gridCol w:w="1236"/>
        <w:gridCol w:w="1236"/>
      </w:tblGrid>
      <w:tr w:rsidR="00EF09C4" w:rsidRPr="00875516" w14:paraId="42ADB91E" w14:textId="77777777" w:rsidTr="00057D3E">
        <w:trPr>
          <w:trHeight w:val="567"/>
          <w:jc w:val="center"/>
        </w:trPr>
        <w:tc>
          <w:tcPr>
            <w:tcW w:w="1701" w:type="dxa"/>
            <w:vMerge w:val="restart"/>
            <w:shd w:val="clear" w:color="auto" w:fill="26897E"/>
            <w:noWrap/>
            <w:vAlign w:val="center"/>
          </w:tcPr>
          <w:p w14:paraId="661F64FC" w14:textId="25DC010D" w:rsidR="00EF09C4" w:rsidRDefault="00EF09C4" w:rsidP="00EF09C4">
            <w:pPr>
              <w:spacing w:after="0" w:line="240" w:lineRule="auto"/>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Localisation des sites ATM</w:t>
            </w:r>
          </w:p>
        </w:tc>
        <w:tc>
          <w:tcPr>
            <w:tcW w:w="2268" w:type="dxa"/>
            <w:gridSpan w:val="2"/>
            <w:shd w:val="clear" w:color="auto" w:fill="26897E"/>
            <w:noWrap/>
            <w:vAlign w:val="center"/>
          </w:tcPr>
          <w:p w14:paraId="7B68050B" w14:textId="59444718" w:rsidR="00EF09C4" w:rsidRPr="00247164" w:rsidRDefault="00EF09C4" w:rsidP="00EF09C4">
            <w:pPr>
              <w:spacing w:after="0" w:line="240" w:lineRule="auto"/>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Situation existante</w:t>
            </w:r>
          </w:p>
        </w:tc>
        <w:tc>
          <w:tcPr>
            <w:tcW w:w="3708" w:type="dxa"/>
            <w:gridSpan w:val="3"/>
            <w:shd w:val="clear" w:color="auto" w:fill="26897E"/>
            <w:vAlign w:val="center"/>
          </w:tcPr>
          <w:p w14:paraId="6F91AD2E" w14:textId="7315879B" w:rsidR="00EF09C4" w:rsidRPr="00247164" w:rsidRDefault="00EF09C4" w:rsidP="00EF09C4">
            <w:pPr>
              <w:spacing w:after="0" w:line="240" w:lineRule="auto"/>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Situation projetée</w:t>
            </w:r>
          </w:p>
        </w:tc>
      </w:tr>
      <w:tr w:rsidR="00EF09C4" w:rsidRPr="00875516" w14:paraId="0A27C1D8" w14:textId="77B2E600" w:rsidTr="00057D3E">
        <w:trPr>
          <w:trHeight w:val="567"/>
          <w:jc w:val="center"/>
        </w:trPr>
        <w:tc>
          <w:tcPr>
            <w:tcW w:w="1701" w:type="dxa"/>
            <w:vMerge/>
            <w:shd w:val="clear" w:color="auto" w:fill="26897E"/>
            <w:noWrap/>
            <w:vAlign w:val="center"/>
          </w:tcPr>
          <w:p w14:paraId="705F2CC3" w14:textId="4A2C7046" w:rsidR="00EF09C4" w:rsidRPr="00DC3B6A" w:rsidRDefault="00EF09C4" w:rsidP="00EF09C4">
            <w:pPr>
              <w:spacing w:after="0" w:line="240" w:lineRule="auto"/>
              <w:jc w:val="center"/>
              <w:rPr>
                <w:rFonts w:eastAsia="Times New Roman" w:cstheme="minorHAnsi"/>
                <w:color w:val="FFFFFF" w:themeColor="background1"/>
                <w:sz w:val="16"/>
                <w:szCs w:val="16"/>
                <w:lang w:eastAsia="fr-BE"/>
              </w:rPr>
            </w:pPr>
          </w:p>
        </w:tc>
        <w:tc>
          <w:tcPr>
            <w:tcW w:w="1134" w:type="dxa"/>
            <w:shd w:val="clear" w:color="auto" w:fill="26897E"/>
            <w:noWrap/>
            <w:vAlign w:val="center"/>
          </w:tcPr>
          <w:p w14:paraId="0E45333F" w14:textId="524F1AB6" w:rsidR="00EF09C4" w:rsidRPr="00DC3B6A" w:rsidRDefault="00EF09C4" w:rsidP="00EF09C4">
            <w:pPr>
              <w:spacing w:after="0" w:line="240" w:lineRule="auto"/>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BNB - 31/12/2022</w:t>
            </w:r>
          </w:p>
        </w:tc>
        <w:tc>
          <w:tcPr>
            <w:tcW w:w="1134" w:type="dxa"/>
            <w:shd w:val="clear" w:color="auto" w:fill="26897E"/>
            <w:noWrap/>
            <w:vAlign w:val="center"/>
          </w:tcPr>
          <w:p w14:paraId="0FCBBBDA" w14:textId="598D1055" w:rsidR="00EF09C4" w:rsidRPr="00DC3B6A" w:rsidRDefault="00EF09C4" w:rsidP="00EF09C4">
            <w:pPr>
              <w:spacing w:after="0" w:line="240" w:lineRule="auto"/>
              <w:jc w:val="center"/>
              <w:rPr>
                <w:rFonts w:eastAsia="Times New Roman" w:cstheme="minorHAnsi"/>
                <w:color w:val="FFFFFF" w:themeColor="background1"/>
                <w:sz w:val="16"/>
                <w:szCs w:val="16"/>
                <w:lang w:eastAsia="fr-BE"/>
              </w:rPr>
            </w:pPr>
            <w:proofErr w:type="gramStart"/>
            <w:r>
              <w:rPr>
                <w:rFonts w:eastAsia="Times New Roman" w:cstheme="minorHAnsi"/>
                <w:color w:val="FFFFFF" w:themeColor="background1"/>
                <w:sz w:val="16"/>
                <w:szCs w:val="16"/>
                <w:lang w:eastAsia="fr-BE"/>
              </w:rPr>
              <w:t>hub.brussels</w:t>
            </w:r>
            <w:proofErr w:type="gramEnd"/>
            <w:r w:rsidRPr="00247164">
              <w:rPr>
                <w:rFonts w:eastAsia="Times New Roman" w:cstheme="minorHAnsi"/>
                <w:color w:val="FFFFFF" w:themeColor="background1"/>
                <w:sz w:val="16"/>
                <w:szCs w:val="16"/>
                <w:lang w:eastAsia="fr-BE"/>
              </w:rPr>
              <w:t xml:space="preserve"> - </w:t>
            </w:r>
            <w:r>
              <w:rPr>
                <w:rFonts w:eastAsia="Times New Roman" w:cstheme="minorHAnsi"/>
                <w:color w:val="FFFFFF" w:themeColor="background1"/>
                <w:sz w:val="16"/>
                <w:szCs w:val="16"/>
                <w:lang w:eastAsia="fr-BE"/>
              </w:rPr>
              <w:t>30</w:t>
            </w:r>
            <w:r w:rsidRPr="00247164">
              <w:rPr>
                <w:rFonts w:eastAsia="Times New Roman" w:cstheme="minorHAnsi"/>
                <w:color w:val="FFFFFF" w:themeColor="background1"/>
                <w:sz w:val="16"/>
                <w:szCs w:val="16"/>
                <w:lang w:eastAsia="fr-BE"/>
              </w:rPr>
              <w:t>/</w:t>
            </w:r>
            <w:r>
              <w:rPr>
                <w:rFonts w:eastAsia="Times New Roman" w:cstheme="minorHAnsi"/>
                <w:color w:val="FFFFFF" w:themeColor="background1"/>
                <w:sz w:val="16"/>
                <w:szCs w:val="16"/>
                <w:lang w:eastAsia="fr-BE"/>
              </w:rPr>
              <w:t>06</w:t>
            </w:r>
            <w:r w:rsidRPr="00247164">
              <w:rPr>
                <w:rFonts w:eastAsia="Times New Roman" w:cstheme="minorHAnsi"/>
                <w:color w:val="FFFFFF" w:themeColor="background1"/>
                <w:sz w:val="16"/>
                <w:szCs w:val="16"/>
                <w:lang w:eastAsia="fr-BE"/>
              </w:rPr>
              <w:t>/202</w:t>
            </w:r>
            <w:r>
              <w:rPr>
                <w:rFonts w:eastAsia="Times New Roman" w:cstheme="minorHAnsi"/>
                <w:color w:val="FFFFFF" w:themeColor="background1"/>
                <w:sz w:val="16"/>
                <w:szCs w:val="16"/>
                <w:lang w:eastAsia="fr-BE"/>
              </w:rPr>
              <w:t>3</w:t>
            </w:r>
          </w:p>
        </w:tc>
        <w:tc>
          <w:tcPr>
            <w:tcW w:w="1236" w:type="dxa"/>
            <w:shd w:val="clear" w:color="auto" w:fill="26897E"/>
            <w:vAlign w:val="center"/>
          </w:tcPr>
          <w:p w14:paraId="15F24402" w14:textId="412397D2" w:rsidR="00EF09C4" w:rsidRPr="00DC3B6A" w:rsidRDefault="00EF09C4" w:rsidP="00EF09C4">
            <w:pPr>
              <w:spacing w:after="0" w:line="240" w:lineRule="auto"/>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125 commerces par site</w:t>
            </w:r>
          </w:p>
        </w:tc>
        <w:tc>
          <w:tcPr>
            <w:tcW w:w="1236" w:type="dxa"/>
            <w:shd w:val="clear" w:color="auto" w:fill="26897E"/>
            <w:vAlign w:val="center"/>
          </w:tcPr>
          <w:p w14:paraId="6E61DFEC" w14:textId="752221FC" w:rsidR="00EF09C4" w:rsidRDefault="00EF09C4" w:rsidP="00EF09C4">
            <w:pPr>
              <w:spacing w:after="0" w:line="240" w:lineRule="auto"/>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75 commerces par site</w:t>
            </w:r>
          </w:p>
        </w:tc>
        <w:tc>
          <w:tcPr>
            <w:tcW w:w="1236" w:type="dxa"/>
            <w:shd w:val="clear" w:color="auto" w:fill="26897E"/>
            <w:vAlign w:val="center"/>
          </w:tcPr>
          <w:p w14:paraId="252E8690" w14:textId="422B3A2C" w:rsidR="00EF09C4" w:rsidRDefault="00EF09C4" w:rsidP="00EF09C4">
            <w:pPr>
              <w:spacing w:after="0" w:line="240" w:lineRule="auto"/>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50 commerces par site</w:t>
            </w:r>
          </w:p>
        </w:tc>
      </w:tr>
      <w:tr w:rsidR="007C2305" w:rsidRPr="00875516" w14:paraId="148549DD" w14:textId="04ECFFD5" w:rsidTr="005C0157">
        <w:trPr>
          <w:trHeight w:val="340"/>
          <w:jc w:val="center"/>
        </w:trPr>
        <w:tc>
          <w:tcPr>
            <w:tcW w:w="1701" w:type="dxa"/>
            <w:shd w:val="clear" w:color="auto" w:fill="auto"/>
            <w:noWrap/>
            <w:vAlign w:val="center"/>
            <w:hideMark/>
          </w:tcPr>
          <w:p w14:paraId="32442907" w14:textId="6CD46E3C" w:rsidR="007C2305" w:rsidRPr="00DC3B6A" w:rsidRDefault="00EF09C4" w:rsidP="00EF09C4">
            <w:pPr>
              <w:spacing w:after="0" w:line="240" w:lineRule="auto"/>
              <w:rPr>
                <w:rFonts w:eastAsia="Times New Roman" w:cstheme="minorHAnsi"/>
                <w:sz w:val="16"/>
                <w:szCs w:val="16"/>
                <w:lang w:eastAsia="fr-BE"/>
              </w:rPr>
            </w:pPr>
            <w:r>
              <w:rPr>
                <w:rFonts w:eastAsia="Times New Roman" w:cstheme="minorHAnsi"/>
                <w:sz w:val="16"/>
                <w:szCs w:val="16"/>
                <w:lang w:eastAsia="fr-BE"/>
              </w:rPr>
              <w:lastRenderedPageBreak/>
              <w:t>Noyau commercial</w:t>
            </w:r>
          </w:p>
        </w:tc>
        <w:tc>
          <w:tcPr>
            <w:tcW w:w="1134" w:type="dxa"/>
            <w:shd w:val="clear" w:color="auto" w:fill="auto"/>
            <w:noWrap/>
            <w:vAlign w:val="center"/>
            <w:hideMark/>
          </w:tcPr>
          <w:p w14:paraId="7BE6B5CD" w14:textId="5F78A6B2" w:rsidR="007C2305" w:rsidRPr="00DC3B6A" w:rsidRDefault="007C2305" w:rsidP="00EF09C4">
            <w:pPr>
              <w:spacing w:after="0" w:line="240" w:lineRule="auto"/>
              <w:jc w:val="right"/>
              <w:rPr>
                <w:rFonts w:eastAsia="Times New Roman" w:cstheme="minorHAnsi"/>
                <w:sz w:val="16"/>
                <w:szCs w:val="16"/>
                <w:lang w:eastAsia="fr-BE"/>
              </w:rPr>
            </w:pPr>
            <w:r w:rsidRPr="007C2305">
              <w:rPr>
                <w:rFonts w:eastAsia="Times New Roman" w:cstheme="minorHAnsi"/>
                <w:sz w:val="16"/>
                <w:szCs w:val="16"/>
                <w:lang w:eastAsia="fr-BE"/>
              </w:rPr>
              <w:t>189</w:t>
            </w:r>
          </w:p>
        </w:tc>
        <w:tc>
          <w:tcPr>
            <w:tcW w:w="1134" w:type="dxa"/>
            <w:shd w:val="clear" w:color="auto" w:fill="auto"/>
            <w:noWrap/>
            <w:vAlign w:val="center"/>
          </w:tcPr>
          <w:p w14:paraId="5CD96585" w14:textId="399C7F8B" w:rsidR="007C2305" w:rsidRPr="00DC3B6A" w:rsidRDefault="007C2305" w:rsidP="00EF09C4">
            <w:pPr>
              <w:spacing w:after="0" w:line="240" w:lineRule="auto"/>
              <w:jc w:val="right"/>
              <w:rPr>
                <w:rFonts w:eastAsia="Times New Roman" w:cstheme="minorHAnsi"/>
                <w:sz w:val="16"/>
                <w:szCs w:val="16"/>
                <w:lang w:eastAsia="fr-BE"/>
              </w:rPr>
            </w:pPr>
            <w:r w:rsidRPr="007C2305">
              <w:rPr>
                <w:rFonts w:eastAsia="Times New Roman" w:cstheme="minorHAnsi"/>
                <w:sz w:val="16"/>
                <w:szCs w:val="16"/>
                <w:lang w:eastAsia="fr-BE"/>
              </w:rPr>
              <w:t>169</w:t>
            </w:r>
          </w:p>
        </w:tc>
        <w:tc>
          <w:tcPr>
            <w:tcW w:w="1236" w:type="dxa"/>
            <w:vAlign w:val="center"/>
          </w:tcPr>
          <w:p w14:paraId="1B187676" w14:textId="6BDE6BD2" w:rsidR="007C2305" w:rsidRPr="00DC3B6A" w:rsidRDefault="007C2305" w:rsidP="00EF09C4">
            <w:pPr>
              <w:spacing w:after="0" w:line="240" w:lineRule="auto"/>
              <w:jc w:val="right"/>
              <w:rPr>
                <w:rFonts w:eastAsia="Times New Roman" w:cstheme="minorHAnsi"/>
                <w:sz w:val="16"/>
                <w:szCs w:val="16"/>
                <w:lang w:eastAsia="fr-BE"/>
              </w:rPr>
            </w:pPr>
            <w:r w:rsidRPr="007C2305">
              <w:rPr>
                <w:rFonts w:eastAsia="Times New Roman" w:cstheme="minorHAnsi"/>
                <w:sz w:val="16"/>
                <w:szCs w:val="16"/>
                <w:lang w:eastAsia="fr-BE"/>
              </w:rPr>
              <w:t>1</w:t>
            </w:r>
            <w:r w:rsidR="005347BD">
              <w:rPr>
                <w:rFonts w:eastAsia="Times New Roman" w:cstheme="minorHAnsi"/>
                <w:sz w:val="16"/>
                <w:szCs w:val="16"/>
                <w:lang w:eastAsia="fr-BE"/>
              </w:rPr>
              <w:t>8</w:t>
            </w:r>
            <w:r w:rsidRPr="007C2305">
              <w:rPr>
                <w:rFonts w:eastAsia="Times New Roman" w:cstheme="minorHAnsi"/>
                <w:sz w:val="16"/>
                <w:szCs w:val="16"/>
                <w:lang w:eastAsia="fr-BE"/>
              </w:rPr>
              <w:t>4</w:t>
            </w:r>
          </w:p>
        </w:tc>
        <w:tc>
          <w:tcPr>
            <w:tcW w:w="1236" w:type="dxa"/>
            <w:vAlign w:val="center"/>
          </w:tcPr>
          <w:p w14:paraId="765970F3" w14:textId="1045D8D7" w:rsidR="007C2305" w:rsidRPr="00B912C4" w:rsidRDefault="007C2305" w:rsidP="00EF09C4">
            <w:pPr>
              <w:spacing w:after="0" w:line="240" w:lineRule="auto"/>
              <w:jc w:val="right"/>
              <w:rPr>
                <w:rFonts w:eastAsia="Times New Roman" w:cstheme="minorHAnsi"/>
                <w:sz w:val="16"/>
                <w:szCs w:val="16"/>
                <w:lang w:eastAsia="fr-BE"/>
              </w:rPr>
            </w:pPr>
            <w:r w:rsidRPr="007C2305">
              <w:rPr>
                <w:rFonts w:eastAsia="Times New Roman" w:cstheme="minorHAnsi"/>
                <w:sz w:val="16"/>
                <w:szCs w:val="16"/>
                <w:lang w:eastAsia="fr-BE"/>
              </w:rPr>
              <w:t>2</w:t>
            </w:r>
            <w:r w:rsidR="005347BD">
              <w:rPr>
                <w:rFonts w:eastAsia="Times New Roman" w:cstheme="minorHAnsi"/>
                <w:sz w:val="16"/>
                <w:szCs w:val="16"/>
                <w:lang w:eastAsia="fr-BE"/>
              </w:rPr>
              <w:t>44</w:t>
            </w:r>
          </w:p>
        </w:tc>
        <w:tc>
          <w:tcPr>
            <w:tcW w:w="1236" w:type="dxa"/>
            <w:vAlign w:val="center"/>
          </w:tcPr>
          <w:p w14:paraId="131F46BA" w14:textId="3AE864E0" w:rsidR="007C2305" w:rsidRPr="00B912C4" w:rsidRDefault="007C2305" w:rsidP="00EF09C4">
            <w:pPr>
              <w:spacing w:after="0" w:line="240" w:lineRule="auto"/>
              <w:jc w:val="right"/>
              <w:rPr>
                <w:rFonts w:eastAsia="Times New Roman" w:cstheme="minorHAnsi"/>
                <w:sz w:val="16"/>
                <w:szCs w:val="16"/>
                <w:lang w:eastAsia="fr-BE"/>
              </w:rPr>
            </w:pPr>
            <w:r w:rsidRPr="007C2305">
              <w:rPr>
                <w:rFonts w:eastAsia="Times New Roman" w:cstheme="minorHAnsi"/>
                <w:sz w:val="16"/>
                <w:szCs w:val="16"/>
                <w:lang w:eastAsia="fr-BE"/>
              </w:rPr>
              <w:t>3</w:t>
            </w:r>
            <w:r w:rsidR="005347BD">
              <w:rPr>
                <w:rFonts w:eastAsia="Times New Roman" w:cstheme="minorHAnsi"/>
                <w:sz w:val="16"/>
                <w:szCs w:val="16"/>
                <w:lang w:eastAsia="fr-BE"/>
              </w:rPr>
              <w:t>47</w:t>
            </w:r>
          </w:p>
        </w:tc>
      </w:tr>
      <w:tr w:rsidR="007C2305" w:rsidRPr="00875516" w14:paraId="36845798" w14:textId="31E917D3" w:rsidTr="005C0157">
        <w:trPr>
          <w:trHeight w:val="340"/>
          <w:jc w:val="center"/>
        </w:trPr>
        <w:tc>
          <w:tcPr>
            <w:tcW w:w="1701" w:type="dxa"/>
            <w:shd w:val="clear" w:color="auto" w:fill="auto"/>
            <w:noWrap/>
            <w:vAlign w:val="center"/>
            <w:hideMark/>
          </w:tcPr>
          <w:p w14:paraId="586F5137" w14:textId="7B9B7FE5" w:rsidR="007C2305" w:rsidRPr="00DC3B6A" w:rsidRDefault="00EF09C4" w:rsidP="00EF09C4">
            <w:pPr>
              <w:spacing w:after="0" w:line="240" w:lineRule="auto"/>
              <w:rPr>
                <w:rFonts w:eastAsia="Times New Roman" w:cstheme="minorHAnsi"/>
                <w:sz w:val="16"/>
                <w:szCs w:val="16"/>
                <w:lang w:eastAsia="fr-BE"/>
              </w:rPr>
            </w:pPr>
            <w:r>
              <w:rPr>
                <w:rFonts w:eastAsia="Times New Roman" w:cstheme="minorHAnsi"/>
                <w:sz w:val="16"/>
                <w:szCs w:val="16"/>
                <w:lang w:eastAsia="fr-BE"/>
              </w:rPr>
              <w:t>Isolé</w:t>
            </w:r>
          </w:p>
        </w:tc>
        <w:tc>
          <w:tcPr>
            <w:tcW w:w="1134" w:type="dxa"/>
            <w:shd w:val="clear" w:color="auto" w:fill="auto"/>
            <w:noWrap/>
            <w:vAlign w:val="center"/>
            <w:hideMark/>
          </w:tcPr>
          <w:p w14:paraId="418B9215" w14:textId="6F9B9412" w:rsidR="007C2305" w:rsidRPr="00DC3B6A" w:rsidRDefault="007C2305" w:rsidP="00EF09C4">
            <w:pPr>
              <w:spacing w:after="0" w:line="240" w:lineRule="auto"/>
              <w:jc w:val="right"/>
              <w:rPr>
                <w:rFonts w:eastAsia="Times New Roman" w:cstheme="minorHAnsi"/>
                <w:sz w:val="16"/>
                <w:szCs w:val="16"/>
                <w:lang w:eastAsia="fr-BE"/>
              </w:rPr>
            </w:pPr>
            <w:r w:rsidRPr="007C2305">
              <w:rPr>
                <w:rFonts w:eastAsia="Times New Roman" w:cstheme="minorHAnsi"/>
                <w:sz w:val="16"/>
                <w:szCs w:val="16"/>
                <w:lang w:eastAsia="fr-BE"/>
              </w:rPr>
              <w:t>40</w:t>
            </w:r>
          </w:p>
        </w:tc>
        <w:tc>
          <w:tcPr>
            <w:tcW w:w="1134" w:type="dxa"/>
            <w:shd w:val="clear" w:color="auto" w:fill="auto"/>
            <w:noWrap/>
            <w:vAlign w:val="center"/>
          </w:tcPr>
          <w:p w14:paraId="22700713" w14:textId="2D554D1D" w:rsidR="007C2305" w:rsidRPr="00DC3B6A" w:rsidRDefault="007C2305" w:rsidP="00EF09C4">
            <w:pPr>
              <w:spacing w:after="0" w:line="240" w:lineRule="auto"/>
              <w:jc w:val="right"/>
              <w:rPr>
                <w:rFonts w:eastAsia="Times New Roman" w:cstheme="minorHAnsi"/>
                <w:sz w:val="16"/>
                <w:szCs w:val="16"/>
                <w:lang w:eastAsia="fr-BE"/>
              </w:rPr>
            </w:pPr>
            <w:r w:rsidRPr="007C2305">
              <w:rPr>
                <w:rFonts w:eastAsia="Times New Roman" w:cstheme="minorHAnsi"/>
                <w:sz w:val="16"/>
                <w:szCs w:val="16"/>
                <w:lang w:eastAsia="fr-BE"/>
              </w:rPr>
              <w:t>34</w:t>
            </w:r>
          </w:p>
        </w:tc>
        <w:tc>
          <w:tcPr>
            <w:tcW w:w="1236" w:type="dxa"/>
            <w:vAlign w:val="center"/>
          </w:tcPr>
          <w:p w14:paraId="3ECC1668" w14:textId="02007A68" w:rsidR="007C2305" w:rsidRPr="00DC3B6A" w:rsidRDefault="007C2305" w:rsidP="00EF09C4">
            <w:pPr>
              <w:spacing w:after="0" w:line="240" w:lineRule="auto"/>
              <w:jc w:val="right"/>
              <w:rPr>
                <w:rFonts w:eastAsia="Times New Roman" w:cstheme="minorHAnsi"/>
                <w:sz w:val="16"/>
                <w:szCs w:val="16"/>
                <w:lang w:eastAsia="fr-BE"/>
              </w:rPr>
            </w:pPr>
            <w:r w:rsidRPr="007C2305">
              <w:rPr>
                <w:rFonts w:eastAsia="Times New Roman" w:cstheme="minorHAnsi"/>
                <w:sz w:val="16"/>
                <w:szCs w:val="16"/>
                <w:lang w:eastAsia="fr-BE"/>
              </w:rPr>
              <w:t>34</w:t>
            </w:r>
          </w:p>
        </w:tc>
        <w:tc>
          <w:tcPr>
            <w:tcW w:w="1236" w:type="dxa"/>
            <w:vAlign w:val="center"/>
          </w:tcPr>
          <w:p w14:paraId="54BD9D9B" w14:textId="67648F0B" w:rsidR="007C2305" w:rsidRDefault="007C2305" w:rsidP="00EF09C4">
            <w:pPr>
              <w:spacing w:after="0" w:line="240" w:lineRule="auto"/>
              <w:jc w:val="right"/>
              <w:rPr>
                <w:rFonts w:eastAsia="Times New Roman" w:cstheme="minorHAnsi"/>
                <w:sz w:val="16"/>
                <w:szCs w:val="16"/>
                <w:lang w:eastAsia="fr-BE"/>
              </w:rPr>
            </w:pPr>
            <w:r w:rsidRPr="007C2305">
              <w:rPr>
                <w:rFonts w:eastAsia="Times New Roman" w:cstheme="minorHAnsi"/>
                <w:sz w:val="16"/>
                <w:szCs w:val="16"/>
                <w:lang w:eastAsia="fr-BE"/>
              </w:rPr>
              <w:t>34</w:t>
            </w:r>
          </w:p>
        </w:tc>
        <w:tc>
          <w:tcPr>
            <w:tcW w:w="1236" w:type="dxa"/>
            <w:vAlign w:val="center"/>
          </w:tcPr>
          <w:p w14:paraId="5643D3B7" w14:textId="17D079BC" w:rsidR="007C2305" w:rsidRDefault="007C2305" w:rsidP="00EF09C4">
            <w:pPr>
              <w:spacing w:after="0" w:line="240" w:lineRule="auto"/>
              <w:jc w:val="right"/>
              <w:rPr>
                <w:rFonts w:eastAsia="Times New Roman" w:cstheme="minorHAnsi"/>
                <w:sz w:val="16"/>
                <w:szCs w:val="16"/>
                <w:lang w:eastAsia="fr-BE"/>
              </w:rPr>
            </w:pPr>
            <w:r w:rsidRPr="007C2305">
              <w:rPr>
                <w:rFonts w:eastAsia="Times New Roman" w:cstheme="minorHAnsi"/>
                <w:sz w:val="16"/>
                <w:szCs w:val="16"/>
                <w:lang w:eastAsia="fr-BE"/>
              </w:rPr>
              <w:t>34</w:t>
            </w:r>
          </w:p>
        </w:tc>
      </w:tr>
      <w:tr w:rsidR="007C2305" w:rsidRPr="00875516" w14:paraId="52175EB6" w14:textId="031DFA10" w:rsidTr="005C0157">
        <w:trPr>
          <w:trHeight w:val="340"/>
          <w:jc w:val="center"/>
        </w:trPr>
        <w:tc>
          <w:tcPr>
            <w:tcW w:w="1701" w:type="dxa"/>
            <w:shd w:val="clear" w:color="auto" w:fill="auto"/>
            <w:noWrap/>
            <w:vAlign w:val="center"/>
            <w:hideMark/>
          </w:tcPr>
          <w:p w14:paraId="0E212475" w14:textId="07D561ED" w:rsidR="007C2305" w:rsidRPr="00DC3B6A" w:rsidRDefault="00EF09C4" w:rsidP="00EF09C4">
            <w:pPr>
              <w:spacing w:after="0" w:line="240" w:lineRule="auto"/>
              <w:rPr>
                <w:rFonts w:eastAsia="Times New Roman" w:cstheme="minorHAnsi"/>
                <w:sz w:val="16"/>
                <w:szCs w:val="16"/>
                <w:lang w:eastAsia="fr-BE"/>
              </w:rPr>
            </w:pPr>
            <w:r>
              <w:rPr>
                <w:rFonts w:eastAsia="Times New Roman" w:cstheme="minorHAnsi"/>
                <w:sz w:val="16"/>
                <w:szCs w:val="16"/>
                <w:lang w:eastAsia="fr-BE"/>
              </w:rPr>
              <w:t>Total</w:t>
            </w:r>
          </w:p>
        </w:tc>
        <w:tc>
          <w:tcPr>
            <w:tcW w:w="1134" w:type="dxa"/>
            <w:shd w:val="clear" w:color="auto" w:fill="auto"/>
            <w:noWrap/>
            <w:vAlign w:val="center"/>
            <w:hideMark/>
          </w:tcPr>
          <w:p w14:paraId="288065DC" w14:textId="1BC7BDAF" w:rsidR="007C2305" w:rsidRPr="00DC3B6A" w:rsidRDefault="007C2305" w:rsidP="00EF09C4">
            <w:pPr>
              <w:spacing w:after="0" w:line="240" w:lineRule="auto"/>
              <w:jc w:val="right"/>
              <w:rPr>
                <w:rFonts w:eastAsia="Times New Roman" w:cstheme="minorHAnsi"/>
                <w:sz w:val="16"/>
                <w:szCs w:val="16"/>
                <w:lang w:eastAsia="fr-BE"/>
              </w:rPr>
            </w:pPr>
            <w:r w:rsidRPr="007C2305">
              <w:rPr>
                <w:rFonts w:eastAsia="Times New Roman" w:cstheme="minorHAnsi"/>
                <w:sz w:val="16"/>
                <w:szCs w:val="16"/>
                <w:lang w:eastAsia="fr-BE"/>
              </w:rPr>
              <w:t>229</w:t>
            </w:r>
          </w:p>
        </w:tc>
        <w:tc>
          <w:tcPr>
            <w:tcW w:w="1134" w:type="dxa"/>
            <w:shd w:val="clear" w:color="auto" w:fill="auto"/>
            <w:noWrap/>
            <w:vAlign w:val="center"/>
          </w:tcPr>
          <w:p w14:paraId="60D07C17" w14:textId="0A07D387" w:rsidR="007C2305" w:rsidRPr="00DC3B6A" w:rsidRDefault="007C2305" w:rsidP="00EF09C4">
            <w:pPr>
              <w:spacing w:after="0" w:line="240" w:lineRule="auto"/>
              <w:jc w:val="right"/>
              <w:rPr>
                <w:rFonts w:eastAsia="Times New Roman" w:cstheme="minorHAnsi"/>
                <w:sz w:val="16"/>
                <w:szCs w:val="16"/>
                <w:lang w:eastAsia="fr-BE"/>
              </w:rPr>
            </w:pPr>
            <w:r w:rsidRPr="007C2305">
              <w:rPr>
                <w:rFonts w:eastAsia="Times New Roman" w:cstheme="minorHAnsi"/>
                <w:sz w:val="16"/>
                <w:szCs w:val="16"/>
                <w:lang w:eastAsia="fr-BE"/>
              </w:rPr>
              <w:t>203</w:t>
            </w:r>
          </w:p>
        </w:tc>
        <w:tc>
          <w:tcPr>
            <w:tcW w:w="1236" w:type="dxa"/>
            <w:vAlign w:val="center"/>
          </w:tcPr>
          <w:p w14:paraId="39357006" w14:textId="035B4942" w:rsidR="007C2305" w:rsidRPr="00DC3B6A" w:rsidRDefault="005347BD" w:rsidP="00EF09C4">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218</w:t>
            </w:r>
          </w:p>
        </w:tc>
        <w:tc>
          <w:tcPr>
            <w:tcW w:w="1236" w:type="dxa"/>
            <w:vAlign w:val="center"/>
          </w:tcPr>
          <w:p w14:paraId="7CDA965C" w14:textId="3A6636EB" w:rsidR="007C2305" w:rsidRDefault="007C2305" w:rsidP="00EF09C4">
            <w:pPr>
              <w:spacing w:after="0" w:line="240" w:lineRule="auto"/>
              <w:jc w:val="right"/>
              <w:rPr>
                <w:rFonts w:eastAsia="Times New Roman" w:cstheme="minorHAnsi"/>
                <w:sz w:val="16"/>
                <w:szCs w:val="16"/>
                <w:lang w:eastAsia="fr-BE"/>
              </w:rPr>
            </w:pPr>
            <w:r w:rsidRPr="007C2305">
              <w:rPr>
                <w:rFonts w:eastAsia="Times New Roman" w:cstheme="minorHAnsi"/>
                <w:sz w:val="16"/>
                <w:szCs w:val="16"/>
                <w:lang w:eastAsia="fr-BE"/>
              </w:rPr>
              <w:t>2</w:t>
            </w:r>
            <w:r w:rsidR="005347BD">
              <w:rPr>
                <w:rFonts w:eastAsia="Times New Roman" w:cstheme="minorHAnsi"/>
                <w:sz w:val="16"/>
                <w:szCs w:val="16"/>
                <w:lang w:eastAsia="fr-BE"/>
              </w:rPr>
              <w:t>78</w:t>
            </w:r>
          </w:p>
        </w:tc>
        <w:tc>
          <w:tcPr>
            <w:tcW w:w="1236" w:type="dxa"/>
            <w:vAlign w:val="center"/>
          </w:tcPr>
          <w:p w14:paraId="300EDE7A" w14:textId="14EA298D" w:rsidR="007C2305" w:rsidRDefault="007C2305" w:rsidP="00EF09C4">
            <w:pPr>
              <w:spacing w:after="0" w:line="240" w:lineRule="auto"/>
              <w:jc w:val="right"/>
              <w:rPr>
                <w:rFonts w:eastAsia="Times New Roman" w:cstheme="minorHAnsi"/>
                <w:sz w:val="16"/>
                <w:szCs w:val="16"/>
                <w:lang w:eastAsia="fr-BE"/>
              </w:rPr>
            </w:pPr>
            <w:r w:rsidRPr="007C2305">
              <w:rPr>
                <w:rFonts w:eastAsia="Times New Roman" w:cstheme="minorHAnsi"/>
                <w:sz w:val="16"/>
                <w:szCs w:val="16"/>
                <w:lang w:eastAsia="fr-BE"/>
              </w:rPr>
              <w:t>3</w:t>
            </w:r>
            <w:r w:rsidR="005347BD">
              <w:rPr>
                <w:rFonts w:eastAsia="Times New Roman" w:cstheme="minorHAnsi"/>
                <w:sz w:val="16"/>
                <w:szCs w:val="16"/>
                <w:lang w:eastAsia="fr-BE"/>
              </w:rPr>
              <w:t>81</w:t>
            </w:r>
          </w:p>
        </w:tc>
      </w:tr>
      <w:tr w:rsidR="00EF09C4" w:rsidRPr="00875516" w14:paraId="5A7701BD" w14:textId="374693CA" w:rsidTr="005C0157">
        <w:trPr>
          <w:trHeight w:val="340"/>
          <w:jc w:val="center"/>
        </w:trPr>
        <w:tc>
          <w:tcPr>
            <w:tcW w:w="1701" w:type="dxa"/>
            <w:shd w:val="clear" w:color="auto" w:fill="26897E"/>
            <w:noWrap/>
            <w:vAlign w:val="center"/>
            <w:hideMark/>
          </w:tcPr>
          <w:p w14:paraId="77FCED9A" w14:textId="3217BB3A" w:rsidR="00EF09C4" w:rsidRPr="00DC3B6A" w:rsidRDefault="00EF09C4" w:rsidP="00EF09C4">
            <w:pPr>
              <w:spacing w:after="0" w:line="240" w:lineRule="auto"/>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Différence</w:t>
            </w:r>
          </w:p>
        </w:tc>
        <w:tc>
          <w:tcPr>
            <w:tcW w:w="1134" w:type="dxa"/>
            <w:shd w:val="clear" w:color="auto" w:fill="26897E"/>
            <w:noWrap/>
            <w:vAlign w:val="center"/>
            <w:hideMark/>
          </w:tcPr>
          <w:p w14:paraId="3D342535" w14:textId="3BF77432" w:rsidR="00EF09C4" w:rsidRPr="00DC3B6A" w:rsidRDefault="00EF09C4" w:rsidP="00EF09C4">
            <w:pPr>
              <w:spacing w:after="0" w:line="240" w:lineRule="auto"/>
              <w:jc w:val="right"/>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w:t>
            </w:r>
          </w:p>
        </w:tc>
        <w:tc>
          <w:tcPr>
            <w:tcW w:w="1134" w:type="dxa"/>
            <w:shd w:val="clear" w:color="auto" w:fill="26897E"/>
            <w:noWrap/>
            <w:vAlign w:val="center"/>
          </w:tcPr>
          <w:p w14:paraId="14842A43" w14:textId="46C2B74E" w:rsidR="00EF09C4" w:rsidRPr="00DC3B6A" w:rsidRDefault="00EF09C4" w:rsidP="00EF09C4">
            <w:pPr>
              <w:spacing w:after="0" w:line="240" w:lineRule="auto"/>
              <w:jc w:val="right"/>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w:t>
            </w:r>
          </w:p>
        </w:tc>
        <w:tc>
          <w:tcPr>
            <w:tcW w:w="1236" w:type="dxa"/>
            <w:shd w:val="clear" w:color="auto" w:fill="26897E"/>
            <w:vAlign w:val="center"/>
          </w:tcPr>
          <w:p w14:paraId="2D56152C" w14:textId="74EE0469" w:rsidR="00EF09C4" w:rsidRPr="00DC3B6A" w:rsidRDefault="005347BD" w:rsidP="00EF09C4">
            <w:pPr>
              <w:spacing w:after="0" w:line="240" w:lineRule="auto"/>
              <w:jc w:val="right"/>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w:t>
            </w:r>
            <w:r w:rsidR="00EF09C4">
              <w:rPr>
                <w:rFonts w:eastAsia="Times New Roman" w:cstheme="minorHAnsi"/>
                <w:color w:val="FFFFFF" w:themeColor="background1"/>
                <w:sz w:val="16"/>
                <w:szCs w:val="16"/>
                <w:lang w:eastAsia="fr-BE"/>
              </w:rPr>
              <w:t xml:space="preserve"> </w:t>
            </w:r>
            <w:r>
              <w:rPr>
                <w:rFonts w:eastAsia="Times New Roman" w:cstheme="minorHAnsi"/>
                <w:color w:val="FFFFFF" w:themeColor="background1"/>
                <w:sz w:val="16"/>
                <w:szCs w:val="16"/>
                <w:lang w:eastAsia="fr-BE"/>
              </w:rPr>
              <w:t>1</w:t>
            </w:r>
            <w:r w:rsidR="00EF09C4">
              <w:rPr>
                <w:rFonts w:eastAsia="Times New Roman" w:cstheme="minorHAnsi"/>
                <w:color w:val="FFFFFF" w:themeColor="background1"/>
                <w:sz w:val="16"/>
                <w:szCs w:val="16"/>
                <w:lang w:eastAsia="fr-BE"/>
              </w:rPr>
              <w:t>5</w:t>
            </w:r>
          </w:p>
        </w:tc>
        <w:tc>
          <w:tcPr>
            <w:tcW w:w="1236" w:type="dxa"/>
            <w:shd w:val="clear" w:color="auto" w:fill="26897E"/>
            <w:vAlign w:val="center"/>
          </w:tcPr>
          <w:p w14:paraId="05E20596" w14:textId="673ACC9D" w:rsidR="00EF09C4" w:rsidRDefault="00EF09C4" w:rsidP="00EF09C4">
            <w:pPr>
              <w:spacing w:after="0" w:line="240" w:lineRule="auto"/>
              <w:jc w:val="right"/>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 xml:space="preserve">+ </w:t>
            </w:r>
            <w:r w:rsidR="005347BD">
              <w:rPr>
                <w:rFonts w:eastAsia="Times New Roman" w:cstheme="minorHAnsi"/>
                <w:color w:val="FFFFFF" w:themeColor="background1"/>
                <w:sz w:val="16"/>
                <w:szCs w:val="16"/>
                <w:lang w:eastAsia="fr-BE"/>
              </w:rPr>
              <w:t>75</w:t>
            </w:r>
          </w:p>
        </w:tc>
        <w:tc>
          <w:tcPr>
            <w:tcW w:w="1236" w:type="dxa"/>
            <w:shd w:val="clear" w:color="auto" w:fill="26897E"/>
            <w:vAlign w:val="center"/>
          </w:tcPr>
          <w:p w14:paraId="29A06E2C" w14:textId="6F6F6323" w:rsidR="00EF09C4" w:rsidRDefault="00EF09C4" w:rsidP="00EF09C4">
            <w:pPr>
              <w:spacing w:after="0" w:line="240" w:lineRule="auto"/>
              <w:jc w:val="right"/>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+ 1</w:t>
            </w:r>
            <w:r w:rsidR="005347BD">
              <w:rPr>
                <w:rFonts w:eastAsia="Times New Roman" w:cstheme="minorHAnsi"/>
                <w:color w:val="FFFFFF" w:themeColor="background1"/>
                <w:sz w:val="16"/>
                <w:szCs w:val="16"/>
                <w:lang w:eastAsia="fr-BE"/>
              </w:rPr>
              <w:t>78</w:t>
            </w:r>
          </w:p>
        </w:tc>
      </w:tr>
    </w:tbl>
    <w:p w14:paraId="228A97D0" w14:textId="77777777" w:rsidR="007C2305" w:rsidRDefault="007C2305" w:rsidP="007C2305">
      <w:pPr>
        <w:jc w:val="both"/>
      </w:pPr>
    </w:p>
    <w:p w14:paraId="2B078449" w14:textId="7D822DC1" w:rsidR="005035B8" w:rsidRDefault="005035B8" w:rsidP="00B358AA">
      <w:pPr>
        <w:jc w:val="both"/>
        <w:rPr>
          <w:lang w:val="fr-FR"/>
        </w:rPr>
      </w:pPr>
      <w:r>
        <w:rPr>
          <w:lang w:val="fr-FR"/>
        </w:rPr>
        <w:t xml:space="preserve">En revanche, </w:t>
      </w:r>
      <w:r w:rsidR="00EF6795">
        <w:rPr>
          <w:lang w:val="fr-FR"/>
        </w:rPr>
        <w:t>il semble clair que proposer un meilleur taux d’équipement dans tous les noyaux (75 ou 50 commerces actifs par site ATM) est impossible</w:t>
      </w:r>
      <w:r>
        <w:rPr>
          <w:lang w:val="fr-FR"/>
        </w:rPr>
        <w:t xml:space="preserve">, surtout dans un contexte de contraction du réseau. En effet, </w:t>
      </w:r>
      <w:r w:rsidR="00EF6795">
        <w:rPr>
          <w:lang w:val="fr-FR"/>
        </w:rPr>
        <w:t xml:space="preserve">ne serait-ce qu’au seuil suivant, </w:t>
      </w:r>
      <w:r>
        <w:rPr>
          <w:lang w:val="fr-FR"/>
        </w:rPr>
        <w:t>75 sites supplémentaires seraient nécessaire</w:t>
      </w:r>
      <w:r w:rsidR="00EF6795">
        <w:rPr>
          <w:lang w:val="fr-FR"/>
        </w:rPr>
        <w:t>s pour assurer un équipement équivalent.</w:t>
      </w:r>
    </w:p>
    <w:p w14:paraId="5FF9744B" w14:textId="3065C4A8" w:rsidR="00AA1499" w:rsidRDefault="00B358AA" w:rsidP="00B358AA">
      <w:pPr>
        <w:jc w:val="both"/>
        <w:rPr>
          <w:lang w:val="fr-FR"/>
        </w:rPr>
      </w:pPr>
      <w:bookmarkStart w:id="100" w:name="_Hlk160024297"/>
      <w:r>
        <w:rPr>
          <w:lang w:val="fr-FR"/>
        </w:rPr>
        <w:t>Ainsi</w:t>
      </w:r>
      <w:r w:rsidR="00AA1499">
        <w:rPr>
          <w:lang w:val="fr-FR"/>
        </w:rPr>
        <w:t xml:space="preserve">, </w:t>
      </w:r>
      <w:r w:rsidR="00521D29">
        <w:rPr>
          <w:lang w:val="fr-FR"/>
        </w:rPr>
        <w:t>alors que</w:t>
      </w:r>
      <w:r w:rsidR="00AA1499">
        <w:rPr>
          <w:lang w:val="fr-FR"/>
        </w:rPr>
        <w:t xml:space="preserve"> l’accord fédéral impose la présence d’un site ATM dans chaque commune et un nombre d’appareils proportionnel au nombre d’habitants, les analyses réalisées ici montrent qu’il est tout à faire possible de transposer ces critères à l’offre commerciale structurée en noyau. En imposant au minimum un site </w:t>
      </w:r>
      <w:r w:rsidR="00521D29">
        <w:rPr>
          <w:lang w:val="fr-FR"/>
        </w:rPr>
        <w:t>dans chacun d’entre eux</w:t>
      </w:r>
      <w:r w:rsidR="00AA1499">
        <w:rPr>
          <w:lang w:val="fr-FR"/>
        </w:rPr>
        <w:t xml:space="preserve"> et en augmentant </w:t>
      </w:r>
      <w:r w:rsidR="00521D29">
        <w:rPr>
          <w:lang w:val="fr-FR"/>
        </w:rPr>
        <w:t>le nombre d’implantation</w:t>
      </w:r>
      <w:r w:rsidR="005C5A4A">
        <w:rPr>
          <w:lang w:val="fr-FR"/>
        </w:rPr>
        <w:t>s</w:t>
      </w:r>
      <w:r w:rsidR="00AA1499">
        <w:rPr>
          <w:lang w:val="fr-FR"/>
        </w:rPr>
        <w:t xml:space="preserve"> par palier de 125 commerces actifs, il est possible d’équiper tou</w:t>
      </w:r>
      <w:r w:rsidR="00ED00F6">
        <w:rPr>
          <w:lang w:val="fr-FR"/>
        </w:rPr>
        <w:t>s les espaces commerçants denses sans pour autant augmenter de manière significative la taille du réseau actuel.</w:t>
      </w:r>
    </w:p>
    <w:p w14:paraId="72F3DC92" w14:textId="476CFBCA" w:rsidR="00AA1499" w:rsidRDefault="00521D29" w:rsidP="00521D29">
      <w:pPr>
        <w:jc w:val="both"/>
        <w:rPr>
          <w:lang w:val="fr-FR"/>
        </w:rPr>
      </w:pPr>
      <w:bookmarkStart w:id="101" w:name="_Hlk160024325"/>
      <w:bookmarkEnd w:id="100"/>
      <w:r w:rsidRPr="00B358AA">
        <w:rPr>
          <w:lang w:val="fr-FR"/>
        </w:rPr>
        <w:t xml:space="preserve">À noter que la question du dépôt n’a pas été abordée. Néanmoins, </w:t>
      </w:r>
      <w:r w:rsidR="00AA1499" w:rsidRPr="00B358AA">
        <w:rPr>
          <w:lang w:val="fr-FR"/>
        </w:rPr>
        <w:t>il semble pertinent de s’assurer qu’il y ait au minimum un site proposant cette fonction dans chaque noyau commerçant, ne serait-ce que pour garantir aux commerçants de bénéficier d</w:t>
      </w:r>
      <w:r w:rsidRPr="00B358AA">
        <w:rPr>
          <w:lang w:val="fr-FR"/>
        </w:rPr>
        <w:t>u</w:t>
      </w:r>
      <w:r w:rsidR="00AA1499" w:rsidRPr="00B358AA">
        <w:rPr>
          <w:lang w:val="fr-FR"/>
        </w:rPr>
        <w:t xml:space="preserve"> service. Si on exclut les potentiels recouvrements entre les noyaux, ce sont donc 123 sites qui devraient garantir aux usagers de déposer leurs espèces. En optant pour cette proposition, ce sont plus de 60 % des sites qui seraient équipés, permettant ainsi de respecter les seuils définis par l’accord fédéral. À noter toutefois que certains </w:t>
      </w:r>
      <w:r w:rsidR="00B358AA">
        <w:rPr>
          <w:lang w:val="fr-FR"/>
        </w:rPr>
        <w:t>noyaux commerciaux</w:t>
      </w:r>
      <w:r w:rsidR="00AA1499" w:rsidRPr="00B358AA">
        <w:rPr>
          <w:lang w:val="fr-FR"/>
        </w:rPr>
        <w:t xml:space="preserve"> sont étendus (Porte de Namur, Marolles, Saint-Gilles - Centre, etc.) et qu’il serait préférable d’augmenter le nombre de sites permettant le dépôt, notamment pour limiter le déplacement des entrepreneurs et ainsi garantir leur sécurité lorsqu’ils effectuent cette opération.</w:t>
      </w:r>
      <w:r w:rsidRPr="00B358AA">
        <w:rPr>
          <w:lang w:val="fr-FR"/>
        </w:rPr>
        <w:t xml:space="preserve"> En revanche, en l’absence de données empiriques sur le sujet, il est difficile de creuser davantage cette question.</w:t>
      </w:r>
    </w:p>
    <w:p w14:paraId="438FFAE5" w14:textId="7350A17F" w:rsidR="00841C80" w:rsidRPr="00841C80" w:rsidRDefault="00841C80" w:rsidP="00841C80">
      <w:pPr>
        <w:jc w:val="both"/>
      </w:pPr>
      <w:r w:rsidRPr="001B2484">
        <w:rPr>
          <w:lang w:val="fr-FR"/>
        </w:rPr>
        <w:t xml:space="preserve">Par ailleurs, se pose également la question du nombre d’appareils devant être présents sur chaque site. </w:t>
      </w:r>
      <w:r w:rsidR="009D0322" w:rsidRPr="001B2484">
        <w:rPr>
          <w:lang w:val="fr-FR"/>
        </w:rPr>
        <w:t>L</w:t>
      </w:r>
      <w:r w:rsidRPr="001B2484">
        <w:rPr>
          <w:lang w:val="fr-FR"/>
        </w:rPr>
        <w:t xml:space="preserve">’analyse du critère de disponibilité fixé par l’accord fédéral </w:t>
      </w:r>
      <w:r w:rsidR="009D0322" w:rsidRPr="001B2484">
        <w:rPr>
          <w:lang w:val="fr-FR"/>
        </w:rPr>
        <w:t>a montré</w:t>
      </w:r>
      <w:r w:rsidRPr="001B2484">
        <w:rPr>
          <w:lang w:val="fr-FR"/>
        </w:rPr>
        <w:t xml:space="preserve"> que 497 appareils sont nécessaires pour que la Région de Bruxelles-Capitale passe sous le seuil de 2 500 hab./ATM</w:t>
      </w:r>
      <w:r w:rsidR="009D0322" w:rsidRPr="001B2484">
        <w:rPr>
          <w:lang w:val="fr-FR"/>
        </w:rPr>
        <w:t xml:space="preserve">. Mais, à nouveau, </w:t>
      </w:r>
      <w:r w:rsidRPr="001B2484">
        <w:rPr>
          <w:lang w:val="fr-FR"/>
        </w:rPr>
        <w:t xml:space="preserve">il est difficile de répartir les machines entre les différents sites sans </w:t>
      </w:r>
      <w:r w:rsidRPr="001B2484">
        <w:t xml:space="preserve">données </w:t>
      </w:r>
      <w:r w:rsidR="009D0322" w:rsidRPr="001B2484">
        <w:t xml:space="preserve">empiriques </w:t>
      </w:r>
      <w:r w:rsidRPr="001B2484">
        <w:t>permettant d</w:t>
      </w:r>
      <w:r w:rsidR="009D0322" w:rsidRPr="001B2484">
        <w:t>’évaluer leur éventuelle</w:t>
      </w:r>
      <w:r w:rsidRPr="001B2484">
        <w:t xml:space="preserve"> fréquentation.</w:t>
      </w:r>
    </w:p>
    <w:p w14:paraId="329DA46A" w14:textId="77777777" w:rsidR="00D43142" w:rsidRDefault="00D43142" w:rsidP="00D43142">
      <w:pPr>
        <w:pStyle w:val="Titre2"/>
        <w:rPr>
          <w:lang w:val="fr-FR"/>
        </w:rPr>
      </w:pPr>
      <w:bookmarkStart w:id="102" w:name="_Toc161642000"/>
      <w:bookmarkEnd w:id="101"/>
      <w:r>
        <w:rPr>
          <w:lang w:val="fr-FR"/>
        </w:rPr>
        <w:t>Une situation projetée offrant un meilleur service aux Bruxellois</w:t>
      </w:r>
      <w:bookmarkEnd w:id="102"/>
    </w:p>
    <w:p w14:paraId="4B052645" w14:textId="063545E7" w:rsidR="007C2305" w:rsidRDefault="0061432F" w:rsidP="0061432F">
      <w:pPr>
        <w:jc w:val="both"/>
        <w:rPr>
          <w:lang w:val="fr-FR"/>
        </w:rPr>
      </w:pPr>
      <w:r>
        <w:rPr>
          <w:lang w:val="fr-FR"/>
        </w:rPr>
        <w:t>Les deux sections précédentes ayant permis l’objectivation du besoin des usagers de la ville et la création de critères d’implantation adaptés à ces derniers, il convient maintenant de les appliquer sur le territoire régional. Concrètement, il s’agit de se</w:t>
      </w:r>
      <w:r w:rsidR="00341D5C">
        <w:rPr>
          <w:lang w:val="fr-FR"/>
        </w:rPr>
        <w:t xml:space="preserve"> prête</w:t>
      </w:r>
      <w:r w:rsidR="00FF1B27">
        <w:rPr>
          <w:lang w:val="fr-FR"/>
        </w:rPr>
        <w:t>r</w:t>
      </w:r>
      <w:r w:rsidR="00341D5C">
        <w:rPr>
          <w:lang w:val="fr-FR"/>
        </w:rPr>
        <w:t xml:space="preserve"> à l’exercice de </w:t>
      </w:r>
      <w:r w:rsidR="00FF1B27">
        <w:rPr>
          <w:lang w:val="fr-FR"/>
        </w:rPr>
        <w:t xml:space="preserve">reconfigurer </w:t>
      </w:r>
      <w:r w:rsidR="00EF6795">
        <w:rPr>
          <w:lang w:val="fr-FR"/>
        </w:rPr>
        <w:t xml:space="preserve">le réseau en </w:t>
      </w:r>
      <w:r w:rsidR="0052136D">
        <w:rPr>
          <w:lang w:val="fr-FR"/>
        </w:rPr>
        <w:t>ajoutant et retirant</w:t>
      </w:r>
      <w:r w:rsidR="00FF1B27">
        <w:rPr>
          <w:lang w:val="fr-FR"/>
        </w:rPr>
        <w:t xml:space="preserve"> </w:t>
      </w:r>
      <w:r w:rsidR="00EF6795">
        <w:rPr>
          <w:lang w:val="fr-FR"/>
        </w:rPr>
        <w:t xml:space="preserve">des sites sur le territoire </w:t>
      </w:r>
      <w:r w:rsidR="0052136D">
        <w:rPr>
          <w:lang w:val="fr-FR"/>
        </w:rPr>
        <w:t>pour en</w:t>
      </w:r>
      <w:r w:rsidR="00EF6795">
        <w:rPr>
          <w:lang w:val="fr-FR"/>
        </w:rPr>
        <w:t xml:space="preserve"> </w:t>
      </w:r>
      <w:r w:rsidR="00341D5C">
        <w:rPr>
          <w:lang w:val="fr-FR"/>
        </w:rPr>
        <w:t>apprécier la couverture spatiale</w:t>
      </w:r>
      <w:r w:rsidR="001E0883">
        <w:rPr>
          <w:lang w:val="fr-FR"/>
        </w:rPr>
        <w:t xml:space="preserve"> « projetée »</w:t>
      </w:r>
      <w:r w:rsidR="00341D5C">
        <w:rPr>
          <w:lang w:val="fr-FR"/>
        </w:rPr>
        <w:t>. Pour ce faire, les étapes suivantes sont réalisées :</w:t>
      </w:r>
    </w:p>
    <w:p w14:paraId="683DF1F6" w14:textId="7CFB79C2" w:rsidR="007C2305" w:rsidRPr="00B358AA" w:rsidRDefault="005C5A4A" w:rsidP="00B358AA">
      <w:pPr>
        <w:pStyle w:val="Normal-2"/>
        <w:numPr>
          <w:ilvl w:val="0"/>
          <w:numId w:val="7"/>
        </w:numPr>
        <w:jc w:val="both"/>
        <w:rPr>
          <w:rFonts w:asciiTheme="minorHAnsi" w:hAnsiTheme="minorHAnsi" w:cstheme="minorBidi"/>
          <w:color w:val="auto"/>
          <w:spacing w:val="0"/>
          <w:sz w:val="22"/>
          <w:szCs w:val="22"/>
          <w:lang w:val="fr-FR"/>
        </w:rPr>
      </w:pPr>
      <w:r>
        <w:rPr>
          <w:rFonts w:asciiTheme="minorHAnsi" w:hAnsiTheme="minorHAnsi" w:cstheme="minorBidi"/>
          <w:color w:val="auto"/>
          <w:spacing w:val="0"/>
          <w:sz w:val="22"/>
          <w:szCs w:val="22"/>
          <w:lang w:val="fr-FR"/>
        </w:rPr>
        <w:t>Sont conservés l</w:t>
      </w:r>
      <w:r w:rsidR="007C2305" w:rsidRPr="00B358AA">
        <w:rPr>
          <w:rFonts w:asciiTheme="minorHAnsi" w:hAnsiTheme="minorHAnsi" w:cstheme="minorBidi"/>
          <w:color w:val="auto"/>
          <w:spacing w:val="0"/>
          <w:sz w:val="22"/>
          <w:szCs w:val="22"/>
          <w:lang w:val="fr-FR"/>
        </w:rPr>
        <w:t>es sites Batopin</w:t>
      </w:r>
      <w:r w:rsidR="00341D5C" w:rsidRPr="00B358AA">
        <w:rPr>
          <w:rFonts w:asciiTheme="minorHAnsi" w:hAnsiTheme="minorHAnsi" w:cstheme="minorBidi"/>
          <w:color w:val="auto"/>
          <w:spacing w:val="0"/>
          <w:sz w:val="22"/>
          <w:szCs w:val="22"/>
          <w:lang w:val="fr-FR"/>
        </w:rPr>
        <w:t> </w:t>
      </w:r>
      <w:r w:rsidR="00CD38F9" w:rsidRPr="00B358AA">
        <w:rPr>
          <w:rFonts w:asciiTheme="minorHAnsi" w:hAnsiTheme="minorHAnsi" w:cstheme="minorBidi"/>
          <w:color w:val="auto"/>
          <w:spacing w:val="0"/>
          <w:sz w:val="22"/>
          <w:szCs w:val="22"/>
          <w:lang w:val="fr-FR"/>
        </w:rPr>
        <w:t xml:space="preserve">qui, </w:t>
      </w:r>
      <w:r w:rsidR="00CD38F9" w:rsidRPr="005C5A4A">
        <w:rPr>
          <w:rFonts w:asciiTheme="minorHAnsi" w:hAnsiTheme="minorHAnsi" w:cstheme="minorBidi"/>
          <w:i/>
          <w:iCs/>
          <w:color w:val="auto"/>
          <w:spacing w:val="0"/>
          <w:sz w:val="22"/>
          <w:szCs w:val="22"/>
          <w:lang w:val="fr-FR"/>
        </w:rPr>
        <w:t>a priori</w:t>
      </w:r>
      <w:r w:rsidR="00CD38F9" w:rsidRPr="00B358AA">
        <w:rPr>
          <w:rFonts w:asciiTheme="minorHAnsi" w:hAnsiTheme="minorHAnsi" w:cstheme="minorBidi"/>
          <w:color w:val="auto"/>
          <w:spacing w:val="0"/>
          <w:sz w:val="22"/>
          <w:szCs w:val="22"/>
          <w:lang w:val="fr-FR"/>
        </w:rPr>
        <w:t xml:space="preserve">, ont vocation d’être pérennes </w:t>
      </w:r>
      <w:r w:rsidR="00341D5C" w:rsidRPr="00B358AA">
        <w:rPr>
          <w:rFonts w:asciiTheme="minorHAnsi" w:hAnsiTheme="minorHAnsi" w:cstheme="minorBidi"/>
          <w:color w:val="auto"/>
          <w:spacing w:val="0"/>
          <w:sz w:val="22"/>
          <w:szCs w:val="22"/>
          <w:lang w:val="fr-FR"/>
        </w:rPr>
        <w:t>;</w:t>
      </w:r>
    </w:p>
    <w:p w14:paraId="137E278D" w14:textId="6D60BB99" w:rsidR="007C2305" w:rsidRPr="00B358AA" w:rsidRDefault="004471F2" w:rsidP="00B358AA">
      <w:pPr>
        <w:pStyle w:val="Normal-2"/>
        <w:numPr>
          <w:ilvl w:val="0"/>
          <w:numId w:val="7"/>
        </w:numPr>
        <w:jc w:val="both"/>
        <w:rPr>
          <w:rFonts w:asciiTheme="minorHAnsi" w:hAnsiTheme="minorHAnsi" w:cstheme="minorBidi"/>
          <w:color w:val="auto"/>
          <w:spacing w:val="0"/>
          <w:sz w:val="22"/>
          <w:szCs w:val="22"/>
          <w:lang w:val="fr-FR"/>
        </w:rPr>
      </w:pPr>
      <w:r w:rsidRPr="00B358AA">
        <w:rPr>
          <w:rFonts w:asciiTheme="minorHAnsi" w:hAnsiTheme="minorHAnsi" w:cstheme="minorBidi"/>
          <w:color w:val="auto"/>
          <w:spacing w:val="0"/>
          <w:sz w:val="22"/>
          <w:szCs w:val="22"/>
          <w:lang w:val="fr-FR"/>
        </w:rPr>
        <w:t>Pour</w:t>
      </w:r>
      <w:r w:rsidR="00341D5C" w:rsidRPr="00B358AA">
        <w:rPr>
          <w:rFonts w:asciiTheme="minorHAnsi" w:hAnsiTheme="minorHAnsi" w:cstheme="minorBidi"/>
          <w:color w:val="auto"/>
          <w:spacing w:val="0"/>
          <w:sz w:val="22"/>
          <w:szCs w:val="22"/>
          <w:lang w:val="fr-FR"/>
        </w:rPr>
        <w:t xml:space="preserve"> les noyaux devant diminuer leur nombre de sites, sont fermés en priorité l</w:t>
      </w:r>
      <w:r w:rsidR="007C2305" w:rsidRPr="00B358AA">
        <w:rPr>
          <w:rFonts w:asciiTheme="minorHAnsi" w:hAnsiTheme="minorHAnsi" w:cstheme="minorBidi"/>
          <w:color w:val="auto"/>
          <w:spacing w:val="0"/>
          <w:sz w:val="22"/>
          <w:szCs w:val="22"/>
          <w:lang w:val="fr-FR"/>
        </w:rPr>
        <w:t xml:space="preserve">es </w:t>
      </w:r>
      <w:r w:rsidR="00774D3B" w:rsidRPr="00B358AA">
        <w:rPr>
          <w:rFonts w:asciiTheme="minorHAnsi" w:hAnsiTheme="minorHAnsi" w:cstheme="minorBidi"/>
          <w:color w:val="auto"/>
          <w:spacing w:val="0"/>
          <w:sz w:val="22"/>
          <w:szCs w:val="22"/>
          <w:lang w:val="fr-FR"/>
        </w:rPr>
        <w:t>implantations</w:t>
      </w:r>
      <w:r w:rsidR="007C2305" w:rsidRPr="00B358AA">
        <w:rPr>
          <w:rFonts w:asciiTheme="minorHAnsi" w:hAnsiTheme="minorHAnsi" w:cstheme="minorBidi"/>
          <w:color w:val="auto"/>
          <w:spacing w:val="0"/>
          <w:sz w:val="22"/>
          <w:szCs w:val="22"/>
          <w:lang w:val="fr-FR"/>
        </w:rPr>
        <w:t xml:space="preserve"> BNP</w:t>
      </w:r>
      <w:r w:rsidR="00DF15AA" w:rsidRPr="00B358AA">
        <w:rPr>
          <w:rFonts w:asciiTheme="minorHAnsi" w:hAnsiTheme="minorHAnsi" w:cstheme="minorBidi"/>
          <w:color w:val="auto"/>
          <w:spacing w:val="0"/>
          <w:sz w:val="22"/>
          <w:szCs w:val="22"/>
          <w:lang w:val="fr-FR"/>
        </w:rPr>
        <w:t xml:space="preserve"> Paribas Fortis</w:t>
      </w:r>
      <w:r w:rsidR="007C2305" w:rsidRPr="00B358AA">
        <w:rPr>
          <w:rFonts w:asciiTheme="minorHAnsi" w:hAnsiTheme="minorHAnsi" w:cstheme="minorBidi"/>
          <w:color w:val="auto"/>
          <w:spacing w:val="0"/>
          <w:sz w:val="22"/>
          <w:szCs w:val="22"/>
          <w:lang w:val="fr-FR"/>
        </w:rPr>
        <w:t>, ING, Belfius et KBC</w:t>
      </w:r>
      <w:r w:rsidR="001B2484">
        <w:rPr>
          <w:rFonts w:asciiTheme="minorHAnsi" w:hAnsiTheme="minorHAnsi" w:cstheme="minorBidi"/>
          <w:color w:val="auto"/>
          <w:spacing w:val="0"/>
          <w:sz w:val="22"/>
          <w:szCs w:val="22"/>
          <w:lang w:val="fr-FR"/>
        </w:rPr>
        <w:t>/CBC</w:t>
      </w:r>
      <w:r w:rsidR="00D54965" w:rsidRPr="00B358AA">
        <w:rPr>
          <w:rFonts w:asciiTheme="minorHAnsi" w:hAnsiTheme="minorHAnsi" w:cstheme="minorBidi"/>
          <w:color w:val="auto"/>
          <w:spacing w:val="0"/>
          <w:sz w:val="22"/>
          <w:szCs w:val="22"/>
          <w:lang w:val="fr-FR"/>
        </w:rPr>
        <w:t xml:space="preserve"> puisqu’il est prévu qu’elles ferment </w:t>
      </w:r>
      <w:r w:rsidR="0061432F">
        <w:rPr>
          <w:rFonts w:asciiTheme="minorHAnsi" w:hAnsiTheme="minorHAnsi" w:cstheme="minorBidi"/>
          <w:color w:val="auto"/>
          <w:spacing w:val="0"/>
          <w:sz w:val="22"/>
          <w:szCs w:val="22"/>
          <w:lang w:val="fr-FR"/>
        </w:rPr>
        <w:t>dès l’arrivée d’un site</w:t>
      </w:r>
      <w:r w:rsidR="00D54965" w:rsidRPr="00B358AA">
        <w:rPr>
          <w:rFonts w:asciiTheme="minorHAnsi" w:hAnsiTheme="minorHAnsi" w:cstheme="minorBidi"/>
          <w:color w:val="auto"/>
          <w:spacing w:val="0"/>
          <w:sz w:val="22"/>
          <w:szCs w:val="22"/>
          <w:lang w:val="fr-FR"/>
        </w:rPr>
        <w:t xml:space="preserve"> Batopin</w:t>
      </w:r>
      <w:r w:rsidR="0061432F">
        <w:rPr>
          <w:rFonts w:asciiTheme="minorHAnsi" w:hAnsiTheme="minorHAnsi" w:cstheme="minorBidi"/>
          <w:color w:val="auto"/>
          <w:spacing w:val="0"/>
          <w:sz w:val="22"/>
          <w:szCs w:val="22"/>
          <w:lang w:val="fr-FR"/>
        </w:rPr>
        <w:t> </w:t>
      </w:r>
      <w:r w:rsidR="00341D5C" w:rsidRPr="00B358AA">
        <w:rPr>
          <w:rFonts w:asciiTheme="minorHAnsi" w:hAnsiTheme="minorHAnsi" w:cstheme="minorBidi"/>
          <w:color w:val="auto"/>
          <w:spacing w:val="0"/>
          <w:sz w:val="22"/>
          <w:szCs w:val="22"/>
          <w:lang w:val="fr-FR"/>
        </w:rPr>
        <w:t>;</w:t>
      </w:r>
      <w:r w:rsidR="00FF1B27" w:rsidRPr="00B358AA">
        <w:rPr>
          <w:rFonts w:asciiTheme="minorHAnsi" w:hAnsiTheme="minorHAnsi" w:cstheme="minorBidi"/>
          <w:color w:val="auto"/>
          <w:spacing w:val="0"/>
          <w:sz w:val="22"/>
          <w:szCs w:val="22"/>
          <w:lang w:val="fr-FR"/>
        </w:rPr>
        <w:t xml:space="preserve"> dans le cas où d’autres sites doivent être fermés, les localisations les moins favorables sont retirées (c’est-à-dire </w:t>
      </w:r>
      <w:r w:rsidR="00482B1F" w:rsidRPr="00B358AA">
        <w:rPr>
          <w:rFonts w:asciiTheme="minorHAnsi" w:hAnsiTheme="minorHAnsi" w:cstheme="minorBidi"/>
          <w:color w:val="auto"/>
          <w:spacing w:val="0"/>
          <w:sz w:val="22"/>
          <w:szCs w:val="22"/>
          <w:lang w:val="fr-FR"/>
        </w:rPr>
        <w:t>celles</w:t>
      </w:r>
      <w:r w:rsidR="00FF1B27" w:rsidRPr="00B358AA">
        <w:rPr>
          <w:rFonts w:asciiTheme="minorHAnsi" w:hAnsiTheme="minorHAnsi" w:cstheme="minorBidi"/>
          <w:color w:val="auto"/>
          <w:spacing w:val="0"/>
          <w:sz w:val="22"/>
          <w:szCs w:val="22"/>
          <w:lang w:val="fr-FR"/>
        </w:rPr>
        <w:t xml:space="preserve"> englobant le moins de points de vente</w:t>
      </w:r>
      <w:r w:rsidR="00EF6795" w:rsidRPr="00B358AA">
        <w:rPr>
          <w:rFonts w:asciiTheme="minorHAnsi" w:hAnsiTheme="minorHAnsi" w:cstheme="minorBidi"/>
          <w:color w:val="auto"/>
          <w:spacing w:val="0"/>
          <w:sz w:val="22"/>
          <w:szCs w:val="22"/>
          <w:lang w:val="fr-FR"/>
        </w:rPr>
        <w:t xml:space="preserve"> ou étant trop proche d’un site conservé</w:t>
      </w:r>
      <w:r w:rsidR="00FF1B27" w:rsidRPr="00B358AA">
        <w:rPr>
          <w:rFonts w:asciiTheme="minorHAnsi" w:hAnsiTheme="minorHAnsi" w:cstheme="minorBidi"/>
          <w:color w:val="auto"/>
          <w:spacing w:val="0"/>
          <w:sz w:val="22"/>
          <w:szCs w:val="22"/>
          <w:lang w:val="fr-FR"/>
        </w:rPr>
        <w:t>) ;</w:t>
      </w:r>
    </w:p>
    <w:p w14:paraId="37802FC5" w14:textId="77777777" w:rsidR="0061432F" w:rsidRDefault="004471F2" w:rsidP="00B358AA">
      <w:pPr>
        <w:pStyle w:val="Normal-2"/>
        <w:numPr>
          <w:ilvl w:val="0"/>
          <w:numId w:val="7"/>
        </w:numPr>
        <w:jc w:val="both"/>
        <w:rPr>
          <w:rFonts w:asciiTheme="minorHAnsi" w:hAnsiTheme="minorHAnsi" w:cstheme="minorBidi"/>
          <w:color w:val="auto"/>
          <w:spacing w:val="0"/>
          <w:sz w:val="22"/>
          <w:szCs w:val="22"/>
          <w:lang w:val="fr-FR"/>
        </w:rPr>
      </w:pPr>
      <w:r w:rsidRPr="00B358AA">
        <w:rPr>
          <w:rFonts w:asciiTheme="minorHAnsi" w:hAnsiTheme="minorHAnsi" w:cstheme="minorBidi"/>
          <w:color w:val="auto"/>
          <w:spacing w:val="0"/>
          <w:sz w:val="22"/>
          <w:szCs w:val="22"/>
          <w:lang w:val="fr-FR"/>
        </w:rPr>
        <w:lastRenderedPageBreak/>
        <w:t>Pour</w:t>
      </w:r>
      <w:r w:rsidR="00341D5C" w:rsidRPr="00B358AA">
        <w:rPr>
          <w:rFonts w:asciiTheme="minorHAnsi" w:hAnsiTheme="minorHAnsi" w:cstheme="minorBidi"/>
          <w:color w:val="auto"/>
          <w:spacing w:val="0"/>
          <w:sz w:val="22"/>
          <w:szCs w:val="22"/>
          <w:lang w:val="fr-FR"/>
        </w:rPr>
        <w:t xml:space="preserve"> les noyaux </w:t>
      </w:r>
      <w:r w:rsidR="00D54965" w:rsidRPr="00B358AA">
        <w:rPr>
          <w:rFonts w:asciiTheme="minorHAnsi" w:hAnsiTheme="minorHAnsi" w:cstheme="minorBidi"/>
          <w:color w:val="auto"/>
          <w:spacing w:val="0"/>
          <w:sz w:val="22"/>
          <w:szCs w:val="22"/>
          <w:lang w:val="fr-FR"/>
        </w:rPr>
        <w:t xml:space="preserve">non équipés et </w:t>
      </w:r>
      <w:r w:rsidR="00341D5C" w:rsidRPr="00B358AA">
        <w:rPr>
          <w:rFonts w:asciiTheme="minorHAnsi" w:hAnsiTheme="minorHAnsi" w:cstheme="minorBidi"/>
          <w:color w:val="auto"/>
          <w:spacing w:val="0"/>
          <w:sz w:val="22"/>
          <w:szCs w:val="22"/>
          <w:lang w:val="fr-FR"/>
        </w:rPr>
        <w:t xml:space="preserve">devant </w:t>
      </w:r>
      <w:r w:rsidR="00D54965" w:rsidRPr="00B358AA">
        <w:rPr>
          <w:rFonts w:asciiTheme="minorHAnsi" w:hAnsiTheme="minorHAnsi" w:cstheme="minorBidi"/>
          <w:color w:val="auto"/>
          <w:spacing w:val="0"/>
          <w:sz w:val="22"/>
          <w:szCs w:val="22"/>
          <w:lang w:val="fr-FR"/>
        </w:rPr>
        <w:t>accueillir un (ou des)</w:t>
      </w:r>
      <w:r w:rsidR="00341D5C" w:rsidRPr="00B358AA">
        <w:rPr>
          <w:rFonts w:asciiTheme="minorHAnsi" w:hAnsiTheme="minorHAnsi" w:cstheme="minorBidi"/>
          <w:color w:val="auto"/>
          <w:spacing w:val="0"/>
          <w:sz w:val="22"/>
          <w:szCs w:val="22"/>
          <w:lang w:val="fr-FR"/>
        </w:rPr>
        <w:t xml:space="preserve"> site</w:t>
      </w:r>
      <w:r w:rsidR="00D54965" w:rsidRPr="00B358AA">
        <w:rPr>
          <w:rFonts w:asciiTheme="minorHAnsi" w:hAnsiTheme="minorHAnsi" w:cstheme="minorBidi"/>
          <w:color w:val="auto"/>
          <w:spacing w:val="0"/>
          <w:sz w:val="22"/>
          <w:szCs w:val="22"/>
          <w:lang w:val="fr-FR"/>
        </w:rPr>
        <w:t>(</w:t>
      </w:r>
      <w:r w:rsidR="00341D5C" w:rsidRPr="00B358AA">
        <w:rPr>
          <w:rFonts w:asciiTheme="minorHAnsi" w:hAnsiTheme="minorHAnsi" w:cstheme="minorBidi"/>
          <w:color w:val="auto"/>
          <w:spacing w:val="0"/>
          <w:sz w:val="22"/>
          <w:szCs w:val="22"/>
          <w:lang w:val="fr-FR"/>
        </w:rPr>
        <w:t>s</w:t>
      </w:r>
      <w:r w:rsidR="00D54965" w:rsidRPr="00B358AA">
        <w:rPr>
          <w:rFonts w:asciiTheme="minorHAnsi" w:hAnsiTheme="minorHAnsi" w:cstheme="minorBidi"/>
          <w:color w:val="auto"/>
          <w:spacing w:val="0"/>
          <w:sz w:val="22"/>
          <w:szCs w:val="22"/>
          <w:lang w:val="fr-FR"/>
        </w:rPr>
        <w:t>)</w:t>
      </w:r>
      <w:r w:rsidR="00341D5C" w:rsidRPr="00B358AA">
        <w:rPr>
          <w:rFonts w:asciiTheme="minorHAnsi" w:hAnsiTheme="minorHAnsi" w:cstheme="minorBidi"/>
          <w:color w:val="auto"/>
          <w:spacing w:val="0"/>
          <w:sz w:val="22"/>
          <w:szCs w:val="22"/>
          <w:lang w:val="fr-FR"/>
        </w:rPr>
        <w:t xml:space="preserve">, </w:t>
      </w:r>
      <w:r w:rsidR="00D54965" w:rsidRPr="00B358AA">
        <w:rPr>
          <w:rFonts w:asciiTheme="minorHAnsi" w:hAnsiTheme="minorHAnsi" w:cstheme="minorBidi"/>
          <w:color w:val="auto"/>
          <w:spacing w:val="0"/>
          <w:sz w:val="22"/>
          <w:szCs w:val="22"/>
          <w:lang w:val="fr-FR"/>
        </w:rPr>
        <w:t>les implantations</w:t>
      </w:r>
      <w:r w:rsidR="00341D5C" w:rsidRPr="00B358AA">
        <w:rPr>
          <w:rFonts w:asciiTheme="minorHAnsi" w:hAnsiTheme="minorHAnsi" w:cstheme="minorBidi"/>
          <w:color w:val="auto"/>
          <w:spacing w:val="0"/>
          <w:sz w:val="22"/>
          <w:szCs w:val="22"/>
          <w:lang w:val="fr-FR"/>
        </w:rPr>
        <w:t xml:space="preserve"> sont</w:t>
      </w:r>
      <w:r w:rsidR="007C2305" w:rsidRPr="00B358AA">
        <w:rPr>
          <w:rFonts w:asciiTheme="minorHAnsi" w:hAnsiTheme="minorHAnsi" w:cstheme="minorBidi"/>
          <w:color w:val="auto"/>
          <w:spacing w:val="0"/>
          <w:sz w:val="22"/>
          <w:szCs w:val="22"/>
          <w:lang w:val="fr-FR"/>
        </w:rPr>
        <w:t xml:space="preserve"> placé</w:t>
      </w:r>
      <w:r w:rsidR="00D54965" w:rsidRPr="00B358AA">
        <w:rPr>
          <w:rFonts w:asciiTheme="minorHAnsi" w:hAnsiTheme="minorHAnsi" w:cstheme="minorBidi"/>
          <w:color w:val="auto"/>
          <w:spacing w:val="0"/>
          <w:sz w:val="22"/>
          <w:szCs w:val="22"/>
          <w:lang w:val="fr-FR"/>
        </w:rPr>
        <w:t>e</w:t>
      </w:r>
      <w:r w:rsidR="00341D5C" w:rsidRPr="00B358AA">
        <w:rPr>
          <w:rFonts w:asciiTheme="minorHAnsi" w:hAnsiTheme="minorHAnsi" w:cstheme="minorBidi"/>
          <w:color w:val="auto"/>
          <w:spacing w:val="0"/>
          <w:sz w:val="22"/>
          <w:szCs w:val="22"/>
          <w:lang w:val="fr-FR"/>
        </w:rPr>
        <w:t xml:space="preserve">s dans les zones les </w:t>
      </w:r>
      <w:r w:rsidR="007C2305" w:rsidRPr="00B358AA">
        <w:rPr>
          <w:rFonts w:asciiTheme="minorHAnsi" w:hAnsiTheme="minorHAnsi" w:cstheme="minorBidi"/>
          <w:color w:val="auto"/>
          <w:spacing w:val="0"/>
          <w:sz w:val="22"/>
          <w:szCs w:val="22"/>
          <w:lang w:val="fr-FR"/>
        </w:rPr>
        <w:t>plus dense</w:t>
      </w:r>
      <w:r w:rsidR="00341D5C" w:rsidRPr="00B358AA">
        <w:rPr>
          <w:rFonts w:asciiTheme="minorHAnsi" w:hAnsiTheme="minorHAnsi" w:cstheme="minorBidi"/>
          <w:color w:val="auto"/>
          <w:spacing w:val="0"/>
          <w:sz w:val="22"/>
          <w:szCs w:val="22"/>
          <w:lang w:val="fr-FR"/>
        </w:rPr>
        <w:t>s</w:t>
      </w:r>
      <w:r w:rsidR="007C2305" w:rsidRPr="00B358AA">
        <w:rPr>
          <w:rFonts w:asciiTheme="minorHAnsi" w:hAnsiTheme="minorHAnsi" w:cstheme="minorBidi"/>
          <w:color w:val="auto"/>
          <w:spacing w:val="0"/>
          <w:sz w:val="22"/>
          <w:szCs w:val="22"/>
          <w:lang w:val="fr-FR"/>
        </w:rPr>
        <w:t xml:space="preserve"> commercialement (ex : place principale) </w:t>
      </w:r>
      <w:r w:rsidR="00341D5C" w:rsidRPr="00B358AA">
        <w:rPr>
          <w:rFonts w:asciiTheme="minorHAnsi" w:hAnsiTheme="minorHAnsi" w:cstheme="minorBidi"/>
          <w:color w:val="auto"/>
          <w:spacing w:val="0"/>
          <w:sz w:val="22"/>
          <w:szCs w:val="22"/>
          <w:lang w:val="fr-FR"/>
        </w:rPr>
        <w:t>et/</w:t>
      </w:r>
      <w:r w:rsidR="007C2305" w:rsidRPr="00B358AA">
        <w:rPr>
          <w:rFonts w:asciiTheme="minorHAnsi" w:hAnsiTheme="minorHAnsi" w:cstheme="minorBidi"/>
          <w:color w:val="auto"/>
          <w:spacing w:val="0"/>
          <w:sz w:val="22"/>
          <w:szCs w:val="22"/>
          <w:lang w:val="fr-FR"/>
        </w:rPr>
        <w:t>ou de sorte à couvrir le maximum d’établissements (ex : centre de la rue)</w:t>
      </w:r>
      <w:r w:rsidR="00341D5C" w:rsidRPr="00B358AA">
        <w:rPr>
          <w:rFonts w:asciiTheme="minorHAnsi" w:hAnsiTheme="minorHAnsi" w:cstheme="minorBidi"/>
          <w:color w:val="auto"/>
          <w:spacing w:val="0"/>
          <w:sz w:val="22"/>
          <w:szCs w:val="22"/>
          <w:lang w:val="fr-FR"/>
        </w:rPr>
        <w:t> ;</w:t>
      </w:r>
    </w:p>
    <w:p w14:paraId="4A27606D" w14:textId="410AF393" w:rsidR="007C2305" w:rsidRPr="00B358AA" w:rsidRDefault="0061432F" w:rsidP="00B358AA">
      <w:pPr>
        <w:pStyle w:val="Normal-2"/>
        <w:numPr>
          <w:ilvl w:val="0"/>
          <w:numId w:val="7"/>
        </w:numPr>
        <w:jc w:val="both"/>
        <w:rPr>
          <w:rFonts w:asciiTheme="minorHAnsi" w:hAnsiTheme="minorHAnsi" w:cstheme="minorBidi"/>
          <w:color w:val="auto"/>
          <w:spacing w:val="0"/>
          <w:sz w:val="22"/>
          <w:szCs w:val="22"/>
          <w:lang w:val="fr-FR"/>
        </w:rPr>
      </w:pPr>
      <w:r>
        <w:rPr>
          <w:rFonts w:asciiTheme="minorHAnsi" w:hAnsiTheme="minorHAnsi" w:cstheme="minorBidi"/>
          <w:color w:val="auto"/>
          <w:spacing w:val="0"/>
          <w:sz w:val="22"/>
          <w:szCs w:val="22"/>
          <w:lang w:val="fr-FR"/>
        </w:rPr>
        <w:t>P</w:t>
      </w:r>
      <w:r w:rsidR="00D54965" w:rsidRPr="00B358AA">
        <w:rPr>
          <w:rFonts w:asciiTheme="minorHAnsi" w:hAnsiTheme="minorHAnsi" w:cstheme="minorBidi"/>
          <w:color w:val="auto"/>
          <w:spacing w:val="0"/>
          <w:sz w:val="22"/>
          <w:szCs w:val="22"/>
          <w:lang w:val="fr-FR"/>
        </w:rPr>
        <w:t xml:space="preserve">our les noyaux déjà équipés et devant augmenter leur nombre de sites, la logique est similaire mais vise surtout à </w:t>
      </w:r>
      <w:r w:rsidR="005C1842">
        <w:rPr>
          <w:rFonts w:asciiTheme="minorHAnsi" w:hAnsiTheme="minorHAnsi" w:cstheme="minorBidi"/>
          <w:color w:val="auto"/>
          <w:spacing w:val="0"/>
          <w:sz w:val="22"/>
          <w:szCs w:val="22"/>
          <w:lang w:val="fr-FR"/>
        </w:rPr>
        <w:t>compléter</w:t>
      </w:r>
      <w:r w:rsidR="00D54965" w:rsidRPr="00B358AA">
        <w:rPr>
          <w:rFonts w:asciiTheme="minorHAnsi" w:hAnsiTheme="minorHAnsi" w:cstheme="minorBidi"/>
          <w:color w:val="auto"/>
          <w:spacing w:val="0"/>
          <w:sz w:val="22"/>
          <w:szCs w:val="22"/>
          <w:lang w:val="fr-FR"/>
        </w:rPr>
        <w:t xml:space="preserve"> la couverture spatiale des sites déjà présents ;</w:t>
      </w:r>
    </w:p>
    <w:p w14:paraId="71A82789" w14:textId="49C7AE4F" w:rsidR="004471F2" w:rsidRPr="00B358AA" w:rsidRDefault="004471F2" w:rsidP="00B358AA">
      <w:pPr>
        <w:pStyle w:val="Normal-2"/>
        <w:numPr>
          <w:ilvl w:val="0"/>
          <w:numId w:val="7"/>
        </w:numPr>
        <w:jc w:val="both"/>
        <w:rPr>
          <w:rFonts w:asciiTheme="minorHAnsi" w:hAnsiTheme="minorHAnsi" w:cstheme="minorBidi"/>
          <w:color w:val="auto"/>
          <w:spacing w:val="0"/>
          <w:sz w:val="22"/>
          <w:szCs w:val="22"/>
          <w:lang w:val="fr-FR"/>
        </w:rPr>
      </w:pPr>
      <w:r w:rsidRPr="00B358AA">
        <w:rPr>
          <w:rFonts w:asciiTheme="minorHAnsi" w:hAnsiTheme="minorHAnsi" w:cstheme="minorBidi"/>
          <w:color w:val="auto"/>
          <w:spacing w:val="0"/>
          <w:sz w:val="22"/>
          <w:szCs w:val="22"/>
          <w:lang w:val="fr-FR"/>
        </w:rPr>
        <w:t>Pour</w:t>
      </w:r>
      <w:r w:rsidR="00341D5C" w:rsidRPr="00B358AA">
        <w:rPr>
          <w:rFonts w:asciiTheme="minorHAnsi" w:hAnsiTheme="minorHAnsi" w:cstheme="minorBidi"/>
          <w:color w:val="auto"/>
          <w:spacing w:val="0"/>
          <w:sz w:val="22"/>
          <w:szCs w:val="22"/>
          <w:lang w:val="fr-FR"/>
        </w:rPr>
        <w:t xml:space="preserve"> les noyaux conservant leur nombre de site</w:t>
      </w:r>
      <w:r w:rsidR="00DF15AA" w:rsidRPr="00B358AA">
        <w:rPr>
          <w:rFonts w:asciiTheme="minorHAnsi" w:hAnsiTheme="minorHAnsi" w:cstheme="minorBidi"/>
          <w:color w:val="auto"/>
          <w:spacing w:val="0"/>
          <w:sz w:val="22"/>
          <w:szCs w:val="22"/>
          <w:lang w:val="fr-FR"/>
        </w:rPr>
        <w:t>s</w:t>
      </w:r>
      <w:r w:rsidR="00341D5C" w:rsidRPr="00B358AA">
        <w:rPr>
          <w:rFonts w:asciiTheme="minorHAnsi" w:hAnsiTheme="minorHAnsi" w:cstheme="minorBidi"/>
          <w:color w:val="auto"/>
          <w:spacing w:val="0"/>
          <w:sz w:val="22"/>
          <w:szCs w:val="22"/>
          <w:lang w:val="fr-FR"/>
        </w:rPr>
        <w:t>, aucun</w:t>
      </w:r>
      <w:r w:rsidRPr="00B358AA">
        <w:rPr>
          <w:rFonts w:asciiTheme="minorHAnsi" w:hAnsiTheme="minorHAnsi" w:cstheme="minorBidi"/>
          <w:color w:val="auto"/>
          <w:spacing w:val="0"/>
          <w:sz w:val="22"/>
          <w:szCs w:val="22"/>
          <w:lang w:val="fr-FR"/>
        </w:rPr>
        <w:t>e</w:t>
      </w:r>
      <w:r w:rsidR="00341D5C" w:rsidRPr="00B358AA">
        <w:rPr>
          <w:rFonts w:asciiTheme="minorHAnsi" w:hAnsiTheme="minorHAnsi" w:cstheme="minorBidi"/>
          <w:color w:val="auto"/>
          <w:spacing w:val="0"/>
          <w:sz w:val="22"/>
          <w:szCs w:val="22"/>
          <w:lang w:val="fr-FR"/>
        </w:rPr>
        <w:t xml:space="preserve"> modification n’est réalisée</w:t>
      </w:r>
      <w:r w:rsidRPr="00B358AA">
        <w:rPr>
          <w:rFonts w:asciiTheme="minorHAnsi" w:hAnsiTheme="minorHAnsi" w:cstheme="minorBidi"/>
          <w:color w:val="auto"/>
          <w:spacing w:val="0"/>
          <w:sz w:val="22"/>
          <w:szCs w:val="22"/>
          <w:lang w:val="fr-FR"/>
        </w:rPr>
        <w:t> </w:t>
      </w:r>
      <w:r w:rsidR="00EF6795" w:rsidRPr="00B358AA">
        <w:rPr>
          <w:rFonts w:asciiTheme="minorHAnsi" w:hAnsiTheme="minorHAnsi" w:cstheme="minorBidi"/>
          <w:color w:val="auto"/>
          <w:spacing w:val="0"/>
          <w:sz w:val="22"/>
          <w:szCs w:val="22"/>
          <w:lang w:val="fr-FR"/>
        </w:rPr>
        <w:t xml:space="preserve">et il n’y a donc pas de relocalisation permettant </w:t>
      </w:r>
      <w:r w:rsidR="0052136D" w:rsidRPr="00B358AA">
        <w:rPr>
          <w:rFonts w:asciiTheme="minorHAnsi" w:hAnsiTheme="minorHAnsi" w:cstheme="minorBidi"/>
          <w:color w:val="auto"/>
          <w:spacing w:val="0"/>
          <w:sz w:val="22"/>
          <w:szCs w:val="22"/>
          <w:lang w:val="fr-FR"/>
        </w:rPr>
        <w:t>d’optimiser</w:t>
      </w:r>
      <w:r w:rsidR="00EF6795" w:rsidRPr="00B358AA">
        <w:rPr>
          <w:rFonts w:asciiTheme="minorHAnsi" w:hAnsiTheme="minorHAnsi" w:cstheme="minorBidi"/>
          <w:color w:val="auto"/>
          <w:spacing w:val="0"/>
          <w:sz w:val="22"/>
          <w:szCs w:val="22"/>
          <w:lang w:val="fr-FR"/>
        </w:rPr>
        <w:t xml:space="preserve"> la couverture spatiale ;</w:t>
      </w:r>
    </w:p>
    <w:p w14:paraId="0A10DFFF" w14:textId="61CF5A24" w:rsidR="00CD38F9" w:rsidRPr="00B358AA" w:rsidRDefault="004471F2" w:rsidP="00B358AA">
      <w:pPr>
        <w:pStyle w:val="Normal-2"/>
        <w:numPr>
          <w:ilvl w:val="0"/>
          <w:numId w:val="7"/>
        </w:numPr>
        <w:jc w:val="both"/>
        <w:rPr>
          <w:rFonts w:asciiTheme="minorHAnsi" w:hAnsiTheme="minorHAnsi" w:cstheme="minorBidi"/>
          <w:color w:val="auto"/>
          <w:spacing w:val="0"/>
          <w:sz w:val="22"/>
          <w:szCs w:val="22"/>
          <w:lang w:val="fr-FR"/>
        </w:rPr>
      </w:pPr>
      <w:r w:rsidRPr="00B358AA">
        <w:rPr>
          <w:rFonts w:asciiTheme="minorHAnsi" w:hAnsiTheme="minorHAnsi" w:cstheme="minorBidi"/>
          <w:color w:val="auto"/>
          <w:spacing w:val="0"/>
          <w:sz w:val="22"/>
          <w:szCs w:val="22"/>
          <w:lang w:val="fr-FR"/>
        </w:rPr>
        <w:t xml:space="preserve">Quand </w:t>
      </w:r>
      <w:r w:rsidR="005C5A4A">
        <w:rPr>
          <w:rFonts w:asciiTheme="minorHAnsi" w:hAnsiTheme="minorHAnsi" w:cstheme="minorBidi"/>
          <w:color w:val="auto"/>
          <w:spacing w:val="0"/>
          <w:sz w:val="22"/>
          <w:szCs w:val="22"/>
          <w:lang w:val="fr-FR"/>
        </w:rPr>
        <w:t xml:space="preserve">il y a un chevauchement entre les périmètres </w:t>
      </w:r>
      <w:r w:rsidRPr="00B358AA">
        <w:rPr>
          <w:rFonts w:asciiTheme="minorHAnsi" w:hAnsiTheme="minorHAnsi" w:cstheme="minorBidi"/>
          <w:color w:val="auto"/>
          <w:spacing w:val="0"/>
          <w:sz w:val="22"/>
          <w:szCs w:val="22"/>
          <w:lang w:val="fr-FR"/>
        </w:rPr>
        <w:t xml:space="preserve">des noyaux, </w:t>
      </w:r>
      <w:r w:rsidR="00DF15AA" w:rsidRPr="00B358AA">
        <w:rPr>
          <w:rFonts w:asciiTheme="minorHAnsi" w:hAnsiTheme="minorHAnsi" w:cstheme="minorBidi"/>
          <w:color w:val="auto"/>
          <w:spacing w:val="0"/>
          <w:sz w:val="22"/>
          <w:szCs w:val="22"/>
          <w:lang w:val="fr-FR"/>
        </w:rPr>
        <w:t>placement d’un site profitant à tous les noyaux si cela est pertinent</w:t>
      </w:r>
      <w:r w:rsidR="00CD38F9" w:rsidRPr="00B358AA">
        <w:rPr>
          <w:rFonts w:asciiTheme="minorHAnsi" w:hAnsiTheme="minorHAnsi" w:cstheme="minorBidi"/>
          <w:color w:val="auto"/>
          <w:spacing w:val="0"/>
          <w:sz w:val="22"/>
          <w:szCs w:val="22"/>
          <w:lang w:val="fr-FR"/>
        </w:rPr>
        <w:t> </w:t>
      </w:r>
      <w:r w:rsidR="005C1842">
        <w:rPr>
          <w:rFonts w:asciiTheme="minorHAnsi" w:hAnsiTheme="minorHAnsi" w:cstheme="minorBidi"/>
          <w:color w:val="auto"/>
          <w:spacing w:val="0"/>
          <w:sz w:val="22"/>
          <w:szCs w:val="22"/>
          <w:lang w:val="fr-FR"/>
        </w:rPr>
        <w:t xml:space="preserve">(les sites doivent avant tout couvrir les noyaux qu’ils sont censés équiper) </w:t>
      </w:r>
      <w:r w:rsidR="00CD38F9" w:rsidRPr="00B358AA">
        <w:rPr>
          <w:rFonts w:asciiTheme="minorHAnsi" w:hAnsiTheme="minorHAnsi" w:cstheme="minorBidi"/>
          <w:color w:val="auto"/>
          <w:spacing w:val="0"/>
          <w:sz w:val="22"/>
          <w:szCs w:val="22"/>
          <w:lang w:val="fr-FR"/>
        </w:rPr>
        <w:t>;</w:t>
      </w:r>
    </w:p>
    <w:p w14:paraId="36BCB40E" w14:textId="7352ADBF" w:rsidR="00341D5C" w:rsidRPr="00B358AA" w:rsidRDefault="005C5A4A" w:rsidP="00B358AA">
      <w:pPr>
        <w:pStyle w:val="Normal-2"/>
        <w:numPr>
          <w:ilvl w:val="0"/>
          <w:numId w:val="7"/>
        </w:numPr>
        <w:jc w:val="both"/>
        <w:rPr>
          <w:rFonts w:asciiTheme="minorHAnsi" w:hAnsiTheme="minorHAnsi" w:cstheme="minorBidi"/>
          <w:color w:val="auto"/>
          <w:spacing w:val="0"/>
          <w:sz w:val="22"/>
          <w:szCs w:val="22"/>
          <w:lang w:val="fr-FR"/>
        </w:rPr>
      </w:pPr>
      <w:r>
        <w:rPr>
          <w:rFonts w:asciiTheme="minorHAnsi" w:hAnsiTheme="minorHAnsi" w:cstheme="minorBidi"/>
          <w:color w:val="auto"/>
          <w:spacing w:val="0"/>
          <w:sz w:val="22"/>
          <w:szCs w:val="22"/>
          <w:lang w:val="fr-FR"/>
        </w:rPr>
        <w:t>Sont conservés</w:t>
      </w:r>
      <w:r w:rsidR="00CD38F9" w:rsidRPr="00B358AA">
        <w:rPr>
          <w:rFonts w:asciiTheme="minorHAnsi" w:hAnsiTheme="minorHAnsi" w:cstheme="minorBidi"/>
          <w:color w:val="auto"/>
          <w:spacing w:val="0"/>
          <w:sz w:val="22"/>
          <w:szCs w:val="22"/>
          <w:lang w:val="fr-FR"/>
        </w:rPr>
        <w:t xml:space="preserve"> </w:t>
      </w:r>
      <w:r>
        <w:rPr>
          <w:rFonts w:asciiTheme="minorHAnsi" w:hAnsiTheme="minorHAnsi" w:cstheme="minorBidi"/>
          <w:color w:val="auto"/>
          <w:spacing w:val="0"/>
          <w:sz w:val="22"/>
          <w:szCs w:val="22"/>
          <w:lang w:val="fr-FR"/>
        </w:rPr>
        <w:t>l</w:t>
      </w:r>
      <w:r w:rsidR="00CD38F9" w:rsidRPr="00B358AA">
        <w:rPr>
          <w:rFonts w:asciiTheme="minorHAnsi" w:hAnsiTheme="minorHAnsi" w:cstheme="minorBidi"/>
          <w:color w:val="auto"/>
          <w:spacing w:val="0"/>
          <w:sz w:val="22"/>
          <w:szCs w:val="22"/>
          <w:lang w:val="fr-FR"/>
        </w:rPr>
        <w:t>es sites localisés en dehors</w:t>
      </w:r>
      <w:r w:rsidR="005C1842">
        <w:rPr>
          <w:rFonts w:asciiTheme="minorHAnsi" w:hAnsiTheme="minorHAnsi" w:cstheme="minorBidi"/>
          <w:color w:val="auto"/>
          <w:spacing w:val="0"/>
          <w:sz w:val="22"/>
          <w:szCs w:val="22"/>
          <w:lang w:val="fr-FR"/>
        </w:rPr>
        <w:t xml:space="preserve"> des</w:t>
      </w:r>
      <w:r w:rsidR="00CD38F9" w:rsidRPr="00B358AA">
        <w:rPr>
          <w:rFonts w:asciiTheme="minorHAnsi" w:hAnsiTheme="minorHAnsi" w:cstheme="minorBidi"/>
          <w:color w:val="auto"/>
          <w:spacing w:val="0"/>
          <w:sz w:val="22"/>
          <w:szCs w:val="22"/>
          <w:lang w:val="fr-FR"/>
        </w:rPr>
        <w:t xml:space="preserve"> noyaux commerciaux et en Flandre car ils contribuent à la couverture globale du réseau </w:t>
      </w:r>
      <w:r w:rsidR="005C1842">
        <w:rPr>
          <w:rFonts w:asciiTheme="minorHAnsi" w:hAnsiTheme="minorHAnsi" w:cstheme="minorBidi"/>
          <w:color w:val="auto"/>
          <w:spacing w:val="0"/>
          <w:sz w:val="22"/>
          <w:szCs w:val="22"/>
          <w:lang w:val="fr-FR"/>
        </w:rPr>
        <w:t>mais</w:t>
      </w:r>
      <w:r w:rsidR="00CD38F9" w:rsidRPr="00B358AA">
        <w:rPr>
          <w:rFonts w:asciiTheme="minorHAnsi" w:hAnsiTheme="minorHAnsi" w:cstheme="minorBidi"/>
          <w:color w:val="auto"/>
          <w:spacing w:val="0"/>
          <w:sz w:val="22"/>
          <w:szCs w:val="22"/>
          <w:lang w:val="fr-FR"/>
        </w:rPr>
        <w:t xml:space="preserve"> ne peuvent pas être ajoutés/retirés selon </w:t>
      </w:r>
      <w:r w:rsidR="005C1842">
        <w:rPr>
          <w:rFonts w:asciiTheme="minorHAnsi" w:hAnsiTheme="minorHAnsi" w:cstheme="minorBidi"/>
          <w:color w:val="auto"/>
          <w:spacing w:val="0"/>
          <w:sz w:val="22"/>
          <w:szCs w:val="22"/>
          <w:lang w:val="fr-FR"/>
        </w:rPr>
        <w:t>une appréciation du</w:t>
      </w:r>
      <w:r w:rsidR="00CD38F9" w:rsidRPr="00B358AA">
        <w:rPr>
          <w:rFonts w:asciiTheme="minorHAnsi" w:hAnsiTheme="minorHAnsi" w:cstheme="minorBidi"/>
          <w:color w:val="auto"/>
          <w:spacing w:val="0"/>
          <w:sz w:val="22"/>
          <w:szCs w:val="22"/>
          <w:lang w:val="fr-FR"/>
        </w:rPr>
        <w:t xml:space="preserve"> taux d’équipement calculé pour les noyaux commerciaux.</w:t>
      </w:r>
    </w:p>
    <w:p w14:paraId="488230F1" w14:textId="7314054D" w:rsidR="00685F2F" w:rsidRDefault="005C5A4A" w:rsidP="00685F2F">
      <w:pPr>
        <w:jc w:val="both"/>
        <w:rPr>
          <w:lang w:val="fr-FR"/>
        </w:rPr>
      </w:pPr>
      <w:r>
        <w:rPr>
          <w:lang w:val="fr-FR"/>
        </w:rPr>
        <w:t>À la suite de cet exercice, p</w:t>
      </w:r>
      <w:r w:rsidR="009A12BC" w:rsidRPr="00DE0886">
        <w:rPr>
          <w:lang w:val="fr-FR"/>
        </w:rPr>
        <w:t>armi les 203 sites présents à la date du 30/06/2023</w:t>
      </w:r>
      <w:r w:rsidR="00883517">
        <w:rPr>
          <w:lang w:val="fr-FR"/>
        </w:rPr>
        <w:t xml:space="preserve"> en Région de Bruxelles-Capitale</w:t>
      </w:r>
      <w:r w:rsidR="009A12BC" w:rsidRPr="00DE0886">
        <w:rPr>
          <w:lang w:val="fr-FR"/>
        </w:rPr>
        <w:t xml:space="preserve">, </w:t>
      </w:r>
      <w:r w:rsidR="00005F4E" w:rsidRPr="00DE0886">
        <w:rPr>
          <w:lang w:val="fr-FR"/>
        </w:rPr>
        <w:t>142</w:t>
      </w:r>
      <w:r w:rsidR="009A12BC" w:rsidRPr="00DE0886">
        <w:rPr>
          <w:lang w:val="fr-FR"/>
        </w:rPr>
        <w:t xml:space="preserve"> sont conservés</w:t>
      </w:r>
      <w:r w:rsidR="00883517">
        <w:rPr>
          <w:lang w:val="fr-FR"/>
        </w:rPr>
        <w:t>. Parallèlement,</w:t>
      </w:r>
      <w:r w:rsidR="009A12BC" w:rsidRPr="00DE0886">
        <w:rPr>
          <w:lang w:val="fr-FR"/>
        </w:rPr>
        <w:t xml:space="preserve"> </w:t>
      </w:r>
      <w:r w:rsidR="00005F4E" w:rsidRPr="00DE0886">
        <w:rPr>
          <w:lang w:val="fr-FR"/>
        </w:rPr>
        <w:t>61</w:t>
      </w:r>
      <w:r w:rsidR="009A12BC" w:rsidRPr="00DE0886">
        <w:rPr>
          <w:lang w:val="fr-FR"/>
        </w:rPr>
        <w:t xml:space="preserve"> </w:t>
      </w:r>
      <w:r w:rsidR="00883517">
        <w:rPr>
          <w:lang w:val="fr-FR"/>
        </w:rPr>
        <w:t xml:space="preserve">implantations </w:t>
      </w:r>
      <w:r w:rsidR="009A12BC" w:rsidRPr="00DE0886">
        <w:rPr>
          <w:lang w:val="fr-FR"/>
        </w:rPr>
        <w:t>sont retiré</w:t>
      </w:r>
      <w:r w:rsidR="00883517">
        <w:rPr>
          <w:lang w:val="fr-FR"/>
        </w:rPr>
        <w:t>e</w:t>
      </w:r>
      <w:r w:rsidR="009A12BC" w:rsidRPr="00DE0886">
        <w:rPr>
          <w:lang w:val="fr-FR"/>
        </w:rPr>
        <w:t>s</w:t>
      </w:r>
      <w:r w:rsidR="00882F17" w:rsidRPr="00DE0886">
        <w:rPr>
          <w:lang w:val="fr-FR"/>
        </w:rPr>
        <w:t xml:space="preserve"> des noyaux dont le taux d’équipement </w:t>
      </w:r>
      <w:r w:rsidR="00F15D00" w:rsidRPr="00DE0886">
        <w:rPr>
          <w:lang w:val="fr-FR"/>
        </w:rPr>
        <w:t>est</w:t>
      </w:r>
      <w:r w:rsidR="00882F17" w:rsidRPr="00DE0886">
        <w:rPr>
          <w:lang w:val="fr-FR"/>
        </w:rPr>
        <w:t xml:space="preserve"> trop favorable. </w:t>
      </w:r>
      <w:r w:rsidR="00883517">
        <w:rPr>
          <w:lang w:val="fr-FR"/>
        </w:rPr>
        <w:t>On</w:t>
      </w:r>
      <w:r w:rsidR="00882F17" w:rsidRPr="00DE0886">
        <w:rPr>
          <w:lang w:val="fr-FR"/>
        </w:rPr>
        <w:t xml:space="preserve"> retrouve notamment Fort Jaco, Auderghem shopping ou encore le quartier Schuman qui bénéficient de quatre à cinq sites alors qu’ils présentent une centaine d’établissements</w:t>
      </w:r>
      <w:r w:rsidR="00482B1F" w:rsidRPr="00DE0886">
        <w:rPr>
          <w:lang w:val="fr-FR"/>
        </w:rPr>
        <w:t xml:space="preserve"> et nécessitent une seule implantation en situation projetée</w:t>
      </w:r>
      <w:r w:rsidR="00882F17" w:rsidRPr="00DE0886">
        <w:rPr>
          <w:lang w:val="fr-FR"/>
        </w:rPr>
        <w:t>.</w:t>
      </w:r>
      <w:r w:rsidR="009A12BC" w:rsidRPr="00DE0886">
        <w:rPr>
          <w:lang w:val="fr-FR"/>
        </w:rPr>
        <w:t xml:space="preserve"> </w:t>
      </w:r>
      <w:r w:rsidR="00883517">
        <w:rPr>
          <w:lang w:val="fr-FR"/>
        </w:rPr>
        <w:t>Finalement</w:t>
      </w:r>
      <w:r w:rsidR="009A12BC" w:rsidRPr="00DE0886">
        <w:rPr>
          <w:lang w:val="fr-FR"/>
        </w:rPr>
        <w:t xml:space="preserve">, </w:t>
      </w:r>
      <w:r w:rsidR="00005F4E" w:rsidRPr="00DE0886">
        <w:rPr>
          <w:lang w:val="fr-FR"/>
        </w:rPr>
        <w:t>62</w:t>
      </w:r>
      <w:r w:rsidR="009A12BC" w:rsidRPr="00DE0886">
        <w:rPr>
          <w:lang w:val="fr-FR"/>
        </w:rPr>
        <w:t xml:space="preserve"> </w:t>
      </w:r>
      <w:r w:rsidR="00CD38F9">
        <w:rPr>
          <w:lang w:val="fr-FR"/>
        </w:rPr>
        <w:t xml:space="preserve">nouveaux </w:t>
      </w:r>
      <w:r w:rsidR="009A12BC" w:rsidRPr="00DE0886">
        <w:rPr>
          <w:lang w:val="fr-FR"/>
        </w:rPr>
        <w:t xml:space="preserve">sites sont placés pour équiper des noyaux sans ATM </w:t>
      </w:r>
      <w:r w:rsidR="00C71C99" w:rsidRPr="00DE0886">
        <w:rPr>
          <w:lang w:val="fr-FR"/>
        </w:rPr>
        <w:t xml:space="preserve">(Vekemans, Duchesse de Brabant, Sainte-Alix, etc.) </w:t>
      </w:r>
      <w:r w:rsidR="009A12BC" w:rsidRPr="00DE0886">
        <w:rPr>
          <w:lang w:val="fr-FR"/>
        </w:rPr>
        <w:t>ou pour renforcer ceux qui souffraient d’un manque d’équipement</w:t>
      </w:r>
      <w:r w:rsidR="00C71C99" w:rsidRPr="00DE0886">
        <w:rPr>
          <w:lang w:val="fr-FR"/>
        </w:rPr>
        <w:t xml:space="preserve"> (</w:t>
      </w:r>
      <w:r w:rsidR="0071047B" w:rsidRPr="00DE0886">
        <w:rPr>
          <w:lang w:val="fr-FR"/>
        </w:rPr>
        <w:t xml:space="preserve">Brabant, </w:t>
      </w:r>
      <w:r w:rsidR="00C71C99" w:rsidRPr="00DE0886">
        <w:rPr>
          <w:lang w:val="fr-FR"/>
        </w:rPr>
        <w:t>Marolles, Bailli</w:t>
      </w:r>
      <w:r w:rsidR="0071047B" w:rsidRPr="00DE0886">
        <w:rPr>
          <w:lang w:val="fr-FR"/>
        </w:rPr>
        <w:t>,</w:t>
      </w:r>
      <w:r w:rsidR="00C71C99" w:rsidRPr="00DE0886">
        <w:rPr>
          <w:lang w:val="fr-FR"/>
        </w:rPr>
        <w:t xml:space="preserve"> Dansaert</w:t>
      </w:r>
      <w:r w:rsidR="0071047B" w:rsidRPr="00DE0886">
        <w:rPr>
          <w:lang w:val="fr-FR"/>
        </w:rPr>
        <w:t>, etc.</w:t>
      </w:r>
      <w:r w:rsidR="00C71C99" w:rsidRPr="00DE0886">
        <w:rPr>
          <w:lang w:val="fr-FR"/>
        </w:rPr>
        <w:t>)</w:t>
      </w:r>
      <w:r w:rsidR="009A12BC" w:rsidRPr="00DE0886">
        <w:rPr>
          <w:lang w:val="fr-FR"/>
        </w:rPr>
        <w:t>.</w:t>
      </w:r>
    </w:p>
    <w:p w14:paraId="665D4199" w14:textId="475E6D5F" w:rsidR="00A3777E" w:rsidRDefault="00A3777E" w:rsidP="001A3690">
      <w:pPr>
        <w:jc w:val="both"/>
        <w:rPr>
          <w:lang w:val="fr-FR"/>
        </w:rPr>
      </w:pPr>
      <w:r>
        <w:rPr>
          <w:noProof/>
        </w:rPr>
        <w:drawing>
          <wp:inline distT="0" distB="0" distL="0" distR="0" wp14:anchorId="73DA350A" wp14:editId="5888022D">
            <wp:extent cx="5760719" cy="3897379"/>
            <wp:effectExtent l="0" t="0" r="0" b="0"/>
            <wp:docPr id="158238329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383298" name="Image 2"/>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5760719" cy="3897379"/>
                    </a:xfrm>
                    <a:prstGeom prst="rect">
                      <a:avLst/>
                    </a:prstGeom>
                    <a:noFill/>
                    <a:ln>
                      <a:noFill/>
                    </a:ln>
                  </pic:spPr>
                </pic:pic>
              </a:graphicData>
            </a:graphic>
          </wp:inline>
        </w:drawing>
      </w:r>
    </w:p>
    <w:p w14:paraId="6F73F2E3" w14:textId="0EFA5032" w:rsidR="00B23DCD" w:rsidRDefault="00EF2081" w:rsidP="00D73619">
      <w:pPr>
        <w:jc w:val="both"/>
        <w:rPr>
          <w:lang w:val="fr-FR"/>
        </w:rPr>
      </w:pPr>
      <w:r>
        <w:rPr>
          <w:lang w:val="fr-FR"/>
        </w:rPr>
        <w:t xml:space="preserve">En fin de processus, </w:t>
      </w:r>
      <w:r w:rsidR="00D73619">
        <w:rPr>
          <w:lang w:val="fr-FR"/>
        </w:rPr>
        <w:t>l</w:t>
      </w:r>
      <w:r w:rsidR="0052136D">
        <w:rPr>
          <w:lang w:val="fr-FR"/>
        </w:rPr>
        <w:t>es</w:t>
      </w:r>
      <w:r w:rsidR="00EC4F82">
        <w:rPr>
          <w:lang w:val="fr-FR"/>
        </w:rPr>
        <w:t xml:space="preserve"> implantations localisées dans les espaces commerçants</w:t>
      </w:r>
      <w:r w:rsidR="0052136D">
        <w:rPr>
          <w:lang w:val="fr-FR"/>
        </w:rPr>
        <w:t xml:space="preserve"> </w:t>
      </w:r>
      <w:r w:rsidR="00EC4F82">
        <w:rPr>
          <w:lang w:val="fr-FR"/>
        </w:rPr>
        <w:t>sont au nombre de 170.</w:t>
      </w:r>
      <w:r w:rsidR="0052136D">
        <w:rPr>
          <w:lang w:val="fr-FR"/>
        </w:rPr>
        <w:t xml:space="preserve"> </w:t>
      </w:r>
      <w:r w:rsidR="00EC4F82">
        <w:rPr>
          <w:lang w:val="fr-FR"/>
        </w:rPr>
        <w:t xml:space="preserve">C’est donc 14 sites de moins que dans la </w:t>
      </w:r>
      <w:r w:rsidR="005C1842">
        <w:rPr>
          <w:lang w:val="fr-FR"/>
        </w:rPr>
        <w:t xml:space="preserve">projection réalisée avant cet </w:t>
      </w:r>
      <w:r w:rsidR="00EC4F82">
        <w:rPr>
          <w:lang w:val="fr-FR"/>
        </w:rPr>
        <w:t xml:space="preserve">exercice de placement des </w:t>
      </w:r>
      <w:r w:rsidR="00EC4F82">
        <w:rPr>
          <w:lang w:val="fr-FR"/>
        </w:rPr>
        <w:lastRenderedPageBreak/>
        <w:t>sites</w:t>
      </w:r>
      <w:r>
        <w:rPr>
          <w:lang w:val="fr-FR"/>
        </w:rPr>
        <w:t xml:space="preserve"> et qui suggérait 184 sites</w:t>
      </w:r>
      <w:r w:rsidR="00EC4F82">
        <w:rPr>
          <w:lang w:val="fr-FR"/>
        </w:rPr>
        <w:t xml:space="preserve">. </w:t>
      </w:r>
      <w:r w:rsidR="005C1842">
        <w:rPr>
          <w:lang w:val="fr-FR"/>
        </w:rPr>
        <w:t xml:space="preserve">Cette différence s’explique par la présence de </w:t>
      </w:r>
      <w:r w:rsidR="00EC4F82">
        <w:rPr>
          <w:lang w:val="fr-FR"/>
        </w:rPr>
        <w:t xml:space="preserve">20 </w:t>
      </w:r>
      <w:r w:rsidR="00E542D2">
        <w:rPr>
          <w:lang w:val="fr-FR"/>
        </w:rPr>
        <w:t>implantations</w:t>
      </w:r>
      <w:r w:rsidR="00EC4F82">
        <w:rPr>
          <w:lang w:val="fr-FR"/>
        </w:rPr>
        <w:t xml:space="preserve"> </w:t>
      </w:r>
      <w:r w:rsidR="005C1842">
        <w:rPr>
          <w:lang w:val="fr-FR"/>
        </w:rPr>
        <w:t xml:space="preserve">localisées </w:t>
      </w:r>
      <w:r w:rsidR="00EC4F82">
        <w:rPr>
          <w:lang w:val="fr-FR"/>
        </w:rPr>
        <w:t>dans le périmètre de deux ou plusieurs noyaux. Si la plupart des sites répondant à ce cas de figure sont dans le Pentagon</w:t>
      </w:r>
      <w:r w:rsidR="00DD632E">
        <w:rPr>
          <w:lang w:val="fr-FR"/>
        </w:rPr>
        <w:t>e,</w:t>
      </w:r>
      <w:r w:rsidR="00EC4F82">
        <w:rPr>
          <w:lang w:val="fr-FR"/>
        </w:rPr>
        <w:t xml:space="preserve"> d’autres en sont éloignés (ex</w:t>
      </w:r>
      <w:r w:rsidR="00D73619">
        <w:rPr>
          <w:lang w:val="fr-FR"/>
        </w:rPr>
        <w:t> </w:t>
      </w:r>
      <w:r w:rsidR="00EC4F82">
        <w:rPr>
          <w:lang w:val="fr-FR"/>
        </w:rPr>
        <w:t>: le site de la Station STIB « Étangs noirs » profite au noyau homonyme et au centre de Molenbeek-Saint-Jean).</w:t>
      </w:r>
    </w:p>
    <w:p w14:paraId="2506E801" w14:textId="5B2C6E91" w:rsidR="00883517" w:rsidRDefault="003F55C6" w:rsidP="00883517">
      <w:pPr>
        <w:jc w:val="both"/>
        <w:rPr>
          <w:lang w:val="fr-FR"/>
        </w:rPr>
      </w:pPr>
      <w:r w:rsidRPr="00DE0886">
        <w:rPr>
          <w:lang w:val="fr-FR"/>
        </w:rPr>
        <w:t xml:space="preserve">En définitive, le réseau projeté obtenu après cet exercice totalise 204 sites ATM, soit un site de plus que la situation observée par les équipes de </w:t>
      </w:r>
      <w:proofErr w:type="gramStart"/>
      <w:r w:rsidRPr="00DE0886">
        <w:rPr>
          <w:lang w:val="fr-FR"/>
        </w:rPr>
        <w:t>hub.brussels</w:t>
      </w:r>
      <w:proofErr w:type="gramEnd"/>
      <w:r w:rsidRPr="00DE0886">
        <w:rPr>
          <w:lang w:val="fr-FR"/>
        </w:rPr>
        <w:t>.</w:t>
      </w:r>
      <w:r>
        <w:rPr>
          <w:lang w:val="fr-FR"/>
        </w:rPr>
        <w:t xml:space="preserve"> </w:t>
      </w:r>
      <w:r w:rsidR="00EF2081">
        <w:rPr>
          <w:lang w:val="fr-FR"/>
        </w:rPr>
        <w:t>Cette légère augmentation</w:t>
      </w:r>
      <w:r>
        <w:rPr>
          <w:lang w:val="fr-FR"/>
        </w:rPr>
        <w:t xml:space="preserve"> est </w:t>
      </w:r>
      <w:r w:rsidR="00E542D2">
        <w:rPr>
          <w:lang w:val="fr-FR"/>
        </w:rPr>
        <w:t>en partie lié</w:t>
      </w:r>
      <w:r w:rsidR="00EF2081">
        <w:rPr>
          <w:lang w:val="fr-FR"/>
        </w:rPr>
        <w:t>e</w:t>
      </w:r>
      <w:r w:rsidR="00E542D2">
        <w:rPr>
          <w:lang w:val="fr-FR"/>
        </w:rPr>
        <w:t xml:space="preserve"> au choix</w:t>
      </w:r>
      <w:r w:rsidR="00883517" w:rsidRPr="00700BC5">
        <w:rPr>
          <w:lang w:val="fr-FR"/>
        </w:rPr>
        <w:t xml:space="preserve"> de conserver les sites Batopin </w:t>
      </w:r>
      <w:r w:rsidR="00EC4F82">
        <w:rPr>
          <w:lang w:val="fr-FR"/>
        </w:rPr>
        <w:t>et</w:t>
      </w:r>
      <w:r w:rsidR="00E542D2">
        <w:rPr>
          <w:lang w:val="fr-FR"/>
        </w:rPr>
        <w:t>,</w:t>
      </w:r>
      <w:r w:rsidR="00EC4F82">
        <w:rPr>
          <w:lang w:val="fr-FR"/>
        </w:rPr>
        <w:t xml:space="preserve"> dans une moindre mesure, </w:t>
      </w:r>
      <w:r w:rsidR="00E542D2">
        <w:rPr>
          <w:lang w:val="fr-FR"/>
        </w:rPr>
        <w:t>celui</w:t>
      </w:r>
      <w:r w:rsidR="00EC4F82">
        <w:rPr>
          <w:lang w:val="fr-FR"/>
        </w:rPr>
        <w:t xml:space="preserve"> ne pas modifier la localisation des sites existants</w:t>
      </w:r>
      <w:r w:rsidR="00883517" w:rsidRPr="00700BC5">
        <w:rPr>
          <w:lang w:val="fr-FR"/>
        </w:rPr>
        <w:t xml:space="preserve">. En effet, quelques noyaux accueillent </w:t>
      </w:r>
      <w:r w:rsidR="00700BC5" w:rsidRPr="00700BC5">
        <w:rPr>
          <w:lang w:val="fr-FR"/>
        </w:rPr>
        <w:t xml:space="preserve">de nombreuses </w:t>
      </w:r>
      <w:r w:rsidR="00883517" w:rsidRPr="00700BC5">
        <w:rPr>
          <w:lang w:val="fr-FR"/>
        </w:rPr>
        <w:t xml:space="preserve">implantations appartenant </w:t>
      </w:r>
      <w:r w:rsidR="00E542D2">
        <w:rPr>
          <w:lang w:val="fr-FR"/>
        </w:rPr>
        <w:t>au nouvel</w:t>
      </w:r>
      <w:r w:rsidR="00883517" w:rsidRPr="00700BC5">
        <w:rPr>
          <w:lang w:val="fr-FR"/>
        </w:rPr>
        <w:t xml:space="preserve"> opérateur, ce qui génère une offre trop importante par rapport au tissu commercial. Les exemples les plus saillants sont la Gare du Nord et la Gare du Midi qui accueillent chacune trois sites Batopin alors que - si on se base sur le taux d’équipement vis-à-vis du commerce - seulement une implantation serait nécessaire</w:t>
      </w:r>
      <w:r w:rsidR="00700BC5" w:rsidRPr="00700BC5">
        <w:rPr>
          <w:rStyle w:val="Appelnotedebasdep"/>
          <w:lang w:val="fr-FR"/>
        </w:rPr>
        <w:footnoteReference w:id="101"/>
      </w:r>
      <w:r w:rsidR="00883517" w:rsidRPr="00700BC5">
        <w:rPr>
          <w:lang w:val="fr-FR"/>
        </w:rPr>
        <w:t xml:space="preserve">. À ces deux noyaux s’ajoute le quartier Vismet qui, par sa proximité avec les noyaux Dansaert et Rue Neuve, jouit d’un site supplémentaire par rapport à ses besoins. </w:t>
      </w:r>
      <w:r w:rsidR="00E542D2">
        <w:rPr>
          <w:lang w:val="fr-FR"/>
        </w:rPr>
        <w:t xml:space="preserve">Une relocalisation optimisée pour ce quartier et ses deux voisins permettrait l’économie d’un site. Ainsi, en </w:t>
      </w:r>
      <w:r w:rsidR="00D3550C">
        <w:rPr>
          <w:lang w:val="fr-FR"/>
        </w:rPr>
        <w:t>respectant le nombre de sites normalement alloués à chaque noyau</w:t>
      </w:r>
      <w:r w:rsidR="00E542D2">
        <w:rPr>
          <w:lang w:val="fr-FR"/>
        </w:rPr>
        <w:t xml:space="preserve">, le </w:t>
      </w:r>
      <w:r w:rsidR="00D3550C">
        <w:rPr>
          <w:lang w:val="fr-FR"/>
        </w:rPr>
        <w:t xml:space="preserve">réseau ATM comporterait au total </w:t>
      </w:r>
      <w:r w:rsidR="00883517" w:rsidRPr="00700BC5">
        <w:rPr>
          <w:lang w:val="fr-FR"/>
        </w:rPr>
        <w:t xml:space="preserve">199 sites, </w:t>
      </w:r>
      <w:r w:rsidR="00D3550C">
        <w:rPr>
          <w:lang w:val="fr-FR"/>
        </w:rPr>
        <w:t>ce qui est</w:t>
      </w:r>
      <w:r w:rsidR="00CD38F9">
        <w:rPr>
          <w:lang w:val="fr-FR"/>
        </w:rPr>
        <w:t xml:space="preserve"> inférieur à la situation observée sur le terrain</w:t>
      </w:r>
      <w:r w:rsidR="00E542D2">
        <w:rPr>
          <w:lang w:val="fr-FR"/>
        </w:rPr>
        <w:t xml:space="preserve"> par </w:t>
      </w:r>
      <w:proofErr w:type="gramStart"/>
      <w:r w:rsidR="00E542D2">
        <w:rPr>
          <w:lang w:val="fr-FR"/>
        </w:rPr>
        <w:t>hub.brussels</w:t>
      </w:r>
      <w:proofErr w:type="gramEnd"/>
      <w:r w:rsidR="00883517" w:rsidRPr="00700BC5">
        <w:rPr>
          <w:lang w:val="fr-FR"/>
        </w:rPr>
        <w:t>.</w:t>
      </w:r>
    </w:p>
    <w:p w14:paraId="2DBCBD56" w14:textId="77777777" w:rsidR="00DD632E" w:rsidRDefault="00EF2081" w:rsidP="003F55C6">
      <w:pPr>
        <w:jc w:val="both"/>
        <w:rPr>
          <w:lang w:val="fr-FR"/>
        </w:rPr>
      </w:pPr>
      <w:bookmarkStart w:id="103" w:name="_Hlk160024603"/>
      <w:r>
        <w:rPr>
          <w:lang w:val="fr-FR"/>
        </w:rPr>
        <w:t xml:space="preserve">Ce simple exercice montre donc </w:t>
      </w:r>
      <w:r w:rsidR="003F55C6">
        <w:rPr>
          <w:lang w:val="fr-FR"/>
        </w:rPr>
        <w:t>qu’il est possible d’équiper tous les noyaux commerciaux à hauteur de leur offre respective, tout en conservant un réseau similaire à celui observé aujourd’hui. Il convient maintenant de déterminer si cette réorganisation améliore l’accessibilité globale du réseau.</w:t>
      </w:r>
      <w:r w:rsidR="00D3550C">
        <w:rPr>
          <w:lang w:val="fr-FR"/>
        </w:rPr>
        <w:t xml:space="preserve"> Si c’est bien le cas, cela légitimera d’autant plus l’intégration à l’accord fédéral des critères définis ici. </w:t>
      </w:r>
      <w:r w:rsidR="003F55C6">
        <w:rPr>
          <w:lang w:val="fr-FR"/>
        </w:rPr>
        <w:t xml:space="preserve">Encore une fois, </w:t>
      </w:r>
      <w:r w:rsidR="00DD632E">
        <w:rPr>
          <w:lang w:val="fr-FR"/>
        </w:rPr>
        <w:t xml:space="preserve">pour évaluer l’accessibilité, </w:t>
      </w:r>
      <w:r w:rsidR="003F55C6">
        <w:rPr>
          <w:lang w:val="fr-FR"/>
        </w:rPr>
        <w:t xml:space="preserve">une zone couvrant une distance réalisée en </w:t>
      </w:r>
      <w:r w:rsidR="00C71C99">
        <w:rPr>
          <w:lang w:val="fr-FR"/>
        </w:rPr>
        <w:t xml:space="preserve">dix minutes à pied </w:t>
      </w:r>
      <w:r w:rsidR="003F55C6">
        <w:rPr>
          <w:lang w:val="fr-FR"/>
        </w:rPr>
        <w:t xml:space="preserve">est modélisée </w:t>
      </w:r>
      <w:r>
        <w:rPr>
          <w:lang w:val="fr-FR"/>
        </w:rPr>
        <w:t xml:space="preserve">par Bruxelles Mobilité </w:t>
      </w:r>
      <w:r w:rsidR="003F55C6">
        <w:rPr>
          <w:lang w:val="fr-FR"/>
        </w:rPr>
        <w:t>au départ d</w:t>
      </w:r>
      <w:r w:rsidR="00E542D2">
        <w:rPr>
          <w:lang w:val="fr-FR"/>
        </w:rPr>
        <w:t xml:space="preserve">es 204 sites du </w:t>
      </w:r>
      <w:r w:rsidR="00C71C99">
        <w:rPr>
          <w:lang w:val="fr-FR"/>
        </w:rPr>
        <w:t>réseau projeté</w:t>
      </w:r>
      <w:r w:rsidR="003F55C6">
        <w:rPr>
          <w:lang w:val="fr-FR"/>
        </w:rPr>
        <w:t xml:space="preserve">. L’ensemble de ces zones est ensuite comparé à celles de la situation existante. </w:t>
      </w:r>
    </w:p>
    <w:p w14:paraId="220912C8" w14:textId="477270FE" w:rsidR="0090489C" w:rsidRDefault="00DD632E" w:rsidP="003F55C6">
      <w:pPr>
        <w:jc w:val="both"/>
        <w:rPr>
          <w:lang w:val="fr-FR"/>
        </w:rPr>
      </w:pPr>
      <w:r>
        <w:rPr>
          <w:lang w:val="fr-FR"/>
        </w:rPr>
        <w:t xml:space="preserve">La superposition des situations actuelle et projetée montre que l’optimisation du réseau amène </w:t>
      </w:r>
      <w:r w:rsidR="00C71C99">
        <w:rPr>
          <w:lang w:val="fr-FR"/>
        </w:rPr>
        <w:t>une amélioration globale de la couverture spatiale</w:t>
      </w:r>
      <w:r w:rsidR="003F55C6">
        <w:rPr>
          <w:lang w:val="fr-FR"/>
        </w:rPr>
        <w:t xml:space="preserve"> du réseau</w:t>
      </w:r>
      <w:r w:rsidR="00C71C99">
        <w:rPr>
          <w:lang w:val="fr-FR"/>
        </w:rPr>
        <w:t>.</w:t>
      </w:r>
      <w:r w:rsidR="003F55C6">
        <w:rPr>
          <w:lang w:val="fr-FR"/>
        </w:rPr>
        <w:t xml:space="preserve"> </w:t>
      </w:r>
      <w:bookmarkEnd w:id="103"/>
      <w:r w:rsidR="003F55C6">
        <w:rPr>
          <w:lang w:val="fr-FR"/>
        </w:rPr>
        <w:t>Localement, l</w:t>
      </w:r>
      <w:r w:rsidR="00C71C99">
        <w:rPr>
          <w:lang w:val="fr-FR"/>
        </w:rPr>
        <w:t>a chaussée de Ninove et les quartiers qui la bordent sont les premiers bénéficiaires de cette reconfiguration</w:t>
      </w:r>
      <w:r w:rsidR="005E5A7A">
        <w:rPr>
          <w:lang w:val="fr-FR"/>
        </w:rPr>
        <w:t xml:space="preserve">. La population des communes d’Anderlecht et de Molenbeek-Saint-Jean vivant à proximité d’un site ATM serait augmentée de </w:t>
      </w:r>
      <w:r w:rsidR="0013456C">
        <w:rPr>
          <w:lang w:val="fr-FR"/>
        </w:rPr>
        <w:t xml:space="preserve">plus de </w:t>
      </w:r>
      <w:r w:rsidR="005E5A7A" w:rsidRPr="0013456C">
        <w:rPr>
          <w:lang w:val="fr-FR"/>
        </w:rPr>
        <w:t>20 %</w:t>
      </w:r>
      <w:r w:rsidR="005E5A7A">
        <w:rPr>
          <w:lang w:val="fr-FR"/>
        </w:rPr>
        <w:t xml:space="preserve"> tandis que l’offre commerciale serait presque totalement couverte</w:t>
      </w:r>
      <w:r w:rsidR="00C71C99">
        <w:rPr>
          <w:lang w:val="fr-FR"/>
        </w:rPr>
        <w:t>.</w:t>
      </w:r>
      <w:r w:rsidR="005E5A7A">
        <w:rPr>
          <w:lang w:val="fr-FR"/>
        </w:rPr>
        <w:t xml:space="preserve"> En parallèle, l’arrivée (ou le retour) de sites dans des quartiers non équipés offre une meilleure accessibilité pour les personnes résidant dans le sud de Forest</w:t>
      </w:r>
      <w:r w:rsidR="00EF2081">
        <w:rPr>
          <w:lang w:val="fr-FR"/>
        </w:rPr>
        <w:t xml:space="preserve"> (Saint-Denis)</w:t>
      </w:r>
      <w:r w:rsidR="005E5A7A">
        <w:rPr>
          <w:lang w:val="fr-FR"/>
        </w:rPr>
        <w:t xml:space="preserve"> à Neder-Over-Hembeek </w:t>
      </w:r>
      <w:r w:rsidR="00EF2081">
        <w:rPr>
          <w:lang w:val="fr-FR"/>
        </w:rPr>
        <w:t xml:space="preserve">(Vekemans) </w:t>
      </w:r>
      <w:r w:rsidR="005E5A7A">
        <w:rPr>
          <w:lang w:val="fr-FR"/>
        </w:rPr>
        <w:t>ou encore le long de la chaussée de Waterloo</w:t>
      </w:r>
      <w:r w:rsidR="00AC16CA">
        <w:rPr>
          <w:lang w:val="fr-FR"/>
        </w:rPr>
        <w:t xml:space="preserve"> (</w:t>
      </w:r>
      <w:proofErr w:type="spellStart"/>
      <w:r w:rsidR="00AC16CA">
        <w:rPr>
          <w:lang w:val="fr-FR"/>
        </w:rPr>
        <w:t>Langeveld</w:t>
      </w:r>
      <w:proofErr w:type="spellEnd"/>
      <w:r w:rsidR="00AC16CA">
        <w:rPr>
          <w:lang w:val="fr-FR"/>
        </w:rPr>
        <w:t xml:space="preserve"> et Vert Chasseur)</w:t>
      </w:r>
      <w:r w:rsidR="005E5A7A">
        <w:rPr>
          <w:lang w:val="fr-FR"/>
        </w:rPr>
        <w:t>.</w:t>
      </w:r>
      <w:r w:rsidR="00EC4F82">
        <w:rPr>
          <w:lang w:val="fr-FR"/>
        </w:rPr>
        <w:t xml:space="preserve"> </w:t>
      </w:r>
      <w:r w:rsidR="00EC4F82" w:rsidRPr="00AC16CA">
        <w:rPr>
          <w:lang w:val="fr-FR"/>
        </w:rPr>
        <w:t xml:space="preserve">Finalement, seuls quelques espaces </w:t>
      </w:r>
      <w:r w:rsidR="00AC16CA" w:rsidRPr="00AC16CA">
        <w:rPr>
          <w:lang w:val="fr-FR"/>
        </w:rPr>
        <w:t>voient leur accessibilité amoindrie par</w:t>
      </w:r>
      <w:r w:rsidR="00EC4F82" w:rsidRPr="00AC16CA">
        <w:rPr>
          <w:lang w:val="fr-FR"/>
        </w:rPr>
        <w:t xml:space="preserve"> le réseau projeté. Parmi </w:t>
      </w:r>
      <w:r w:rsidR="00D3550C">
        <w:rPr>
          <w:lang w:val="fr-FR"/>
        </w:rPr>
        <w:t>eux</w:t>
      </w:r>
      <w:r w:rsidR="00EC4F82" w:rsidRPr="00AC16CA">
        <w:rPr>
          <w:lang w:val="fr-FR"/>
        </w:rPr>
        <w:t>, on retiendra les quartiers au nord de la rue des Tongres</w:t>
      </w:r>
      <w:r w:rsidR="0013456C">
        <w:rPr>
          <w:lang w:val="fr-FR"/>
        </w:rPr>
        <w:t>, à proximité du parc Georges-Henri</w:t>
      </w:r>
      <w:r w:rsidR="001B3E7D">
        <w:rPr>
          <w:lang w:val="fr-FR"/>
        </w:rPr>
        <w:t xml:space="preserve"> (Woluwe-Saint-Lambert, seule commune dont la population couverte diminue légèrement)</w:t>
      </w:r>
      <w:r w:rsidR="00EC4F82" w:rsidRPr="00AC16CA">
        <w:rPr>
          <w:lang w:val="fr-FR"/>
        </w:rPr>
        <w:t xml:space="preserve"> ou au nord d’Auderghem shopping</w:t>
      </w:r>
      <w:r w:rsidR="005C5A4A">
        <w:rPr>
          <w:lang w:val="fr-FR"/>
        </w:rPr>
        <w:t>, quartiers</w:t>
      </w:r>
      <w:r w:rsidR="00EC4F82" w:rsidRPr="00AC16CA">
        <w:rPr>
          <w:lang w:val="fr-FR"/>
        </w:rPr>
        <w:t xml:space="preserve"> qui bénéficient aujourd’hui de nombreux sites et seraient impactés par une reconfiguration adaptée à l’offre commerciale.</w:t>
      </w:r>
    </w:p>
    <w:tbl>
      <w:tblPr>
        <w:tblW w:w="7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020"/>
        <w:gridCol w:w="1020"/>
        <w:gridCol w:w="1021"/>
        <w:gridCol w:w="1020"/>
        <w:gridCol w:w="1020"/>
        <w:gridCol w:w="1021"/>
      </w:tblGrid>
      <w:tr w:rsidR="006E25B9" w:rsidRPr="00875516" w14:paraId="54618E97" w14:textId="4F9924FB" w:rsidTr="006E25B9">
        <w:trPr>
          <w:trHeight w:val="934"/>
          <w:jc w:val="center"/>
        </w:trPr>
        <w:tc>
          <w:tcPr>
            <w:tcW w:w="1701" w:type="dxa"/>
            <w:vMerge w:val="restart"/>
            <w:shd w:val="clear" w:color="auto" w:fill="26897E"/>
            <w:noWrap/>
            <w:vAlign w:val="center"/>
          </w:tcPr>
          <w:p w14:paraId="7A64DE7C" w14:textId="68BE2101" w:rsidR="006E25B9" w:rsidRPr="00DC3B6A" w:rsidRDefault="006E25B9" w:rsidP="006E25B9">
            <w:pPr>
              <w:spacing w:after="0" w:line="240" w:lineRule="auto"/>
              <w:jc w:val="center"/>
              <w:rPr>
                <w:rFonts w:eastAsia="Times New Roman" w:cstheme="minorHAnsi"/>
                <w:color w:val="FFFFFF" w:themeColor="background1"/>
                <w:sz w:val="16"/>
                <w:szCs w:val="16"/>
                <w:lang w:eastAsia="fr-BE"/>
              </w:rPr>
            </w:pPr>
            <w:r w:rsidRPr="00DC3B6A">
              <w:rPr>
                <w:rFonts w:eastAsia="Times New Roman" w:cstheme="minorHAnsi"/>
                <w:color w:val="FFFFFF" w:themeColor="background1"/>
                <w:sz w:val="16"/>
                <w:szCs w:val="16"/>
                <w:lang w:eastAsia="fr-BE"/>
              </w:rPr>
              <w:t>Commune</w:t>
            </w:r>
          </w:p>
        </w:tc>
        <w:tc>
          <w:tcPr>
            <w:tcW w:w="3061" w:type="dxa"/>
            <w:gridSpan w:val="3"/>
            <w:shd w:val="clear" w:color="auto" w:fill="26897E"/>
            <w:noWrap/>
            <w:vAlign w:val="center"/>
          </w:tcPr>
          <w:p w14:paraId="43B45BDB" w14:textId="77777777" w:rsidR="006E25B9" w:rsidRDefault="006E25B9" w:rsidP="006E25B9">
            <w:pPr>
              <w:spacing w:after="0" w:line="240" w:lineRule="auto"/>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 xml:space="preserve">Part de la population résidant </w:t>
            </w:r>
          </w:p>
          <w:p w14:paraId="479F5C3B" w14:textId="60B96714" w:rsidR="006E25B9" w:rsidRDefault="006E25B9" w:rsidP="006E25B9">
            <w:pPr>
              <w:spacing w:after="0" w:line="240" w:lineRule="auto"/>
              <w:jc w:val="center"/>
              <w:rPr>
                <w:rFonts w:eastAsia="Times New Roman" w:cstheme="minorHAnsi"/>
                <w:color w:val="FFFFFF" w:themeColor="background1"/>
                <w:sz w:val="16"/>
                <w:szCs w:val="16"/>
                <w:lang w:eastAsia="fr-BE"/>
              </w:rPr>
            </w:pPr>
            <w:proofErr w:type="gramStart"/>
            <w:r>
              <w:rPr>
                <w:rFonts w:eastAsia="Times New Roman" w:cstheme="minorHAnsi"/>
                <w:color w:val="FFFFFF" w:themeColor="background1"/>
                <w:sz w:val="16"/>
                <w:szCs w:val="16"/>
                <w:lang w:eastAsia="fr-BE"/>
              </w:rPr>
              <w:t>à</w:t>
            </w:r>
            <w:proofErr w:type="gramEnd"/>
            <w:r>
              <w:rPr>
                <w:rFonts w:eastAsia="Times New Roman" w:cstheme="minorHAnsi"/>
                <w:color w:val="FFFFFF" w:themeColor="background1"/>
                <w:sz w:val="16"/>
                <w:szCs w:val="16"/>
                <w:lang w:eastAsia="fr-BE"/>
              </w:rPr>
              <w:t xml:space="preserve"> 10 minutes à pied d’un site ATM </w:t>
            </w:r>
          </w:p>
          <w:p w14:paraId="018B3449" w14:textId="21529308" w:rsidR="006E25B9" w:rsidRDefault="006E25B9" w:rsidP="006E25B9">
            <w:pPr>
              <w:spacing w:after="0" w:line="240" w:lineRule="auto"/>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w:t>
            </w:r>
            <w:r w:rsidR="001860BD">
              <w:rPr>
                <w:rFonts w:eastAsia="Times New Roman" w:cstheme="minorHAnsi"/>
                <w:color w:val="FFFFFF" w:themeColor="background1"/>
                <w:sz w:val="16"/>
                <w:szCs w:val="16"/>
                <w:lang w:eastAsia="fr-BE"/>
              </w:rPr>
              <w:t>StatBel</w:t>
            </w:r>
            <w:r>
              <w:rPr>
                <w:rFonts w:eastAsia="Times New Roman" w:cstheme="minorHAnsi"/>
                <w:color w:val="FFFFFF" w:themeColor="background1"/>
                <w:sz w:val="16"/>
                <w:szCs w:val="16"/>
                <w:lang w:eastAsia="fr-BE"/>
              </w:rPr>
              <w:t xml:space="preserve"> - 01/01/2023)</w:t>
            </w:r>
          </w:p>
        </w:tc>
        <w:tc>
          <w:tcPr>
            <w:tcW w:w="3061" w:type="dxa"/>
            <w:gridSpan w:val="3"/>
            <w:shd w:val="clear" w:color="auto" w:fill="26897E"/>
            <w:vAlign w:val="center"/>
          </w:tcPr>
          <w:p w14:paraId="3406DBFA" w14:textId="77777777" w:rsidR="006E25B9" w:rsidRDefault="006E25B9" w:rsidP="006E25B9">
            <w:pPr>
              <w:spacing w:after="0" w:line="240" w:lineRule="auto"/>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 xml:space="preserve">Part de l’offre commerciale localisée </w:t>
            </w:r>
          </w:p>
          <w:p w14:paraId="32F344F6" w14:textId="39A96EA7" w:rsidR="006E25B9" w:rsidRDefault="006E25B9" w:rsidP="006E25B9">
            <w:pPr>
              <w:spacing w:after="0" w:line="240" w:lineRule="auto"/>
              <w:jc w:val="center"/>
              <w:rPr>
                <w:rFonts w:eastAsia="Times New Roman" w:cstheme="minorHAnsi"/>
                <w:color w:val="FFFFFF" w:themeColor="background1"/>
                <w:sz w:val="16"/>
                <w:szCs w:val="16"/>
                <w:lang w:eastAsia="fr-BE"/>
              </w:rPr>
            </w:pPr>
            <w:proofErr w:type="gramStart"/>
            <w:r>
              <w:rPr>
                <w:rFonts w:eastAsia="Times New Roman" w:cstheme="minorHAnsi"/>
                <w:color w:val="FFFFFF" w:themeColor="background1"/>
                <w:sz w:val="16"/>
                <w:szCs w:val="16"/>
                <w:lang w:eastAsia="fr-BE"/>
              </w:rPr>
              <w:t>à</w:t>
            </w:r>
            <w:proofErr w:type="gramEnd"/>
            <w:r>
              <w:rPr>
                <w:rFonts w:eastAsia="Times New Roman" w:cstheme="minorHAnsi"/>
                <w:color w:val="FFFFFF" w:themeColor="background1"/>
                <w:sz w:val="16"/>
                <w:szCs w:val="16"/>
                <w:lang w:eastAsia="fr-BE"/>
              </w:rPr>
              <w:t xml:space="preserve"> 10 minutes à pied d’un site ATM </w:t>
            </w:r>
          </w:p>
          <w:p w14:paraId="412C810F" w14:textId="47A2285D" w:rsidR="006E25B9" w:rsidRDefault="006E25B9" w:rsidP="006E25B9">
            <w:pPr>
              <w:spacing w:after="0" w:line="240" w:lineRule="auto"/>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w:t>
            </w:r>
            <w:proofErr w:type="gramStart"/>
            <w:r>
              <w:rPr>
                <w:rFonts w:eastAsia="Times New Roman" w:cstheme="minorHAnsi"/>
                <w:color w:val="FFFFFF" w:themeColor="background1"/>
                <w:sz w:val="16"/>
                <w:szCs w:val="16"/>
                <w:lang w:eastAsia="fr-BE"/>
              </w:rPr>
              <w:t>hub.brussels</w:t>
            </w:r>
            <w:proofErr w:type="gramEnd"/>
            <w:r>
              <w:rPr>
                <w:rFonts w:eastAsia="Times New Roman" w:cstheme="minorHAnsi"/>
                <w:color w:val="FFFFFF" w:themeColor="background1"/>
                <w:sz w:val="16"/>
                <w:szCs w:val="16"/>
                <w:lang w:eastAsia="fr-BE"/>
              </w:rPr>
              <w:t xml:space="preserve"> - 01/01/2023)</w:t>
            </w:r>
          </w:p>
        </w:tc>
      </w:tr>
      <w:tr w:rsidR="006E25B9" w:rsidRPr="00875516" w14:paraId="1D311B20" w14:textId="635FE80D" w:rsidTr="0013456C">
        <w:trPr>
          <w:trHeight w:val="934"/>
          <w:jc w:val="center"/>
        </w:trPr>
        <w:tc>
          <w:tcPr>
            <w:tcW w:w="1701" w:type="dxa"/>
            <w:vMerge/>
            <w:shd w:val="clear" w:color="auto" w:fill="26897E"/>
            <w:noWrap/>
            <w:vAlign w:val="center"/>
          </w:tcPr>
          <w:p w14:paraId="58AAA052" w14:textId="4B35C472" w:rsidR="006E25B9" w:rsidRPr="00DC3B6A" w:rsidRDefault="006E25B9" w:rsidP="006E25B9">
            <w:pPr>
              <w:spacing w:after="0" w:line="240" w:lineRule="auto"/>
              <w:jc w:val="center"/>
              <w:rPr>
                <w:rFonts w:eastAsia="Times New Roman" w:cstheme="minorHAnsi"/>
                <w:color w:val="FFFFFF" w:themeColor="background1"/>
                <w:sz w:val="16"/>
                <w:szCs w:val="16"/>
                <w:lang w:eastAsia="fr-BE"/>
              </w:rPr>
            </w:pPr>
            <w:bookmarkStart w:id="104" w:name="_Hlk159849592"/>
          </w:p>
        </w:tc>
        <w:tc>
          <w:tcPr>
            <w:tcW w:w="1020" w:type="dxa"/>
            <w:shd w:val="clear" w:color="auto" w:fill="26897E"/>
            <w:noWrap/>
            <w:vAlign w:val="center"/>
          </w:tcPr>
          <w:p w14:paraId="24D55131" w14:textId="137080E1" w:rsidR="006E25B9" w:rsidRPr="00DC3B6A" w:rsidRDefault="006E25B9" w:rsidP="006E25B9">
            <w:pPr>
              <w:spacing w:after="0" w:line="240" w:lineRule="auto"/>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Réseau au 30/06/2023</w:t>
            </w:r>
          </w:p>
        </w:tc>
        <w:tc>
          <w:tcPr>
            <w:tcW w:w="1020" w:type="dxa"/>
            <w:shd w:val="clear" w:color="auto" w:fill="26897E"/>
            <w:noWrap/>
            <w:vAlign w:val="center"/>
          </w:tcPr>
          <w:p w14:paraId="269891C1" w14:textId="77C804FB" w:rsidR="006E25B9" w:rsidRPr="00DC3B6A" w:rsidRDefault="006E25B9" w:rsidP="006E25B9">
            <w:pPr>
              <w:spacing w:after="0" w:line="240" w:lineRule="auto"/>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Réseau projeté</w:t>
            </w:r>
          </w:p>
        </w:tc>
        <w:tc>
          <w:tcPr>
            <w:tcW w:w="1021" w:type="dxa"/>
            <w:shd w:val="clear" w:color="auto" w:fill="26897E"/>
            <w:noWrap/>
            <w:vAlign w:val="center"/>
          </w:tcPr>
          <w:p w14:paraId="461C617E" w14:textId="21CFD133" w:rsidR="006E25B9" w:rsidRPr="00DC3B6A" w:rsidRDefault="006E25B9" w:rsidP="006E25B9">
            <w:pPr>
              <w:spacing w:after="0" w:line="240" w:lineRule="auto"/>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Différence</w:t>
            </w:r>
          </w:p>
        </w:tc>
        <w:tc>
          <w:tcPr>
            <w:tcW w:w="1020" w:type="dxa"/>
            <w:shd w:val="clear" w:color="auto" w:fill="26897E"/>
            <w:vAlign w:val="center"/>
          </w:tcPr>
          <w:p w14:paraId="039FE43D" w14:textId="4CFF2C3A" w:rsidR="006E25B9" w:rsidRDefault="006E25B9" w:rsidP="006E25B9">
            <w:pPr>
              <w:spacing w:after="0" w:line="240" w:lineRule="auto"/>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Réseau au 30/06/2023</w:t>
            </w:r>
          </w:p>
        </w:tc>
        <w:tc>
          <w:tcPr>
            <w:tcW w:w="1020" w:type="dxa"/>
            <w:shd w:val="clear" w:color="auto" w:fill="26897E"/>
            <w:vAlign w:val="center"/>
          </w:tcPr>
          <w:p w14:paraId="6B542A88" w14:textId="74509E22" w:rsidR="006E25B9" w:rsidRDefault="006E25B9" w:rsidP="006E25B9">
            <w:pPr>
              <w:spacing w:after="0" w:line="240" w:lineRule="auto"/>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Réseau projeté</w:t>
            </w:r>
          </w:p>
        </w:tc>
        <w:tc>
          <w:tcPr>
            <w:tcW w:w="1021" w:type="dxa"/>
            <w:shd w:val="clear" w:color="auto" w:fill="26897E"/>
            <w:vAlign w:val="center"/>
          </w:tcPr>
          <w:p w14:paraId="71561F20" w14:textId="53CF8239" w:rsidR="006E25B9" w:rsidRDefault="006E25B9" w:rsidP="006E25B9">
            <w:pPr>
              <w:spacing w:after="0" w:line="240" w:lineRule="auto"/>
              <w:jc w:val="center"/>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Différence</w:t>
            </w:r>
          </w:p>
        </w:tc>
      </w:tr>
      <w:tr w:rsidR="0013456C" w:rsidRPr="00CF5220" w14:paraId="2530E1DB" w14:textId="0FF4F7C1" w:rsidTr="0013456C">
        <w:trPr>
          <w:trHeight w:val="283"/>
          <w:jc w:val="center"/>
        </w:trPr>
        <w:tc>
          <w:tcPr>
            <w:tcW w:w="1701" w:type="dxa"/>
            <w:shd w:val="clear" w:color="auto" w:fill="auto"/>
            <w:noWrap/>
            <w:vAlign w:val="center"/>
            <w:hideMark/>
          </w:tcPr>
          <w:p w14:paraId="7FEA4EEC" w14:textId="77777777" w:rsidR="0013456C" w:rsidRPr="00DC3B6A" w:rsidRDefault="0013456C" w:rsidP="0013456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Anderlecht</w:t>
            </w:r>
          </w:p>
        </w:tc>
        <w:tc>
          <w:tcPr>
            <w:tcW w:w="1020" w:type="dxa"/>
            <w:shd w:val="clear" w:color="auto" w:fill="auto"/>
            <w:noWrap/>
            <w:vAlign w:val="center"/>
            <w:hideMark/>
          </w:tcPr>
          <w:p w14:paraId="5AE2ABB1" w14:textId="4A03C19A" w:rsidR="0013456C" w:rsidRPr="00DC3B6A" w:rsidRDefault="0013456C" w:rsidP="0013456C">
            <w:pPr>
              <w:spacing w:after="0" w:line="240" w:lineRule="auto"/>
              <w:jc w:val="right"/>
              <w:rPr>
                <w:rFonts w:eastAsia="Times New Roman" w:cstheme="minorHAnsi"/>
                <w:sz w:val="16"/>
                <w:szCs w:val="16"/>
                <w:lang w:eastAsia="fr-BE"/>
              </w:rPr>
            </w:pPr>
            <w:r w:rsidRPr="00AF409E">
              <w:rPr>
                <w:rFonts w:eastAsia="Times New Roman" w:cstheme="minorHAnsi"/>
                <w:sz w:val="16"/>
                <w:szCs w:val="16"/>
                <w:lang w:eastAsia="fr-BE"/>
              </w:rPr>
              <w:t>53</w:t>
            </w:r>
            <w:r>
              <w:rPr>
                <w:rFonts w:eastAsia="Times New Roman" w:cstheme="minorHAnsi"/>
                <w:sz w:val="16"/>
                <w:szCs w:val="16"/>
                <w:lang w:eastAsia="fr-BE"/>
              </w:rPr>
              <w:t xml:space="preserve"> %</w:t>
            </w:r>
          </w:p>
        </w:tc>
        <w:tc>
          <w:tcPr>
            <w:tcW w:w="1020" w:type="dxa"/>
            <w:shd w:val="clear" w:color="auto" w:fill="auto"/>
            <w:noWrap/>
            <w:vAlign w:val="center"/>
            <w:hideMark/>
          </w:tcPr>
          <w:p w14:paraId="44E19E29" w14:textId="17BD692D"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74</w:t>
            </w:r>
            <w:r>
              <w:rPr>
                <w:rFonts w:eastAsia="Times New Roman" w:cstheme="minorHAnsi"/>
                <w:sz w:val="16"/>
                <w:szCs w:val="16"/>
                <w:lang w:eastAsia="fr-BE"/>
              </w:rPr>
              <w:t xml:space="preserve"> </w:t>
            </w:r>
            <w:r w:rsidRPr="0013456C">
              <w:rPr>
                <w:rFonts w:eastAsia="Times New Roman" w:cstheme="minorHAnsi"/>
                <w:sz w:val="16"/>
                <w:szCs w:val="16"/>
                <w:lang w:eastAsia="fr-BE"/>
              </w:rPr>
              <w:t>%</w:t>
            </w:r>
          </w:p>
        </w:tc>
        <w:tc>
          <w:tcPr>
            <w:tcW w:w="1021" w:type="dxa"/>
            <w:shd w:val="clear" w:color="auto" w:fill="auto"/>
            <w:noWrap/>
            <w:vAlign w:val="center"/>
          </w:tcPr>
          <w:p w14:paraId="1E7D6436" w14:textId="0251EB01"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+ 21 %</w:t>
            </w:r>
          </w:p>
        </w:tc>
        <w:tc>
          <w:tcPr>
            <w:tcW w:w="1020" w:type="dxa"/>
            <w:vAlign w:val="center"/>
          </w:tcPr>
          <w:p w14:paraId="2DEDF422" w14:textId="1E1F229F" w:rsidR="0013456C" w:rsidRDefault="0013456C" w:rsidP="0013456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78 %</w:t>
            </w:r>
          </w:p>
        </w:tc>
        <w:tc>
          <w:tcPr>
            <w:tcW w:w="1020" w:type="dxa"/>
            <w:vAlign w:val="center"/>
          </w:tcPr>
          <w:p w14:paraId="242C9E30" w14:textId="1AC95CF3"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91 %</w:t>
            </w:r>
          </w:p>
        </w:tc>
        <w:tc>
          <w:tcPr>
            <w:tcW w:w="1021" w:type="dxa"/>
            <w:vAlign w:val="center"/>
          </w:tcPr>
          <w:p w14:paraId="43D15498" w14:textId="0986B9FF"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+ 13 %</w:t>
            </w:r>
          </w:p>
        </w:tc>
      </w:tr>
      <w:tr w:rsidR="0013456C" w:rsidRPr="00CF5220" w14:paraId="05E8A0E8" w14:textId="50A72EDF" w:rsidTr="0013456C">
        <w:trPr>
          <w:trHeight w:val="283"/>
          <w:jc w:val="center"/>
        </w:trPr>
        <w:tc>
          <w:tcPr>
            <w:tcW w:w="1701" w:type="dxa"/>
            <w:shd w:val="clear" w:color="auto" w:fill="auto"/>
            <w:noWrap/>
            <w:vAlign w:val="center"/>
            <w:hideMark/>
          </w:tcPr>
          <w:p w14:paraId="5F554C99" w14:textId="77777777" w:rsidR="0013456C" w:rsidRPr="00DC3B6A" w:rsidRDefault="0013456C" w:rsidP="0013456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Auderghem</w:t>
            </w:r>
          </w:p>
        </w:tc>
        <w:tc>
          <w:tcPr>
            <w:tcW w:w="1020" w:type="dxa"/>
            <w:shd w:val="clear" w:color="auto" w:fill="auto"/>
            <w:noWrap/>
            <w:vAlign w:val="center"/>
            <w:hideMark/>
          </w:tcPr>
          <w:p w14:paraId="666872B4" w14:textId="0529ECB6" w:rsidR="0013456C" w:rsidRPr="00DC3B6A" w:rsidRDefault="0013456C" w:rsidP="0013456C">
            <w:pPr>
              <w:spacing w:after="0" w:line="240" w:lineRule="auto"/>
              <w:jc w:val="right"/>
              <w:rPr>
                <w:rFonts w:eastAsia="Times New Roman" w:cstheme="minorHAnsi"/>
                <w:sz w:val="16"/>
                <w:szCs w:val="16"/>
                <w:lang w:eastAsia="fr-BE"/>
              </w:rPr>
            </w:pPr>
            <w:r w:rsidRPr="00AF409E">
              <w:rPr>
                <w:rFonts w:eastAsia="Times New Roman" w:cstheme="minorHAnsi"/>
                <w:sz w:val="16"/>
                <w:szCs w:val="16"/>
                <w:lang w:eastAsia="fr-BE"/>
              </w:rPr>
              <w:t>66</w:t>
            </w:r>
            <w:r>
              <w:rPr>
                <w:rFonts w:eastAsia="Times New Roman" w:cstheme="minorHAnsi"/>
                <w:sz w:val="16"/>
                <w:szCs w:val="16"/>
                <w:lang w:eastAsia="fr-BE"/>
              </w:rPr>
              <w:t xml:space="preserve"> %</w:t>
            </w:r>
          </w:p>
        </w:tc>
        <w:tc>
          <w:tcPr>
            <w:tcW w:w="1020" w:type="dxa"/>
            <w:shd w:val="clear" w:color="auto" w:fill="auto"/>
            <w:noWrap/>
            <w:vAlign w:val="center"/>
            <w:hideMark/>
          </w:tcPr>
          <w:p w14:paraId="50055D86" w14:textId="5878B3D2"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68</w:t>
            </w:r>
            <w:r>
              <w:rPr>
                <w:rFonts w:eastAsia="Times New Roman" w:cstheme="minorHAnsi"/>
                <w:sz w:val="16"/>
                <w:szCs w:val="16"/>
                <w:lang w:eastAsia="fr-BE"/>
              </w:rPr>
              <w:t xml:space="preserve"> </w:t>
            </w:r>
            <w:r w:rsidRPr="0013456C">
              <w:rPr>
                <w:rFonts w:eastAsia="Times New Roman" w:cstheme="minorHAnsi"/>
                <w:sz w:val="16"/>
                <w:szCs w:val="16"/>
                <w:lang w:eastAsia="fr-BE"/>
              </w:rPr>
              <w:t>%</w:t>
            </w:r>
          </w:p>
        </w:tc>
        <w:tc>
          <w:tcPr>
            <w:tcW w:w="1021" w:type="dxa"/>
            <w:shd w:val="clear" w:color="auto" w:fill="auto"/>
            <w:noWrap/>
            <w:vAlign w:val="center"/>
          </w:tcPr>
          <w:p w14:paraId="78E1BA5D" w14:textId="7A095454"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+ 2 %</w:t>
            </w:r>
          </w:p>
        </w:tc>
        <w:tc>
          <w:tcPr>
            <w:tcW w:w="1020" w:type="dxa"/>
            <w:vAlign w:val="center"/>
          </w:tcPr>
          <w:p w14:paraId="606A0AE8" w14:textId="7E88C82A" w:rsidR="0013456C" w:rsidRDefault="0013456C" w:rsidP="0013456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82 %</w:t>
            </w:r>
          </w:p>
        </w:tc>
        <w:tc>
          <w:tcPr>
            <w:tcW w:w="1020" w:type="dxa"/>
            <w:vAlign w:val="center"/>
          </w:tcPr>
          <w:p w14:paraId="1EECE4D0" w14:textId="1357BAF3"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87 %</w:t>
            </w:r>
          </w:p>
        </w:tc>
        <w:tc>
          <w:tcPr>
            <w:tcW w:w="1021" w:type="dxa"/>
            <w:vAlign w:val="center"/>
          </w:tcPr>
          <w:p w14:paraId="38BE112E" w14:textId="0488A320"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+ 5 %</w:t>
            </w:r>
          </w:p>
        </w:tc>
      </w:tr>
      <w:tr w:rsidR="0013456C" w:rsidRPr="00CF5220" w14:paraId="6A8ED98D" w14:textId="6EA5E853" w:rsidTr="0013456C">
        <w:trPr>
          <w:trHeight w:val="283"/>
          <w:jc w:val="center"/>
        </w:trPr>
        <w:tc>
          <w:tcPr>
            <w:tcW w:w="1701" w:type="dxa"/>
            <w:shd w:val="clear" w:color="auto" w:fill="auto"/>
            <w:noWrap/>
            <w:vAlign w:val="center"/>
            <w:hideMark/>
          </w:tcPr>
          <w:p w14:paraId="48719D4D" w14:textId="77777777" w:rsidR="0013456C" w:rsidRPr="00DC3B6A" w:rsidRDefault="0013456C" w:rsidP="0013456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Berchem-S</w:t>
            </w:r>
            <w:r>
              <w:rPr>
                <w:rFonts w:eastAsia="Times New Roman" w:cstheme="minorHAnsi"/>
                <w:sz w:val="16"/>
                <w:szCs w:val="16"/>
                <w:lang w:eastAsia="fr-BE"/>
              </w:rPr>
              <w:t>ain</w:t>
            </w:r>
            <w:r w:rsidRPr="00DC3B6A">
              <w:rPr>
                <w:rFonts w:eastAsia="Times New Roman" w:cstheme="minorHAnsi"/>
                <w:sz w:val="16"/>
                <w:szCs w:val="16"/>
                <w:lang w:eastAsia="fr-BE"/>
              </w:rPr>
              <w:t>te-Agathe</w:t>
            </w:r>
          </w:p>
        </w:tc>
        <w:tc>
          <w:tcPr>
            <w:tcW w:w="1020" w:type="dxa"/>
            <w:shd w:val="clear" w:color="auto" w:fill="auto"/>
            <w:noWrap/>
            <w:vAlign w:val="center"/>
            <w:hideMark/>
          </w:tcPr>
          <w:p w14:paraId="49AC7594" w14:textId="2D52BD8E" w:rsidR="0013456C" w:rsidRPr="00DC3B6A" w:rsidRDefault="0013456C" w:rsidP="0013456C">
            <w:pPr>
              <w:spacing w:after="0" w:line="240" w:lineRule="auto"/>
              <w:jc w:val="right"/>
              <w:rPr>
                <w:rFonts w:eastAsia="Times New Roman" w:cstheme="minorHAnsi"/>
                <w:sz w:val="16"/>
                <w:szCs w:val="16"/>
                <w:lang w:eastAsia="fr-BE"/>
              </w:rPr>
            </w:pPr>
            <w:r w:rsidRPr="00AF409E">
              <w:rPr>
                <w:rFonts w:eastAsia="Times New Roman" w:cstheme="minorHAnsi"/>
                <w:sz w:val="16"/>
                <w:szCs w:val="16"/>
                <w:lang w:eastAsia="fr-BE"/>
              </w:rPr>
              <w:t>51</w:t>
            </w:r>
            <w:r>
              <w:rPr>
                <w:rFonts w:eastAsia="Times New Roman" w:cstheme="minorHAnsi"/>
                <w:sz w:val="16"/>
                <w:szCs w:val="16"/>
                <w:lang w:eastAsia="fr-BE"/>
              </w:rPr>
              <w:t xml:space="preserve"> %</w:t>
            </w:r>
          </w:p>
        </w:tc>
        <w:tc>
          <w:tcPr>
            <w:tcW w:w="1020" w:type="dxa"/>
            <w:shd w:val="clear" w:color="auto" w:fill="auto"/>
            <w:noWrap/>
            <w:vAlign w:val="center"/>
            <w:hideMark/>
          </w:tcPr>
          <w:p w14:paraId="78278A1A" w14:textId="280AB209" w:rsidR="0013456C" w:rsidRPr="0013456C" w:rsidRDefault="0013456C" w:rsidP="0013456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 xml:space="preserve">51 </w:t>
            </w:r>
            <w:r w:rsidRPr="0013456C">
              <w:rPr>
                <w:rFonts w:eastAsia="Times New Roman" w:cstheme="minorHAnsi"/>
                <w:sz w:val="16"/>
                <w:szCs w:val="16"/>
                <w:lang w:eastAsia="fr-BE"/>
              </w:rPr>
              <w:t>%</w:t>
            </w:r>
          </w:p>
        </w:tc>
        <w:tc>
          <w:tcPr>
            <w:tcW w:w="1021" w:type="dxa"/>
            <w:shd w:val="clear" w:color="auto" w:fill="auto"/>
            <w:noWrap/>
            <w:vAlign w:val="center"/>
          </w:tcPr>
          <w:p w14:paraId="1FE9F165" w14:textId="57B7A49D"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0 %</w:t>
            </w:r>
          </w:p>
        </w:tc>
        <w:tc>
          <w:tcPr>
            <w:tcW w:w="1020" w:type="dxa"/>
            <w:vAlign w:val="center"/>
          </w:tcPr>
          <w:p w14:paraId="01E29B01" w14:textId="58E30788" w:rsidR="0013456C" w:rsidRPr="00AF409E" w:rsidRDefault="0013456C" w:rsidP="0013456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82</w:t>
            </w:r>
            <w:r w:rsidRPr="00F73699">
              <w:rPr>
                <w:rFonts w:eastAsia="Times New Roman" w:cstheme="minorHAnsi"/>
                <w:sz w:val="16"/>
                <w:szCs w:val="16"/>
                <w:lang w:eastAsia="fr-BE"/>
              </w:rPr>
              <w:t> %</w:t>
            </w:r>
          </w:p>
        </w:tc>
        <w:tc>
          <w:tcPr>
            <w:tcW w:w="1020" w:type="dxa"/>
            <w:vAlign w:val="center"/>
          </w:tcPr>
          <w:p w14:paraId="45F831F8" w14:textId="53F65C98"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8</w:t>
            </w:r>
            <w:r>
              <w:rPr>
                <w:rFonts w:eastAsia="Times New Roman" w:cstheme="minorHAnsi"/>
                <w:sz w:val="16"/>
                <w:szCs w:val="16"/>
                <w:lang w:eastAsia="fr-BE"/>
              </w:rPr>
              <w:t>2</w:t>
            </w:r>
            <w:r w:rsidRPr="00CF5220">
              <w:rPr>
                <w:rFonts w:eastAsia="Times New Roman" w:cstheme="minorHAnsi"/>
                <w:sz w:val="16"/>
                <w:szCs w:val="16"/>
                <w:lang w:eastAsia="fr-BE"/>
              </w:rPr>
              <w:t> %</w:t>
            </w:r>
          </w:p>
        </w:tc>
        <w:tc>
          <w:tcPr>
            <w:tcW w:w="1021" w:type="dxa"/>
            <w:vAlign w:val="center"/>
          </w:tcPr>
          <w:p w14:paraId="6DCEB774" w14:textId="361DC925" w:rsidR="0013456C" w:rsidRPr="00CF5220" w:rsidRDefault="0013456C" w:rsidP="0013456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0</w:t>
            </w:r>
            <w:r w:rsidRPr="00CF5220">
              <w:rPr>
                <w:rFonts w:eastAsia="Times New Roman" w:cstheme="minorHAnsi"/>
                <w:sz w:val="16"/>
                <w:szCs w:val="16"/>
                <w:lang w:eastAsia="fr-BE"/>
              </w:rPr>
              <w:t> %</w:t>
            </w:r>
          </w:p>
        </w:tc>
      </w:tr>
      <w:tr w:rsidR="0013456C" w:rsidRPr="00CF5220" w14:paraId="1EFE19CA" w14:textId="2E60CE5C" w:rsidTr="0013456C">
        <w:trPr>
          <w:trHeight w:val="283"/>
          <w:jc w:val="center"/>
        </w:trPr>
        <w:tc>
          <w:tcPr>
            <w:tcW w:w="1701" w:type="dxa"/>
            <w:shd w:val="clear" w:color="auto" w:fill="auto"/>
            <w:noWrap/>
            <w:vAlign w:val="center"/>
            <w:hideMark/>
          </w:tcPr>
          <w:p w14:paraId="053CDAC8" w14:textId="77777777" w:rsidR="0013456C" w:rsidRPr="00DC3B6A" w:rsidRDefault="0013456C" w:rsidP="0013456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Bruxelles</w:t>
            </w:r>
          </w:p>
        </w:tc>
        <w:tc>
          <w:tcPr>
            <w:tcW w:w="1020" w:type="dxa"/>
            <w:shd w:val="clear" w:color="auto" w:fill="auto"/>
            <w:noWrap/>
            <w:vAlign w:val="center"/>
            <w:hideMark/>
          </w:tcPr>
          <w:p w14:paraId="0AA1D4FF" w14:textId="2D02E5E2" w:rsidR="0013456C" w:rsidRPr="00DC3B6A" w:rsidRDefault="0013456C" w:rsidP="0013456C">
            <w:pPr>
              <w:spacing w:after="0" w:line="240" w:lineRule="auto"/>
              <w:jc w:val="right"/>
              <w:rPr>
                <w:rFonts w:eastAsia="Times New Roman" w:cstheme="minorHAnsi"/>
                <w:sz w:val="16"/>
                <w:szCs w:val="16"/>
                <w:lang w:eastAsia="fr-BE"/>
              </w:rPr>
            </w:pPr>
            <w:r w:rsidRPr="00AF409E">
              <w:rPr>
                <w:rFonts w:eastAsia="Times New Roman" w:cstheme="minorHAnsi"/>
                <w:sz w:val="16"/>
                <w:szCs w:val="16"/>
                <w:lang w:eastAsia="fr-BE"/>
              </w:rPr>
              <w:t>65</w:t>
            </w:r>
            <w:r>
              <w:rPr>
                <w:rFonts w:eastAsia="Times New Roman" w:cstheme="minorHAnsi"/>
                <w:sz w:val="16"/>
                <w:szCs w:val="16"/>
                <w:lang w:eastAsia="fr-BE"/>
              </w:rPr>
              <w:t xml:space="preserve"> %</w:t>
            </w:r>
          </w:p>
        </w:tc>
        <w:tc>
          <w:tcPr>
            <w:tcW w:w="1020" w:type="dxa"/>
            <w:shd w:val="clear" w:color="auto" w:fill="auto"/>
            <w:noWrap/>
            <w:vAlign w:val="center"/>
            <w:hideMark/>
          </w:tcPr>
          <w:p w14:paraId="7D74DFCC" w14:textId="2EBBD33B"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71</w:t>
            </w:r>
            <w:r>
              <w:rPr>
                <w:rFonts w:eastAsia="Times New Roman" w:cstheme="minorHAnsi"/>
                <w:sz w:val="16"/>
                <w:szCs w:val="16"/>
                <w:lang w:eastAsia="fr-BE"/>
              </w:rPr>
              <w:t xml:space="preserve"> </w:t>
            </w:r>
            <w:r w:rsidRPr="0013456C">
              <w:rPr>
                <w:rFonts w:eastAsia="Times New Roman" w:cstheme="minorHAnsi"/>
                <w:sz w:val="16"/>
                <w:szCs w:val="16"/>
                <w:lang w:eastAsia="fr-BE"/>
              </w:rPr>
              <w:t>%</w:t>
            </w:r>
          </w:p>
        </w:tc>
        <w:tc>
          <w:tcPr>
            <w:tcW w:w="1021" w:type="dxa"/>
            <w:shd w:val="clear" w:color="auto" w:fill="auto"/>
            <w:noWrap/>
            <w:vAlign w:val="center"/>
          </w:tcPr>
          <w:p w14:paraId="07BA98E9" w14:textId="2D539B97"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+ 6 %</w:t>
            </w:r>
          </w:p>
        </w:tc>
        <w:tc>
          <w:tcPr>
            <w:tcW w:w="1020" w:type="dxa"/>
            <w:vAlign w:val="center"/>
          </w:tcPr>
          <w:p w14:paraId="422C6001" w14:textId="2C8B1E3E" w:rsidR="0013456C" w:rsidRDefault="0013456C" w:rsidP="0013456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87</w:t>
            </w:r>
            <w:r w:rsidRPr="00F73699">
              <w:rPr>
                <w:rFonts w:eastAsia="Times New Roman" w:cstheme="minorHAnsi"/>
                <w:sz w:val="16"/>
                <w:szCs w:val="16"/>
                <w:lang w:eastAsia="fr-BE"/>
              </w:rPr>
              <w:t> %</w:t>
            </w:r>
          </w:p>
        </w:tc>
        <w:tc>
          <w:tcPr>
            <w:tcW w:w="1020" w:type="dxa"/>
            <w:vAlign w:val="center"/>
          </w:tcPr>
          <w:p w14:paraId="2243F032" w14:textId="7D3A77CB"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92 %</w:t>
            </w:r>
          </w:p>
        </w:tc>
        <w:tc>
          <w:tcPr>
            <w:tcW w:w="1021" w:type="dxa"/>
            <w:vAlign w:val="center"/>
          </w:tcPr>
          <w:p w14:paraId="52D96494" w14:textId="2DF0FF8C"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+ 5 %</w:t>
            </w:r>
          </w:p>
        </w:tc>
      </w:tr>
      <w:tr w:rsidR="0013456C" w:rsidRPr="00CF5220" w14:paraId="7F7A95D2" w14:textId="78F474B4" w:rsidTr="0013456C">
        <w:trPr>
          <w:trHeight w:val="283"/>
          <w:jc w:val="center"/>
        </w:trPr>
        <w:tc>
          <w:tcPr>
            <w:tcW w:w="1701" w:type="dxa"/>
            <w:shd w:val="clear" w:color="auto" w:fill="auto"/>
            <w:noWrap/>
            <w:vAlign w:val="center"/>
            <w:hideMark/>
          </w:tcPr>
          <w:p w14:paraId="153016EE" w14:textId="77777777" w:rsidR="0013456C" w:rsidRPr="00DC3B6A" w:rsidRDefault="0013456C" w:rsidP="0013456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Etterbeek</w:t>
            </w:r>
          </w:p>
        </w:tc>
        <w:tc>
          <w:tcPr>
            <w:tcW w:w="1020" w:type="dxa"/>
            <w:shd w:val="clear" w:color="auto" w:fill="auto"/>
            <w:noWrap/>
            <w:vAlign w:val="center"/>
            <w:hideMark/>
          </w:tcPr>
          <w:p w14:paraId="70EC52F1" w14:textId="623C783D" w:rsidR="0013456C" w:rsidRPr="00DC3B6A" w:rsidRDefault="0013456C" w:rsidP="0013456C">
            <w:pPr>
              <w:spacing w:after="0" w:line="240" w:lineRule="auto"/>
              <w:jc w:val="right"/>
              <w:rPr>
                <w:rFonts w:eastAsia="Times New Roman" w:cstheme="minorHAnsi"/>
                <w:sz w:val="16"/>
                <w:szCs w:val="16"/>
                <w:lang w:eastAsia="fr-BE"/>
              </w:rPr>
            </w:pPr>
            <w:r w:rsidRPr="00AF409E">
              <w:rPr>
                <w:rFonts w:eastAsia="Times New Roman" w:cstheme="minorHAnsi"/>
                <w:sz w:val="16"/>
                <w:szCs w:val="16"/>
                <w:lang w:eastAsia="fr-BE"/>
              </w:rPr>
              <w:t>86</w:t>
            </w:r>
            <w:r>
              <w:rPr>
                <w:rFonts w:eastAsia="Times New Roman" w:cstheme="minorHAnsi"/>
                <w:sz w:val="16"/>
                <w:szCs w:val="16"/>
                <w:lang w:eastAsia="fr-BE"/>
              </w:rPr>
              <w:t xml:space="preserve"> %</w:t>
            </w:r>
          </w:p>
        </w:tc>
        <w:tc>
          <w:tcPr>
            <w:tcW w:w="1020" w:type="dxa"/>
            <w:shd w:val="clear" w:color="auto" w:fill="auto"/>
            <w:noWrap/>
            <w:vAlign w:val="center"/>
            <w:hideMark/>
          </w:tcPr>
          <w:p w14:paraId="3536E761" w14:textId="76A34430"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94</w:t>
            </w:r>
            <w:r>
              <w:rPr>
                <w:rFonts w:eastAsia="Times New Roman" w:cstheme="minorHAnsi"/>
                <w:sz w:val="16"/>
                <w:szCs w:val="16"/>
                <w:lang w:eastAsia="fr-BE"/>
              </w:rPr>
              <w:t xml:space="preserve"> </w:t>
            </w:r>
            <w:r w:rsidRPr="0013456C">
              <w:rPr>
                <w:rFonts w:eastAsia="Times New Roman" w:cstheme="minorHAnsi"/>
                <w:sz w:val="16"/>
                <w:szCs w:val="16"/>
                <w:lang w:eastAsia="fr-BE"/>
              </w:rPr>
              <w:t>%</w:t>
            </w:r>
          </w:p>
        </w:tc>
        <w:tc>
          <w:tcPr>
            <w:tcW w:w="1021" w:type="dxa"/>
            <w:shd w:val="clear" w:color="auto" w:fill="auto"/>
            <w:noWrap/>
            <w:vAlign w:val="center"/>
          </w:tcPr>
          <w:p w14:paraId="16574996" w14:textId="5E4E7B78"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+ 8 %</w:t>
            </w:r>
          </w:p>
        </w:tc>
        <w:tc>
          <w:tcPr>
            <w:tcW w:w="1020" w:type="dxa"/>
            <w:vAlign w:val="center"/>
          </w:tcPr>
          <w:p w14:paraId="36DAE1AA" w14:textId="4A5A54EA" w:rsidR="0013456C" w:rsidRDefault="0013456C" w:rsidP="0013456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97</w:t>
            </w:r>
            <w:r w:rsidRPr="00F73699">
              <w:rPr>
                <w:rFonts w:eastAsia="Times New Roman" w:cstheme="minorHAnsi"/>
                <w:sz w:val="16"/>
                <w:szCs w:val="16"/>
                <w:lang w:eastAsia="fr-BE"/>
              </w:rPr>
              <w:t> %</w:t>
            </w:r>
          </w:p>
        </w:tc>
        <w:tc>
          <w:tcPr>
            <w:tcW w:w="1020" w:type="dxa"/>
            <w:vAlign w:val="center"/>
          </w:tcPr>
          <w:p w14:paraId="159B24F4" w14:textId="2B031EC0"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100 %</w:t>
            </w:r>
          </w:p>
        </w:tc>
        <w:tc>
          <w:tcPr>
            <w:tcW w:w="1021" w:type="dxa"/>
            <w:vAlign w:val="center"/>
          </w:tcPr>
          <w:p w14:paraId="552E0FA8" w14:textId="58C47EC0"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+ 3 %</w:t>
            </w:r>
          </w:p>
        </w:tc>
      </w:tr>
      <w:tr w:rsidR="0013456C" w:rsidRPr="00CF5220" w14:paraId="14131D79" w14:textId="631B7A05" w:rsidTr="0013456C">
        <w:trPr>
          <w:trHeight w:val="283"/>
          <w:jc w:val="center"/>
        </w:trPr>
        <w:tc>
          <w:tcPr>
            <w:tcW w:w="1701" w:type="dxa"/>
            <w:shd w:val="clear" w:color="auto" w:fill="auto"/>
            <w:noWrap/>
            <w:vAlign w:val="center"/>
            <w:hideMark/>
          </w:tcPr>
          <w:p w14:paraId="1CD29EE4" w14:textId="77777777" w:rsidR="0013456C" w:rsidRPr="00DC3B6A" w:rsidRDefault="0013456C" w:rsidP="0013456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Evere</w:t>
            </w:r>
          </w:p>
        </w:tc>
        <w:tc>
          <w:tcPr>
            <w:tcW w:w="1020" w:type="dxa"/>
            <w:shd w:val="clear" w:color="auto" w:fill="auto"/>
            <w:noWrap/>
            <w:vAlign w:val="center"/>
            <w:hideMark/>
          </w:tcPr>
          <w:p w14:paraId="57263F35" w14:textId="75D7EFED" w:rsidR="0013456C" w:rsidRPr="00DC3B6A" w:rsidRDefault="0013456C" w:rsidP="0013456C">
            <w:pPr>
              <w:spacing w:after="0" w:line="240" w:lineRule="auto"/>
              <w:jc w:val="right"/>
              <w:rPr>
                <w:rFonts w:eastAsia="Times New Roman" w:cstheme="minorHAnsi"/>
                <w:sz w:val="16"/>
                <w:szCs w:val="16"/>
                <w:lang w:eastAsia="fr-BE"/>
              </w:rPr>
            </w:pPr>
            <w:r w:rsidRPr="00AF409E">
              <w:rPr>
                <w:rFonts w:eastAsia="Times New Roman" w:cstheme="minorHAnsi"/>
                <w:sz w:val="16"/>
                <w:szCs w:val="16"/>
                <w:lang w:eastAsia="fr-BE"/>
              </w:rPr>
              <w:t>69</w:t>
            </w:r>
            <w:r>
              <w:rPr>
                <w:rFonts w:eastAsia="Times New Roman" w:cstheme="minorHAnsi"/>
                <w:sz w:val="16"/>
                <w:szCs w:val="16"/>
                <w:lang w:eastAsia="fr-BE"/>
              </w:rPr>
              <w:t xml:space="preserve"> %</w:t>
            </w:r>
          </w:p>
        </w:tc>
        <w:tc>
          <w:tcPr>
            <w:tcW w:w="1020" w:type="dxa"/>
            <w:shd w:val="clear" w:color="auto" w:fill="auto"/>
            <w:noWrap/>
            <w:vAlign w:val="center"/>
            <w:hideMark/>
          </w:tcPr>
          <w:p w14:paraId="7153BECD" w14:textId="707BE9C2"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84</w:t>
            </w:r>
            <w:r>
              <w:rPr>
                <w:rFonts w:eastAsia="Times New Roman" w:cstheme="minorHAnsi"/>
                <w:sz w:val="16"/>
                <w:szCs w:val="16"/>
                <w:lang w:eastAsia="fr-BE"/>
              </w:rPr>
              <w:t xml:space="preserve"> </w:t>
            </w:r>
            <w:r w:rsidRPr="0013456C">
              <w:rPr>
                <w:rFonts w:eastAsia="Times New Roman" w:cstheme="minorHAnsi"/>
                <w:sz w:val="16"/>
                <w:szCs w:val="16"/>
                <w:lang w:eastAsia="fr-BE"/>
              </w:rPr>
              <w:t>%</w:t>
            </w:r>
          </w:p>
        </w:tc>
        <w:tc>
          <w:tcPr>
            <w:tcW w:w="1021" w:type="dxa"/>
            <w:shd w:val="clear" w:color="auto" w:fill="auto"/>
            <w:noWrap/>
            <w:vAlign w:val="center"/>
          </w:tcPr>
          <w:p w14:paraId="34CBA38D" w14:textId="2BD3B609"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+ 15 %</w:t>
            </w:r>
          </w:p>
        </w:tc>
        <w:tc>
          <w:tcPr>
            <w:tcW w:w="1020" w:type="dxa"/>
            <w:vAlign w:val="center"/>
          </w:tcPr>
          <w:p w14:paraId="2F4E66CB" w14:textId="5815ABEA" w:rsidR="0013456C" w:rsidRDefault="0013456C" w:rsidP="0013456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83</w:t>
            </w:r>
            <w:r w:rsidRPr="00F73699">
              <w:rPr>
                <w:rFonts w:eastAsia="Times New Roman" w:cstheme="minorHAnsi"/>
                <w:sz w:val="16"/>
                <w:szCs w:val="16"/>
                <w:lang w:eastAsia="fr-BE"/>
              </w:rPr>
              <w:t> %</w:t>
            </w:r>
          </w:p>
        </w:tc>
        <w:tc>
          <w:tcPr>
            <w:tcW w:w="1020" w:type="dxa"/>
            <w:vAlign w:val="center"/>
          </w:tcPr>
          <w:p w14:paraId="28D9C3EB" w14:textId="3641BBA1"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92 %</w:t>
            </w:r>
          </w:p>
        </w:tc>
        <w:tc>
          <w:tcPr>
            <w:tcW w:w="1021" w:type="dxa"/>
            <w:vAlign w:val="center"/>
          </w:tcPr>
          <w:p w14:paraId="3024F16D" w14:textId="58755DDC"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+ 9 %</w:t>
            </w:r>
          </w:p>
        </w:tc>
      </w:tr>
      <w:tr w:rsidR="0013456C" w:rsidRPr="00CF5220" w14:paraId="1B0D1677" w14:textId="144EB3BF" w:rsidTr="0013456C">
        <w:trPr>
          <w:trHeight w:val="283"/>
          <w:jc w:val="center"/>
        </w:trPr>
        <w:tc>
          <w:tcPr>
            <w:tcW w:w="1701" w:type="dxa"/>
            <w:shd w:val="clear" w:color="auto" w:fill="auto"/>
            <w:noWrap/>
            <w:vAlign w:val="center"/>
            <w:hideMark/>
          </w:tcPr>
          <w:p w14:paraId="3C5E7091" w14:textId="77777777" w:rsidR="0013456C" w:rsidRPr="00DC3B6A" w:rsidRDefault="0013456C" w:rsidP="0013456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Forest</w:t>
            </w:r>
          </w:p>
        </w:tc>
        <w:tc>
          <w:tcPr>
            <w:tcW w:w="1020" w:type="dxa"/>
            <w:shd w:val="clear" w:color="auto" w:fill="auto"/>
            <w:noWrap/>
            <w:vAlign w:val="center"/>
            <w:hideMark/>
          </w:tcPr>
          <w:p w14:paraId="0E113AB4" w14:textId="36769FC7" w:rsidR="0013456C" w:rsidRPr="00DC3B6A" w:rsidRDefault="0013456C" w:rsidP="0013456C">
            <w:pPr>
              <w:spacing w:after="0" w:line="240" w:lineRule="auto"/>
              <w:jc w:val="right"/>
              <w:rPr>
                <w:rFonts w:eastAsia="Times New Roman" w:cstheme="minorHAnsi"/>
                <w:sz w:val="16"/>
                <w:szCs w:val="16"/>
                <w:lang w:eastAsia="fr-BE"/>
              </w:rPr>
            </w:pPr>
            <w:r w:rsidRPr="00AF409E">
              <w:rPr>
                <w:rFonts w:eastAsia="Times New Roman" w:cstheme="minorHAnsi"/>
                <w:sz w:val="16"/>
                <w:szCs w:val="16"/>
                <w:lang w:eastAsia="fr-BE"/>
              </w:rPr>
              <w:t>23</w:t>
            </w:r>
            <w:r>
              <w:rPr>
                <w:rFonts w:eastAsia="Times New Roman" w:cstheme="minorHAnsi"/>
                <w:sz w:val="16"/>
                <w:szCs w:val="16"/>
                <w:lang w:eastAsia="fr-BE"/>
              </w:rPr>
              <w:t xml:space="preserve"> %</w:t>
            </w:r>
          </w:p>
        </w:tc>
        <w:tc>
          <w:tcPr>
            <w:tcW w:w="1020" w:type="dxa"/>
            <w:shd w:val="clear" w:color="auto" w:fill="auto"/>
            <w:noWrap/>
            <w:vAlign w:val="center"/>
            <w:hideMark/>
          </w:tcPr>
          <w:p w14:paraId="4605BE91" w14:textId="5CC3AF49"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41</w:t>
            </w:r>
            <w:r>
              <w:rPr>
                <w:rFonts w:eastAsia="Times New Roman" w:cstheme="minorHAnsi"/>
                <w:sz w:val="16"/>
                <w:szCs w:val="16"/>
                <w:lang w:eastAsia="fr-BE"/>
              </w:rPr>
              <w:t xml:space="preserve"> </w:t>
            </w:r>
            <w:r w:rsidRPr="0013456C">
              <w:rPr>
                <w:rFonts w:eastAsia="Times New Roman" w:cstheme="minorHAnsi"/>
                <w:sz w:val="16"/>
                <w:szCs w:val="16"/>
                <w:lang w:eastAsia="fr-BE"/>
              </w:rPr>
              <w:t>%</w:t>
            </w:r>
          </w:p>
        </w:tc>
        <w:tc>
          <w:tcPr>
            <w:tcW w:w="1021" w:type="dxa"/>
            <w:shd w:val="clear" w:color="auto" w:fill="auto"/>
            <w:noWrap/>
            <w:vAlign w:val="center"/>
          </w:tcPr>
          <w:p w14:paraId="656C9CD6" w14:textId="06392C56"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+ 18 %</w:t>
            </w:r>
          </w:p>
        </w:tc>
        <w:tc>
          <w:tcPr>
            <w:tcW w:w="1020" w:type="dxa"/>
            <w:vAlign w:val="center"/>
          </w:tcPr>
          <w:p w14:paraId="034F11B0" w14:textId="551AE0EF" w:rsidR="0013456C" w:rsidRDefault="0013456C" w:rsidP="0013456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20</w:t>
            </w:r>
            <w:r w:rsidRPr="00F73699">
              <w:rPr>
                <w:rFonts w:eastAsia="Times New Roman" w:cstheme="minorHAnsi"/>
                <w:sz w:val="16"/>
                <w:szCs w:val="16"/>
                <w:lang w:eastAsia="fr-BE"/>
              </w:rPr>
              <w:t> %</w:t>
            </w:r>
          </w:p>
        </w:tc>
        <w:tc>
          <w:tcPr>
            <w:tcW w:w="1020" w:type="dxa"/>
            <w:vAlign w:val="center"/>
          </w:tcPr>
          <w:p w14:paraId="6DFA6B39" w14:textId="0C5F96D1"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50 %</w:t>
            </w:r>
          </w:p>
        </w:tc>
        <w:tc>
          <w:tcPr>
            <w:tcW w:w="1021" w:type="dxa"/>
            <w:vAlign w:val="center"/>
          </w:tcPr>
          <w:p w14:paraId="2A52755D" w14:textId="4E9B6F56"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+ 30 %</w:t>
            </w:r>
          </w:p>
        </w:tc>
      </w:tr>
      <w:tr w:rsidR="0013456C" w:rsidRPr="00CF5220" w14:paraId="6671BE2B" w14:textId="386D357F" w:rsidTr="0013456C">
        <w:trPr>
          <w:trHeight w:val="283"/>
          <w:jc w:val="center"/>
        </w:trPr>
        <w:tc>
          <w:tcPr>
            <w:tcW w:w="1701" w:type="dxa"/>
            <w:shd w:val="clear" w:color="auto" w:fill="auto"/>
            <w:noWrap/>
            <w:vAlign w:val="center"/>
            <w:hideMark/>
          </w:tcPr>
          <w:p w14:paraId="6023A4E7" w14:textId="77777777" w:rsidR="0013456C" w:rsidRPr="00DC3B6A" w:rsidRDefault="0013456C" w:rsidP="0013456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Ganshoren</w:t>
            </w:r>
          </w:p>
        </w:tc>
        <w:tc>
          <w:tcPr>
            <w:tcW w:w="1020" w:type="dxa"/>
            <w:shd w:val="clear" w:color="auto" w:fill="auto"/>
            <w:noWrap/>
            <w:vAlign w:val="center"/>
            <w:hideMark/>
          </w:tcPr>
          <w:p w14:paraId="527A0B4E" w14:textId="650134C9" w:rsidR="0013456C" w:rsidRPr="00DC3B6A" w:rsidRDefault="0013456C" w:rsidP="0013456C">
            <w:pPr>
              <w:spacing w:after="0" w:line="240" w:lineRule="auto"/>
              <w:jc w:val="right"/>
              <w:rPr>
                <w:rFonts w:eastAsia="Times New Roman" w:cstheme="minorHAnsi"/>
                <w:sz w:val="16"/>
                <w:szCs w:val="16"/>
                <w:lang w:eastAsia="fr-BE"/>
              </w:rPr>
            </w:pPr>
            <w:r w:rsidRPr="00AF409E">
              <w:rPr>
                <w:rFonts w:eastAsia="Times New Roman" w:cstheme="minorHAnsi"/>
                <w:sz w:val="16"/>
                <w:szCs w:val="16"/>
                <w:lang w:eastAsia="fr-BE"/>
              </w:rPr>
              <w:t>71</w:t>
            </w:r>
            <w:r>
              <w:rPr>
                <w:rFonts w:eastAsia="Times New Roman" w:cstheme="minorHAnsi"/>
                <w:sz w:val="16"/>
                <w:szCs w:val="16"/>
                <w:lang w:eastAsia="fr-BE"/>
              </w:rPr>
              <w:t xml:space="preserve"> %</w:t>
            </w:r>
          </w:p>
        </w:tc>
        <w:tc>
          <w:tcPr>
            <w:tcW w:w="1020" w:type="dxa"/>
            <w:shd w:val="clear" w:color="auto" w:fill="auto"/>
            <w:noWrap/>
            <w:vAlign w:val="center"/>
            <w:hideMark/>
          </w:tcPr>
          <w:p w14:paraId="2F10A3ED" w14:textId="5A286E71"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72</w:t>
            </w:r>
            <w:r>
              <w:rPr>
                <w:rFonts w:eastAsia="Times New Roman" w:cstheme="minorHAnsi"/>
                <w:sz w:val="16"/>
                <w:szCs w:val="16"/>
                <w:lang w:eastAsia="fr-BE"/>
              </w:rPr>
              <w:t xml:space="preserve"> </w:t>
            </w:r>
            <w:r w:rsidRPr="0013456C">
              <w:rPr>
                <w:rFonts w:eastAsia="Times New Roman" w:cstheme="minorHAnsi"/>
                <w:sz w:val="16"/>
                <w:szCs w:val="16"/>
                <w:lang w:eastAsia="fr-BE"/>
              </w:rPr>
              <w:t>%</w:t>
            </w:r>
          </w:p>
        </w:tc>
        <w:tc>
          <w:tcPr>
            <w:tcW w:w="1021" w:type="dxa"/>
            <w:shd w:val="clear" w:color="auto" w:fill="auto"/>
            <w:noWrap/>
            <w:vAlign w:val="center"/>
          </w:tcPr>
          <w:p w14:paraId="2C6D86DA" w14:textId="211C30F3"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+ 1 %</w:t>
            </w:r>
          </w:p>
        </w:tc>
        <w:tc>
          <w:tcPr>
            <w:tcW w:w="1020" w:type="dxa"/>
            <w:vAlign w:val="center"/>
          </w:tcPr>
          <w:p w14:paraId="6EBBDD6B" w14:textId="0169CC54" w:rsidR="0013456C" w:rsidRDefault="0013456C" w:rsidP="0013456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91</w:t>
            </w:r>
            <w:r w:rsidRPr="00F73699">
              <w:rPr>
                <w:rFonts w:eastAsia="Times New Roman" w:cstheme="minorHAnsi"/>
                <w:sz w:val="16"/>
                <w:szCs w:val="16"/>
                <w:lang w:eastAsia="fr-BE"/>
              </w:rPr>
              <w:t> %</w:t>
            </w:r>
          </w:p>
        </w:tc>
        <w:tc>
          <w:tcPr>
            <w:tcW w:w="1020" w:type="dxa"/>
            <w:vAlign w:val="center"/>
          </w:tcPr>
          <w:p w14:paraId="34C299E4" w14:textId="1B2C633B"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93 %</w:t>
            </w:r>
          </w:p>
        </w:tc>
        <w:tc>
          <w:tcPr>
            <w:tcW w:w="1021" w:type="dxa"/>
            <w:vAlign w:val="center"/>
          </w:tcPr>
          <w:p w14:paraId="50AA1244" w14:textId="50ADC3B6"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+ 2 %</w:t>
            </w:r>
          </w:p>
        </w:tc>
      </w:tr>
      <w:tr w:rsidR="0013456C" w:rsidRPr="00CF5220" w14:paraId="5C87BC1B" w14:textId="278B9F55" w:rsidTr="0013456C">
        <w:trPr>
          <w:trHeight w:val="283"/>
          <w:jc w:val="center"/>
        </w:trPr>
        <w:tc>
          <w:tcPr>
            <w:tcW w:w="1701" w:type="dxa"/>
            <w:shd w:val="clear" w:color="auto" w:fill="auto"/>
            <w:noWrap/>
            <w:vAlign w:val="center"/>
            <w:hideMark/>
          </w:tcPr>
          <w:p w14:paraId="349958CE" w14:textId="77777777" w:rsidR="0013456C" w:rsidRPr="00DC3B6A" w:rsidRDefault="0013456C" w:rsidP="0013456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Ixelles</w:t>
            </w:r>
          </w:p>
        </w:tc>
        <w:tc>
          <w:tcPr>
            <w:tcW w:w="1020" w:type="dxa"/>
            <w:shd w:val="clear" w:color="auto" w:fill="auto"/>
            <w:noWrap/>
            <w:vAlign w:val="center"/>
            <w:hideMark/>
          </w:tcPr>
          <w:p w14:paraId="79F0A0DD" w14:textId="564356A0" w:rsidR="0013456C" w:rsidRPr="00DC3B6A" w:rsidRDefault="0013456C" w:rsidP="0013456C">
            <w:pPr>
              <w:spacing w:after="0" w:line="240" w:lineRule="auto"/>
              <w:jc w:val="right"/>
              <w:rPr>
                <w:rFonts w:eastAsia="Times New Roman" w:cstheme="minorHAnsi"/>
                <w:sz w:val="16"/>
                <w:szCs w:val="16"/>
                <w:lang w:eastAsia="fr-BE"/>
              </w:rPr>
            </w:pPr>
            <w:r w:rsidRPr="00AF409E">
              <w:rPr>
                <w:rFonts w:eastAsia="Times New Roman" w:cstheme="minorHAnsi"/>
                <w:sz w:val="16"/>
                <w:szCs w:val="16"/>
                <w:lang w:eastAsia="fr-BE"/>
              </w:rPr>
              <w:t>75</w:t>
            </w:r>
            <w:r>
              <w:rPr>
                <w:rFonts w:eastAsia="Times New Roman" w:cstheme="minorHAnsi"/>
                <w:sz w:val="16"/>
                <w:szCs w:val="16"/>
                <w:lang w:eastAsia="fr-BE"/>
              </w:rPr>
              <w:t xml:space="preserve"> %</w:t>
            </w:r>
          </w:p>
        </w:tc>
        <w:tc>
          <w:tcPr>
            <w:tcW w:w="1020" w:type="dxa"/>
            <w:shd w:val="clear" w:color="auto" w:fill="auto"/>
            <w:noWrap/>
            <w:vAlign w:val="center"/>
            <w:hideMark/>
          </w:tcPr>
          <w:p w14:paraId="1F5829CF" w14:textId="5C21C69B"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91</w:t>
            </w:r>
            <w:r>
              <w:rPr>
                <w:rFonts w:eastAsia="Times New Roman" w:cstheme="minorHAnsi"/>
                <w:sz w:val="16"/>
                <w:szCs w:val="16"/>
                <w:lang w:eastAsia="fr-BE"/>
              </w:rPr>
              <w:t xml:space="preserve"> </w:t>
            </w:r>
            <w:r w:rsidRPr="0013456C">
              <w:rPr>
                <w:rFonts w:eastAsia="Times New Roman" w:cstheme="minorHAnsi"/>
                <w:sz w:val="16"/>
                <w:szCs w:val="16"/>
                <w:lang w:eastAsia="fr-BE"/>
              </w:rPr>
              <w:t>%</w:t>
            </w:r>
          </w:p>
        </w:tc>
        <w:tc>
          <w:tcPr>
            <w:tcW w:w="1021" w:type="dxa"/>
            <w:shd w:val="clear" w:color="auto" w:fill="auto"/>
            <w:noWrap/>
            <w:vAlign w:val="center"/>
          </w:tcPr>
          <w:p w14:paraId="1448B6DB" w14:textId="67E35420"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+ 16 %</w:t>
            </w:r>
          </w:p>
        </w:tc>
        <w:tc>
          <w:tcPr>
            <w:tcW w:w="1020" w:type="dxa"/>
            <w:vAlign w:val="center"/>
          </w:tcPr>
          <w:p w14:paraId="48C68DCB" w14:textId="1CF48BD4" w:rsidR="0013456C" w:rsidRDefault="0013456C" w:rsidP="0013456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91</w:t>
            </w:r>
            <w:r w:rsidRPr="00F73699">
              <w:rPr>
                <w:rFonts w:eastAsia="Times New Roman" w:cstheme="minorHAnsi"/>
                <w:sz w:val="16"/>
                <w:szCs w:val="16"/>
                <w:lang w:eastAsia="fr-BE"/>
              </w:rPr>
              <w:t> %</w:t>
            </w:r>
          </w:p>
        </w:tc>
        <w:tc>
          <w:tcPr>
            <w:tcW w:w="1020" w:type="dxa"/>
            <w:vAlign w:val="center"/>
          </w:tcPr>
          <w:p w14:paraId="3438EACE" w14:textId="3DE7532D"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98 %</w:t>
            </w:r>
          </w:p>
        </w:tc>
        <w:tc>
          <w:tcPr>
            <w:tcW w:w="1021" w:type="dxa"/>
            <w:vAlign w:val="center"/>
          </w:tcPr>
          <w:p w14:paraId="326C578C" w14:textId="14F4F272"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+ 7 %</w:t>
            </w:r>
          </w:p>
        </w:tc>
      </w:tr>
      <w:tr w:rsidR="0013456C" w:rsidRPr="00CF5220" w14:paraId="5936DFBA" w14:textId="01675D45" w:rsidTr="0013456C">
        <w:trPr>
          <w:trHeight w:val="283"/>
          <w:jc w:val="center"/>
        </w:trPr>
        <w:tc>
          <w:tcPr>
            <w:tcW w:w="1701" w:type="dxa"/>
            <w:shd w:val="clear" w:color="auto" w:fill="auto"/>
            <w:noWrap/>
            <w:vAlign w:val="center"/>
            <w:hideMark/>
          </w:tcPr>
          <w:p w14:paraId="5E484FEB" w14:textId="77777777" w:rsidR="0013456C" w:rsidRPr="00DC3B6A" w:rsidRDefault="0013456C" w:rsidP="0013456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Jette</w:t>
            </w:r>
          </w:p>
        </w:tc>
        <w:tc>
          <w:tcPr>
            <w:tcW w:w="1020" w:type="dxa"/>
            <w:shd w:val="clear" w:color="auto" w:fill="auto"/>
            <w:noWrap/>
            <w:vAlign w:val="center"/>
            <w:hideMark/>
          </w:tcPr>
          <w:p w14:paraId="172ECABB" w14:textId="3D0BD71C" w:rsidR="0013456C" w:rsidRPr="00DC3B6A" w:rsidRDefault="0013456C" w:rsidP="0013456C">
            <w:pPr>
              <w:spacing w:after="0" w:line="240" w:lineRule="auto"/>
              <w:jc w:val="right"/>
              <w:rPr>
                <w:rFonts w:eastAsia="Times New Roman" w:cstheme="minorHAnsi"/>
                <w:sz w:val="16"/>
                <w:szCs w:val="16"/>
                <w:lang w:eastAsia="fr-BE"/>
              </w:rPr>
            </w:pPr>
            <w:r w:rsidRPr="00AF409E">
              <w:rPr>
                <w:rFonts w:eastAsia="Times New Roman" w:cstheme="minorHAnsi"/>
                <w:sz w:val="16"/>
                <w:szCs w:val="16"/>
                <w:lang w:eastAsia="fr-BE"/>
              </w:rPr>
              <w:t>55</w:t>
            </w:r>
            <w:r>
              <w:rPr>
                <w:rFonts w:eastAsia="Times New Roman" w:cstheme="minorHAnsi"/>
                <w:sz w:val="16"/>
                <w:szCs w:val="16"/>
                <w:lang w:eastAsia="fr-BE"/>
              </w:rPr>
              <w:t xml:space="preserve"> %</w:t>
            </w:r>
          </w:p>
        </w:tc>
        <w:tc>
          <w:tcPr>
            <w:tcW w:w="1020" w:type="dxa"/>
            <w:shd w:val="clear" w:color="auto" w:fill="auto"/>
            <w:noWrap/>
            <w:vAlign w:val="center"/>
            <w:hideMark/>
          </w:tcPr>
          <w:p w14:paraId="79243209" w14:textId="16CD152F"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61</w:t>
            </w:r>
            <w:r>
              <w:rPr>
                <w:rFonts w:eastAsia="Times New Roman" w:cstheme="minorHAnsi"/>
                <w:sz w:val="16"/>
                <w:szCs w:val="16"/>
                <w:lang w:eastAsia="fr-BE"/>
              </w:rPr>
              <w:t xml:space="preserve"> </w:t>
            </w:r>
            <w:r w:rsidRPr="0013456C">
              <w:rPr>
                <w:rFonts w:eastAsia="Times New Roman" w:cstheme="minorHAnsi"/>
                <w:sz w:val="16"/>
                <w:szCs w:val="16"/>
                <w:lang w:eastAsia="fr-BE"/>
              </w:rPr>
              <w:t>%</w:t>
            </w:r>
          </w:p>
        </w:tc>
        <w:tc>
          <w:tcPr>
            <w:tcW w:w="1021" w:type="dxa"/>
            <w:shd w:val="clear" w:color="auto" w:fill="auto"/>
            <w:noWrap/>
            <w:vAlign w:val="center"/>
          </w:tcPr>
          <w:p w14:paraId="7CA075C2" w14:textId="2E6D539E"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+ 6 %</w:t>
            </w:r>
          </w:p>
        </w:tc>
        <w:tc>
          <w:tcPr>
            <w:tcW w:w="1020" w:type="dxa"/>
            <w:vAlign w:val="center"/>
          </w:tcPr>
          <w:p w14:paraId="51FA7EF7" w14:textId="1201D411" w:rsidR="0013456C" w:rsidRDefault="0013456C" w:rsidP="0013456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80</w:t>
            </w:r>
            <w:r w:rsidRPr="00F73699">
              <w:rPr>
                <w:rFonts w:eastAsia="Times New Roman" w:cstheme="minorHAnsi"/>
                <w:sz w:val="16"/>
                <w:szCs w:val="16"/>
                <w:lang w:eastAsia="fr-BE"/>
              </w:rPr>
              <w:t> %</w:t>
            </w:r>
          </w:p>
        </w:tc>
        <w:tc>
          <w:tcPr>
            <w:tcW w:w="1020" w:type="dxa"/>
            <w:vAlign w:val="center"/>
          </w:tcPr>
          <w:p w14:paraId="0EDF1DA8" w14:textId="208E89DB"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86 %</w:t>
            </w:r>
          </w:p>
        </w:tc>
        <w:tc>
          <w:tcPr>
            <w:tcW w:w="1021" w:type="dxa"/>
            <w:vAlign w:val="center"/>
          </w:tcPr>
          <w:p w14:paraId="7571D783" w14:textId="0DCF0F24"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+ 6 %</w:t>
            </w:r>
          </w:p>
        </w:tc>
      </w:tr>
      <w:tr w:rsidR="0013456C" w:rsidRPr="00CF5220" w14:paraId="7C11A857" w14:textId="2B65A651" w:rsidTr="0013456C">
        <w:trPr>
          <w:trHeight w:val="283"/>
          <w:jc w:val="center"/>
        </w:trPr>
        <w:tc>
          <w:tcPr>
            <w:tcW w:w="1701" w:type="dxa"/>
            <w:shd w:val="clear" w:color="auto" w:fill="auto"/>
            <w:noWrap/>
            <w:vAlign w:val="center"/>
            <w:hideMark/>
          </w:tcPr>
          <w:p w14:paraId="2931C8D9" w14:textId="77777777" w:rsidR="0013456C" w:rsidRPr="00DC3B6A" w:rsidRDefault="0013456C" w:rsidP="0013456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Koekelberg</w:t>
            </w:r>
          </w:p>
        </w:tc>
        <w:tc>
          <w:tcPr>
            <w:tcW w:w="1020" w:type="dxa"/>
            <w:shd w:val="clear" w:color="auto" w:fill="auto"/>
            <w:noWrap/>
            <w:vAlign w:val="center"/>
            <w:hideMark/>
          </w:tcPr>
          <w:p w14:paraId="75F30458" w14:textId="530C8C6F" w:rsidR="0013456C" w:rsidRPr="00DC3B6A" w:rsidRDefault="0013456C" w:rsidP="0013456C">
            <w:pPr>
              <w:spacing w:after="0" w:line="240" w:lineRule="auto"/>
              <w:jc w:val="right"/>
              <w:rPr>
                <w:rFonts w:eastAsia="Times New Roman" w:cstheme="minorHAnsi"/>
                <w:sz w:val="16"/>
                <w:szCs w:val="16"/>
                <w:lang w:eastAsia="fr-BE"/>
              </w:rPr>
            </w:pPr>
            <w:r w:rsidRPr="00AF409E">
              <w:rPr>
                <w:rFonts w:eastAsia="Times New Roman" w:cstheme="minorHAnsi"/>
                <w:sz w:val="16"/>
                <w:szCs w:val="16"/>
                <w:lang w:eastAsia="fr-BE"/>
              </w:rPr>
              <w:t>97</w:t>
            </w:r>
            <w:r>
              <w:rPr>
                <w:rFonts w:eastAsia="Times New Roman" w:cstheme="minorHAnsi"/>
                <w:sz w:val="16"/>
                <w:szCs w:val="16"/>
                <w:lang w:eastAsia="fr-BE"/>
              </w:rPr>
              <w:t xml:space="preserve"> %</w:t>
            </w:r>
          </w:p>
        </w:tc>
        <w:tc>
          <w:tcPr>
            <w:tcW w:w="1020" w:type="dxa"/>
            <w:shd w:val="clear" w:color="auto" w:fill="auto"/>
            <w:noWrap/>
            <w:vAlign w:val="center"/>
            <w:hideMark/>
          </w:tcPr>
          <w:p w14:paraId="06FAAA2B" w14:textId="54B25CA0"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97</w:t>
            </w:r>
            <w:r>
              <w:rPr>
                <w:rFonts w:eastAsia="Times New Roman" w:cstheme="minorHAnsi"/>
                <w:sz w:val="16"/>
                <w:szCs w:val="16"/>
                <w:lang w:eastAsia="fr-BE"/>
              </w:rPr>
              <w:t xml:space="preserve"> </w:t>
            </w:r>
            <w:r w:rsidRPr="0013456C">
              <w:rPr>
                <w:rFonts w:eastAsia="Times New Roman" w:cstheme="minorHAnsi"/>
                <w:sz w:val="16"/>
                <w:szCs w:val="16"/>
                <w:lang w:eastAsia="fr-BE"/>
              </w:rPr>
              <w:t>%</w:t>
            </w:r>
          </w:p>
        </w:tc>
        <w:tc>
          <w:tcPr>
            <w:tcW w:w="1021" w:type="dxa"/>
            <w:shd w:val="clear" w:color="auto" w:fill="auto"/>
            <w:noWrap/>
            <w:vAlign w:val="center"/>
          </w:tcPr>
          <w:p w14:paraId="595EF362" w14:textId="7877035E"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0 %</w:t>
            </w:r>
          </w:p>
        </w:tc>
        <w:tc>
          <w:tcPr>
            <w:tcW w:w="1020" w:type="dxa"/>
            <w:vAlign w:val="center"/>
          </w:tcPr>
          <w:p w14:paraId="3555E075" w14:textId="560E81C5" w:rsidR="0013456C" w:rsidRDefault="0013456C" w:rsidP="0013456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100</w:t>
            </w:r>
            <w:r w:rsidRPr="00F73699">
              <w:rPr>
                <w:rFonts w:eastAsia="Times New Roman" w:cstheme="minorHAnsi"/>
                <w:sz w:val="16"/>
                <w:szCs w:val="16"/>
                <w:lang w:eastAsia="fr-BE"/>
              </w:rPr>
              <w:t> %</w:t>
            </w:r>
          </w:p>
        </w:tc>
        <w:tc>
          <w:tcPr>
            <w:tcW w:w="1020" w:type="dxa"/>
            <w:vAlign w:val="center"/>
          </w:tcPr>
          <w:p w14:paraId="2279B237" w14:textId="119F1D97"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100 %</w:t>
            </w:r>
          </w:p>
        </w:tc>
        <w:tc>
          <w:tcPr>
            <w:tcW w:w="1021" w:type="dxa"/>
            <w:vAlign w:val="center"/>
          </w:tcPr>
          <w:p w14:paraId="75AA3BD4" w14:textId="00219571"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0 %</w:t>
            </w:r>
          </w:p>
        </w:tc>
      </w:tr>
      <w:tr w:rsidR="0013456C" w:rsidRPr="00CF5220" w14:paraId="15101702" w14:textId="1EC61C05" w:rsidTr="0013456C">
        <w:trPr>
          <w:trHeight w:val="283"/>
          <w:jc w:val="center"/>
        </w:trPr>
        <w:tc>
          <w:tcPr>
            <w:tcW w:w="1701" w:type="dxa"/>
            <w:shd w:val="clear" w:color="auto" w:fill="auto"/>
            <w:noWrap/>
            <w:vAlign w:val="center"/>
            <w:hideMark/>
          </w:tcPr>
          <w:p w14:paraId="4C74019F" w14:textId="77777777" w:rsidR="0013456C" w:rsidRPr="00DC3B6A" w:rsidRDefault="0013456C" w:rsidP="0013456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Molenbeek-S</w:t>
            </w:r>
            <w:r>
              <w:rPr>
                <w:rFonts w:eastAsia="Times New Roman" w:cstheme="minorHAnsi"/>
                <w:sz w:val="16"/>
                <w:szCs w:val="16"/>
                <w:lang w:eastAsia="fr-BE"/>
              </w:rPr>
              <w:t>ain</w:t>
            </w:r>
            <w:r w:rsidRPr="00DC3B6A">
              <w:rPr>
                <w:rFonts w:eastAsia="Times New Roman" w:cstheme="minorHAnsi"/>
                <w:sz w:val="16"/>
                <w:szCs w:val="16"/>
                <w:lang w:eastAsia="fr-BE"/>
              </w:rPr>
              <w:t>t-Jean</w:t>
            </w:r>
          </w:p>
        </w:tc>
        <w:tc>
          <w:tcPr>
            <w:tcW w:w="1020" w:type="dxa"/>
            <w:shd w:val="clear" w:color="auto" w:fill="auto"/>
            <w:noWrap/>
            <w:vAlign w:val="center"/>
            <w:hideMark/>
          </w:tcPr>
          <w:p w14:paraId="196F1FE2" w14:textId="28C38DD5" w:rsidR="0013456C" w:rsidRPr="00DC3B6A" w:rsidRDefault="0013456C" w:rsidP="0013456C">
            <w:pPr>
              <w:spacing w:after="0" w:line="240" w:lineRule="auto"/>
              <w:jc w:val="right"/>
              <w:rPr>
                <w:rFonts w:eastAsia="Times New Roman" w:cstheme="minorHAnsi"/>
                <w:sz w:val="16"/>
                <w:szCs w:val="16"/>
                <w:lang w:eastAsia="fr-BE"/>
              </w:rPr>
            </w:pPr>
            <w:r w:rsidRPr="00AF409E">
              <w:rPr>
                <w:rFonts w:eastAsia="Times New Roman" w:cstheme="minorHAnsi"/>
                <w:sz w:val="16"/>
                <w:szCs w:val="16"/>
                <w:lang w:eastAsia="fr-BE"/>
              </w:rPr>
              <w:t>64</w:t>
            </w:r>
            <w:r>
              <w:rPr>
                <w:rFonts w:eastAsia="Times New Roman" w:cstheme="minorHAnsi"/>
                <w:sz w:val="16"/>
                <w:szCs w:val="16"/>
                <w:lang w:eastAsia="fr-BE"/>
              </w:rPr>
              <w:t xml:space="preserve"> %</w:t>
            </w:r>
          </w:p>
        </w:tc>
        <w:tc>
          <w:tcPr>
            <w:tcW w:w="1020" w:type="dxa"/>
            <w:shd w:val="clear" w:color="auto" w:fill="auto"/>
            <w:noWrap/>
            <w:vAlign w:val="center"/>
            <w:hideMark/>
          </w:tcPr>
          <w:p w14:paraId="5726E2E3" w14:textId="59985AF0"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90</w:t>
            </w:r>
            <w:r>
              <w:rPr>
                <w:rFonts w:eastAsia="Times New Roman" w:cstheme="minorHAnsi"/>
                <w:sz w:val="16"/>
                <w:szCs w:val="16"/>
                <w:lang w:eastAsia="fr-BE"/>
              </w:rPr>
              <w:t xml:space="preserve"> </w:t>
            </w:r>
            <w:r w:rsidRPr="0013456C">
              <w:rPr>
                <w:rFonts w:eastAsia="Times New Roman" w:cstheme="minorHAnsi"/>
                <w:sz w:val="16"/>
                <w:szCs w:val="16"/>
                <w:lang w:eastAsia="fr-BE"/>
              </w:rPr>
              <w:t>%</w:t>
            </w:r>
          </w:p>
        </w:tc>
        <w:tc>
          <w:tcPr>
            <w:tcW w:w="1021" w:type="dxa"/>
            <w:shd w:val="clear" w:color="auto" w:fill="auto"/>
            <w:noWrap/>
            <w:vAlign w:val="center"/>
          </w:tcPr>
          <w:p w14:paraId="09DB0ABD" w14:textId="263745F7"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+ 26 %</w:t>
            </w:r>
          </w:p>
        </w:tc>
        <w:tc>
          <w:tcPr>
            <w:tcW w:w="1020" w:type="dxa"/>
            <w:vAlign w:val="center"/>
          </w:tcPr>
          <w:p w14:paraId="5CE16E22" w14:textId="4BD33594" w:rsidR="0013456C" w:rsidRDefault="0013456C" w:rsidP="0013456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75</w:t>
            </w:r>
            <w:r w:rsidRPr="00F73699">
              <w:rPr>
                <w:rFonts w:eastAsia="Times New Roman" w:cstheme="minorHAnsi"/>
                <w:sz w:val="16"/>
                <w:szCs w:val="16"/>
                <w:lang w:eastAsia="fr-BE"/>
              </w:rPr>
              <w:t> %</w:t>
            </w:r>
          </w:p>
        </w:tc>
        <w:tc>
          <w:tcPr>
            <w:tcW w:w="1020" w:type="dxa"/>
            <w:vAlign w:val="center"/>
          </w:tcPr>
          <w:p w14:paraId="49509CD1" w14:textId="08C880B0"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100 %</w:t>
            </w:r>
          </w:p>
        </w:tc>
        <w:tc>
          <w:tcPr>
            <w:tcW w:w="1021" w:type="dxa"/>
            <w:vAlign w:val="center"/>
          </w:tcPr>
          <w:p w14:paraId="312DA3CA" w14:textId="096E7B4B"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+ 25 %</w:t>
            </w:r>
          </w:p>
        </w:tc>
      </w:tr>
      <w:tr w:rsidR="0013456C" w:rsidRPr="00CF5220" w14:paraId="164284DB" w14:textId="3EF14A29" w:rsidTr="0013456C">
        <w:trPr>
          <w:trHeight w:val="283"/>
          <w:jc w:val="center"/>
        </w:trPr>
        <w:tc>
          <w:tcPr>
            <w:tcW w:w="1701" w:type="dxa"/>
            <w:shd w:val="clear" w:color="auto" w:fill="auto"/>
            <w:noWrap/>
            <w:vAlign w:val="center"/>
            <w:hideMark/>
          </w:tcPr>
          <w:p w14:paraId="254F5D4D" w14:textId="77777777" w:rsidR="0013456C" w:rsidRPr="00DC3B6A" w:rsidRDefault="0013456C" w:rsidP="0013456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S</w:t>
            </w:r>
            <w:r>
              <w:rPr>
                <w:rFonts w:eastAsia="Times New Roman" w:cstheme="minorHAnsi"/>
                <w:sz w:val="16"/>
                <w:szCs w:val="16"/>
                <w:lang w:eastAsia="fr-BE"/>
              </w:rPr>
              <w:t>ain</w:t>
            </w:r>
            <w:r w:rsidRPr="00DC3B6A">
              <w:rPr>
                <w:rFonts w:eastAsia="Times New Roman" w:cstheme="minorHAnsi"/>
                <w:sz w:val="16"/>
                <w:szCs w:val="16"/>
                <w:lang w:eastAsia="fr-BE"/>
              </w:rPr>
              <w:t>t-Gilles</w:t>
            </w:r>
          </w:p>
        </w:tc>
        <w:tc>
          <w:tcPr>
            <w:tcW w:w="1020" w:type="dxa"/>
            <w:shd w:val="clear" w:color="auto" w:fill="auto"/>
            <w:noWrap/>
            <w:vAlign w:val="center"/>
            <w:hideMark/>
          </w:tcPr>
          <w:p w14:paraId="70BB27F0" w14:textId="1092AEE9" w:rsidR="0013456C" w:rsidRPr="00DC3B6A" w:rsidRDefault="0013456C" w:rsidP="0013456C">
            <w:pPr>
              <w:spacing w:after="0" w:line="240" w:lineRule="auto"/>
              <w:jc w:val="right"/>
              <w:rPr>
                <w:rFonts w:eastAsia="Times New Roman" w:cstheme="minorHAnsi"/>
                <w:sz w:val="16"/>
                <w:szCs w:val="16"/>
                <w:lang w:eastAsia="fr-BE"/>
              </w:rPr>
            </w:pPr>
            <w:r w:rsidRPr="00AF409E">
              <w:rPr>
                <w:rFonts w:eastAsia="Times New Roman" w:cstheme="minorHAnsi"/>
                <w:sz w:val="16"/>
                <w:szCs w:val="16"/>
                <w:lang w:eastAsia="fr-BE"/>
              </w:rPr>
              <w:t>88</w:t>
            </w:r>
            <w:r>
              <w:rPr>
                <w:rFonts w:eastAsia="Times New Roman" w:cstheme="minorHAnsi"/>
                <w:sz w:val="16"/>
                <w:szCs w:val="16"/>
                <w:lang w:eastAsia="fr-BE"/>
              </w:rPr>
              <w:t xml:space="preserve"> %</w:t>
            </w:r>
          </w:p>
        </w:tc>
        <w:tc>
          <w:tcPr>
            <w:tcW w:w="1020" w:type="dxa"/>
            <w:shd w:val="clear" w:color="auto" w:fill="auto"/>
            <w:noWrap/>
            <w:vAlign w:val="center"/>
            <w:hideMark/>
          </w:tcPr>
          <w:p w14:paraId="56F821A4" w14:textId="44E589D8"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94</w:t>
            </w:r>
            <w:r>
              <w:rPr>
                <w:rFonts w:eastAsia="Times New Roman" w:cstheme="minorHAnsi"/>
                <w:sz w:val="16"/>
                <w:szCs w:val="16"/>
                <w:lang w:eastAsia="fr-BE"/>
              </w:rPr>
              <w:t xml:space="preserve"> </w:t>
            </w:r>
            <w:r w:rsidRPr="0013456C">
              <w:rPr>
                <w:rFonts w:eastAsia="Times New Roman" w:cstheme="minorHAnsi"/>
                <w:sz w:val="16"/>
                <w:szCs w:val="16"/>
                <w:lang w:eastAsia="fr-BE"/>
              </w:rPr>
              <w:t>%</w:t>
            </w:r>
          </w:p>
        </w:tc>
        <w:tc>
          <w:tcPr>
            <w:tcW w:w="1021" w:type="dxa"/>
            <w:shd w:val="clear" w:color="auto" w:fill="auto"/>
            <w:noWrap/>
            <w:vAlign w:val="center"/>
          </w:tcPr>
          <w:p w14:paraId="082F695F" w14:textId="2AA3E866"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+ 8 %</w:t>
            </w:r>
          </w:p>
        </w:tc>
        <w:tc>
          <w:tcPr>
            <w:tcW w:w="1020" w:type="dxa"/>
            <w:vAlign w:val="center"/>
          </w:tcPr>
          <w:p w14:paraId="09BCFA54" w14:textId="2CDD0879" w:rsidR="0013456C" w:rsidRDefault="0013456C" w:rsidP="0013456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97</w:t>
            </w:r>
            <w:r w:rsidRPr="00F73699">
              <w:rPr>
                <w:rFonts w:eastAsia="Times New Roman" w:cstheme="minorHAnsi"/>
                <w:sz w:val="16"/>
                <w:szCs w:val="16"/>
                <w:lang w:eastAsia="fr-BE"/>
              </w:rPr>
              <w:t> %</w:t>
            </w:r>
          </w:p>
        </w:tc>
        <w:tc>
          <w:tcPr>
            <w:tcW w:w="1020" w:type="dxa"/>
            <w:vAlign w:val="center"/>
          </w:tcPr>
          <w:p w14:paraId="00E02270" w14:textId="336E7FC3"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97 %</w:t>
            </w:r>
          </w:p>
        </w:tc>
        <w:tc>
          <w:tcPr>
            <w:tcW w:w="1021" w:type="dxa"/>
            <w:vAlign w:val="center"/>
          </w:tcPr>
          <w:p w14:paraId="49B6CF33" w14:textId="2F8BFA82"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0 %</w:t>
            </w:r>
          </w:p>
        </w:tc>
      </w:tr>
      <w:tr w:rsidR="0013456C" w:rsidRPr="00CF5220" w14:paraId="41D2A3A3" w14:textId="0537BC3C" w:rsidTr="0013456C">
        <w:trPr>
          <w:trHeight w:val="283"/>
          <w:jc w:val="center"/>
        </w:trPr>
        <w:tc>
          <w:tcPr>
            <w:tcW w:w="1701" w:type="dxa"/>
            <w:shd w:val="clear" w:color="auto" w:fill="auto"/>
            <w:noWrap/>
            <w:vAlign w:val="center"/>
            <w:hideMark/>
          </w:tcPr>
          <w:p w14:paraId="10EF75E4" w14:textId="77777777" w:rsidR="0013456C" w:rsidRPr="00DC3B6A" w:rsidRDefault="0013456C" w:rsidP="0013456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S</w:t>
            </w:r>
            <w:r>
              <w:rPr>
                <w:rFonts w:eastAsia="Times New Roman" w:cstheme="minorHAnsi"/>
                <w:sz w:val="16"/>
                <w:szCs w:val="16"/>
                <w:lang w:eastAsia="fr-BE"/>
              </w:rPr>
              <w:t>ain</w:t>
            </w:r>
            <w:r w:rsidRPr="00DC3B6A">
              <w:rPr>
                <w:rFonts w:eastAsia="Times New Roman" w:cstheme="minorHAnsi"/>
                <w:sz w:val="16"/>
                <w:szCs w:val="16"/>
                <w:lang w:eastAsia="fr-BE"/>
              </w:rPr>
              <w:t>t-Josse-ten-Noode</w:t>
            </w:r>
          </w:p>
        </w:tc>
        <w:tc>
          <w:tcPr>
            <w:tcW w:w="1020" w:type="dxa"/>
            <w:shd w:val="clear" w:color="auto" w:fill="auto"/>
            <w:noWrap/>
            <w:vAlign w:val="center"/>
            <w:hideMark/>
          </w:tcPr>
          <w:p w14:paraId="4D8A655F" w14:textId="60B3BC76" w:rsidR="0013456C" w:rsidRPr="00DC3B6A" w:rsidRDefault="0013456C" w:rsidP="0013456C">
            <w:pPr>
              <w:spacing w:after="0" w:line="240" w:lineRule="auto"/>
              <w:jc w:val="right"/>
              <w:rPr>
                <w:rFonts w:eastAsia="Times New Roman" w:cstheme="minorHAnsi"/>
                <w:sz w:val="16"/>
                <w:szCs w:val="16"/>
                <w:lang w:eastAsia="fr-BE"/>
              </w:rPr>
            </w:pPr>
            <w:r w:rsidRPr="00AF409E">
              <w:rPr>
                <w:rFonts w:eastAsia="Times New Roman" w:cstheme="minorHAnsi"/>
                <w:sz w:val="16"/>
                <w:szCs w:val="16"/>
                <w:lang w:eastAsia="fr-BE"/>
              </w:rPr>
              <w:t>96</w:t>
            </w:r>
            <w:r>
              <w:rPr>
                <w:rFonts w:eastAsia="Times New Roman" w:cstheme="minorHAnsi"/>
                <w:sz w:val="16"/>
                <w:szCs w:val="16"/>
                <w:lang w:eastAsia="fr-BE"/>
              </w:rPr>
              <w:t xml:space="preserve"> %</w:t>
            </w:r>
          </w:p>
        </w:tc>
        <w:tc>
          <w:tcPr>
            <w:tcW w:w="1020" w:type="dxa"/>
            <w:shd w:val="clear" w:color="auto" w:fill="auto"/>
            <w:noWrap/>
            <w:vAlign w:val="center"/>
            <w:hideMark/>
          </w:tcPr>
          <w:p w14:paraId="515FDA88" w14:textId="34E60972"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100</w:t>
            </w:r>
            <w:r>
              <w:rPr>
                <w:rFonts w:eastAsia="Times New Roman" w:cstheme="minorHAnsi"/>
                <w:sz w:val="16"/>
                <w:szCs w:val="16"/>
                <w:lang w:eastAsia="fr-BE"/>
              </w:rPr>
              <w:t xml:space="preserve"> </w:t>
            </w:r>
            <w:r w:rsidRPr="0013456C">
              <w:rPr>
                <w:rFonts w:eastAsia="Times New Roman" w:cstheme="minorHAnsi"/>
                <w:sz w:val="16"/>
                <w:szCs w:val="16"/>
                <w:lang w:eastAsia="fr-BE"/>
              </w:rPr>
              <w:t>%</w:t>
            </w:r>
          </w:p>
        </w:tc>
        <w:tc>
          <w:tcPr>
            <w:tcW w:w="1021" w:type="dxa"/>
            <w:shd w:val="clear" w:color="auto" w:fill="auto"/>
            <w:noWrap/>
            <w:vAlign w:val="center"/>
          </w:tcPr>
          <w:p w14:paraId="654F7842" w14:textId="22E4B446"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+ 4 %</w:t>
            </w:r>
          </w:p>
        </w:tc>
        <w:tc>
          <w:tcPr>
            <w:tcW w:w="1020" w:type="dxa"/>
            <w:vAlign w:val="center"/>
          </w:tcPr>
          <w:p w14:paraId="62C920DA" w14:textId="4BF50E44" w:rsidR="0013456C" w:rsidRDefault="0013456C" w:rsidP="0013456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100</w:t>
            </w:r>
            <w:r w:rsidRPr="00F73699">
              <w:rPr>
                <w:rFonts w:eastAsia="Times New Roman" w:cstheme="minorHAnsi"/>
                <w:sz w:val="16"/>
                <w:szCs w:val="16"/>
                <w:lang w:eastAsia="fr-BE"/>
              </w:rPr>
              <w:t> %</w:t>
            </w:r>
          </w:p>
        </w:tc>
        <w:tc>
          <w:tcPr>
            <w:tcW w:w="1020" w:type="dxa"/>
            <w:vAlign w:val="center"/>
          </w:tcPr>
          <w:p w14:paraId="5D1D713B" w14:textId="07A6A683"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100 %</w:t>
            </w:r>
          </w:p>
        </w:tc>
        <w:tc>
          <w:tcPr>
            <w:tcW w:w="1021" w:type="dxa"/>
            <w:vAlign w:val="center"/>
          </w:tcPr>
          <w:p w14:paraId="463D0211" w14:textId="1CD51266"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0 %</w:t>
            </w:r>
          </w:p>
        </w:tc>
      </w:tr>
      <w:tr w:rsidR="0013456C" w:rsidRPr="00CF5220" w14:paraId="37D3C252" w14:textId="2D852FD3" w:rsidTr="0013456C">
        <w:trPr>
          <w:trHeight w:val="283"/>
          <w:jc w:val="center"/>
        </w:trPr>
        <w:tc>
          <w:tcPr>
            <w:tcW w:w="1701" w:type="dxa"/>
            <w:shd w:val="clear" w:color="auto" w:fill="auto"/>
            <w:noWrap/>
            <w:vAlign w:val="center"/>
            <w:hideMark/>
          </w:tcPr>
          <w:p w14:paraId="48DC8360" w14:textId="77777777" w:rsidR="0013456C" w:rsidRPr="00DC3B6A" w:rsidRDefault="0013456C" w:rsidP="0013456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Schaerbeek</w:t>
            </w:r>
          </w:p>
        </w:tc>
        <w:tc>
          <w:tcPr>
            <w:tcW w:w="1020" w:type="dxa"/>
            <w:shd w:val="clear" w:color="auto" w:fill="auto"/>
            <w:noWrap/>
            <w:vAlign w:val="center"/>
            <w:hideMark/>
          </w:tcPr>
          <w:p w14:paraId="4EA8C793" w14:textId="67E42869" w:rsidR="0013456C" w:rsidRPr="00DC3B6A" w:rsidRDefault="0013456C" w:rsidP="0013456C">
            <w:pPr>
              <w:spacing w:after="0" w:line="240" w:lineRule="auto"/>
              <w:jc w:val="right"/>
              <w:rPr>
                <w:rFonts w:eastAsia="Times New Roman" w:cstheme="minorHAnsi"/>
                <w:sz w:val="16"/>
                <w:szCs w:val="16"/>
                <w:lang w:eastAsia="fr-BE"/>
              </w:rPr>
            </w:pPr>
            <w:r w:rsidRPr="00AF409E">
              <w:rPr>
                <w:rFonts w:eastAsia="Times New Roman" w:cstheme="minorHAnsi"/>
                <w:sz w:val="16"/>
                <w:szCs w:val="16"/>
                <w:lang w:eastAsia="fr-BE"/>
              </w:rPr>
              <w:t>78</w:t>
            </w:r>
            <w:r>
              <w:rPr>
                <w:rFonts w:eastAsia="Times New Roman" w:cstheme="minorHAnsi"/>
                <w:sz w:val="16"/>
                <w:szCs w:val="16"/>
                <w:lang w:eastAsia="fr-BE"/>
              </w:rPr>
              <w:t xml:space="preserve"> %</w:t>
            </w:r>
          </w:p>
        </w:tc>
        <w:tc>
          <w:tcPr>
            <w:tcW w:w="1020" w:type="dxa"/>
            <w:shd w:val="clear" w:color="auto" w:fill="auto"/>
            <w:noWrap/>
            <w:vAlign w:val="center"/>
            <w:hideMark/>
          </w:tcPr>
          <w:p w14:paraId="3BFD3A1B" w14:textId="78053C6B"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87</w:t>
            </w:r>
            <w:r>
              <w:rPr>
                <w:rFonts w:eastAsia="Times New Roman" w:cstheme="minorHAnsi"/>
                <w:sz w:val="16"/>
                <w:szCs w:val="16"/>
                <w:lang w:eastAsia="fr-BE"/>
              </w:rPr>
              <w:t xml:space="preserve"> </w:t>
            </w:r>
            <w:r w:rsidRPr="0013456C">
              <w:rPr>
                <w:rFonts w:eastAsia="Times New Roman" w:cstheme="minorHAnsi"/>
                <w:sz w:val="16"/>
                <w:szCs w:val="16"/>
                <w:lang w:eastAsia="fr-BE"/>
              </w:rPr>
              <w:t>%</w:t>
            </w:r>
          </w:p>
        </w:tc>
        <w:tc>
          <w:tcPr>
            <w:tcW w:w="1021" w:type="dxa"/>
            <w:shd w:val="clear" w:color="auto" w:fill="auto"/>
            <w:noWrap/>
            <w:vAlign w:val="center"/>
          </w:tcPr>
          <w:p w14:paraId="7CAAE044" w14:textId="327032C6"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+ 9 %</w:t>
            </w:r>
          </w:p>
        </w:tc>
        <w:tc>
          <w:tcPr>
            <w:tcW w:w="1020" w:type="dxa"/>
            <w:vAlign w:val="center"/>
          </w:tcPr>
          <w:p w14:paraId="2A07AE9F" w14:textId="613E2932" w:rsidR="0013456C" w:rsidRDefault="0013456C" w:rsidP="0013456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88</w:t>
            </w:r>
            <w:r w:rsidRPr="00F73699">
              <w:rPr>
                <w:rFonts w:eastAsia="Times New Roman" w:cstheme="minorHAnsi"/>
                <w:sz w:val="16"/>
                <w:szCs w:val="16"/>
                <w:lang w:eastAsia="fr-BE"/>
              </w:rPr>
              <w:t> %</w:t>
            </w:r>
          </w:p>
        </w:tc>
        <w:tc>
          <w:tcPr>
            <w:tcW w:w="1020" w:type="dxa"/>
            <w:vAlign w:val="center"/>
          </w:tcPr>
          <w:p w14:paraId="531DF5BD" w14:textId="6FDC57A8"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94 %</w:t>
            </w:r>
          </w:p>
        </w:tc>
        <w:tc>
          <w:tcPr>
            <w:tcW w:w="1021" w:type="dxa"/>
            <w:vAlign w:val="center"/>
          </w:tcPr>
          <w:p w14:paraId="69888FD6" w14:textId="7597CC54"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+ 6 %</w:t>
            </w:r>
          </w:p>
        </w:tc>
      </w:tr>
      <w:tr w:rsidR="0013456C" w:rsidRPr="00CF5220" w14:paraId="668AC19A" w14:textId="3702EAF2" w:rsidTr="0013456C">
        <w:trPr>
          <w:trHeight w:val="283"/>
          <w:jc w:val="center"/>
        </w:trPr>
        <w:tc>
          <w:tcPr>
            <w:tcW w:w="1701" w:type="dxa"/>
            <w:shd w:val="clear" w:color="auto" w:fill="auto"/>
            <w:noWrap/>
            <w:vAlign w:val="center"/>
            <w:hideMark/>
          </w:tcPr>
          <w:p w14:paraId="51D29FE0" w14:textId="77777777" w:rsidR="0013456C" w:rsidRPr="00DC3B6A" w:rsidRDefault="0013456C" w:rsidP="0013456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Uccle</w:t>
            </w:r>
          </w:p>
        </w:tc>
        <w:tc>
          <w:tcPr>
            <w:tcW w:w="1020" w:type="dxa"/>
            <w:shd w:val="clear" w:color="auto" w:fill="auto"/>
            <w:noWrap/>
            <w:vAlign w:val="center"/>
            <w:hideMark/>
          </w:tcPr>
          <w:p w14:paraId="184C3748" w14:textId="1FF72414" w:rsidR="0013456C" w:rsidRPr="00DC3B6A" w:rsidRDefault="0013456C" w:rsidP="0013456C">
            <w:pPr>
              <w:spacing w:after="0" w:line="240" w:lineRule="auto"/>
              <w:jc w:val="right"/>
              <w:rPr>
                <w:rFonts w:eastAsia="Times New Roman" w:cstheme="minorHAnsi"/>
                <w:sz w:val="16"/>
                <w:szCs w:val="16"/>
                <w:lang w:eastAsia="fr-BE"/>
              </w:rPr>
            </w:pPr>
            <w:r w:rsidRPr="00AF409E">
              <w:rPr>
                <w:rFonts w:eastAsia="Times New Roman" w:cstheme="minorHAnsi"/>
                <w:sz w:val="16"/>
                <w:szCs w:val="16"/>
                <w:lang w:eastAsia="fr-BE"/>
              </w:rPr>
              <w:t>47</w:t>
            </w:r>
            <w:r>
              <w:rPr>
                <w:rFonts w:eastAsia="Times New Roman" w:cstheme="minorHAnsi"/>
                <w:sz w:val="16"/>
                <w:szCs w:val="16"/>
                <w:lang w:eastAsia="fr-BE"/>
              </w:rPr>
              <w:t xml:space="preserve"> %</w:t>
            </w:r>
          </w:p>
        </w:tc>
        <w:tc>
          <w:tcPr>
            <w:tcW w:w="1020" w:type="dxa"/>
            <w:shd w:val="clear" w:color="auto" w:fill="auto"/>
            <w:noWrap/>
            <w:vAlign w:val="center"/>
            <w:hideMark/>
          </w:tcPr>
          <w:p w14:paraId="3EF19601" w14:textId="7BEBC52F"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59</w:t>
            </w:r>
            <w:r>
              <w:rPr>
                <w:rFonts w:eastAsia="Times New Roman" w:cstheme="minorHAnsi"/>
                <w:sz w:val="16"/>
                <w:szCs w:val="16"/>
                <w:lang w:eastAsia="fr-BE"/>
              </w:rPr>
              <w:t xml:space="preserve"> </w:t>
            </w:r>
            <w:r w:rsidRPr="0013456C">
              <w:rPr>
                <w:rFonts w:eastAsia="Times New Roman" w:cstheme="minorHAnsi"/>
                <w:sz w:val="16"/>
                <w:szCs w:val="16"/>
                <w:lang w:eastAsia="fr-BE"/>
              </w:rPr>
              <w:t>%</w:t>
            </w:r>
          </w:p>
        </w:tc>
        <w:tc>
          <w:tcPr>
            <w:tcW w:w="1021" w:type="dxa"/>
            <w:shd w:val="clear" w:color="auto" w:fill="auto"/>
            <w:noWrap/>
            <w:vAlign w:val="center"/>
          </w:tcPr>
          <w:p w14:paraId="55147DD4" w14:textId="0713E1F7"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+ 12 %</w:t>
            </w:r>
          </w:p>
        </w:tc>
        <w:tc>
          <w:tcPr>
            <w:tcW w:w="1020" w:type="dxa"/>
            <w:vAlign w:val="center"/>
          </w:tcPr>
          <w:p w14:paraId="663241A9" w14:textId="50E6A3BC" w:rsidR="0013456C" w:rsidRDefault="0013456C" w:rsidP="0013456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80</w:t>
            </w:r>
            <w:r w:rsidRPr="00F73699">
              <w:rPr>
                <w:rFonts w:eastAsia="Times New Roman" w:cstheme="minorHAnsi"/>
                <w:sz w:val="16"/>
                <w:szCs w:val="16"/>
                <w:lang w:eastAsia="fr-BE"/>
              </w:rPr>
              <w:t> %</w:t>
            </w:r>
          </w:p>
        </w:tc>
        <w:tc>
          <w:tcPr>
            <w:tcW w:w="1020" w:type="dxa"/>
            <w:vAlign w:val="center"/>
          </w:tcPr>
          <w:p w14:paraId="41FA8E0D" w14:textId="7A90F8A5"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92 %</w:t>
            </w:r>
          </w:p>
        </w:tc>
        <w:tc>
          <w:tcPr>
            <w:tcW w:w="1021" w:type="dxa"/>
            <w:vAlign w:val="center"/>
          </w:tcPr>
          <w:p w14:paraId="05FC1677" w14:textId="5AB3A865"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12 %</w:t>
            </w:r>
          </w:p>
        </w:tc>
      </w:tr>
      <w:tr w:rsidR="0013456C" w:rsidRPr="00CF5220" w14:paraId="13568482" w14:textId="32F690D3" w:rsidTr="0013456C">
        <w:trPr>
          <w:trHeight w:val="283"/>
          <w:jc w:val="center"/>
        </w:trPr>
        <w:tc>
          <w:tcPr>
            <w:tcW w:w="1701" w:type="dxa"/>
            <w:shd w:val="clear" w:color="auto" w:fill="auto"/>
            <w:noWrap/>
            <w:vAlign w:val="center"/>
            <w:hideMark/>
          </w:tcPr>
          <w:p w14:paraId="74320E4E" w14:textId="77777777" w:rsidR="0013456C" w:rsidRPr="00DC3B6A" w:rsidRDefault="0013456C" w:rsidP="0013456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Watermael-Boitsfort</w:t>
            </w:r>
          </w:p>
        </w:tc>
        <w:tc>
          <w:tcPr>
            <w:tcW w:w="1020" w:type="dxa"/>
            <w:shd w:val="clear" w:color="auto" w:fill="auto"/>
            <w:noWrap/>
            <w:vAlign w:val="center"/>
            <w:hideMark/>
          </w:tcPr>
          <w:p w14:paraId="3F5BAC9D" w14:textId="06783AD9" w:rsidR="0013456C" w:rsidRPr="00DC3B6A" w:rsidRDefault="0013456C" w:rsidP="0013456C">
            <w:pPr>
              <w:spacing w:after="0" w:line="240" w:lineRule="auto"/>
              <w:jc w:val="right"/>
              <w:rPr>
                <w:rFonts w:eastAsia="Times New Roman" w:cstheme="minorHAnsi"/>
                <w:sz w:val="16"/>
                <w:szCs w:val="16"/>
                <w:lang w:eastAsia="fr-BE"/>
              </w:rPr>
            </w:pPr>
            <w:r w:rsidRPr="00AF409E">
              <w:rPr>
                <w:rFonts w:eastAsia="Times New Roman" w:cstheme="minorHAnsi"/>
                <w:sz w:val="16"/>
                <w:szCs w:val="16"/>
                <w:lang w:eastAsia="fr-BE"/>
              </w:rPr>
              <w:t>39</w:t>
            </w:r>
            <w:r>
              <w:rPr>
                <w:rFonts w:eastAsia="Times New Roman" w:cstheme="minorHAnsi"/>
                <w:sz w:val="16"/>
                <w:szCs w:val="16"/>
                <w:lang w:eastAsia="fr-BE"/>
              </w:rPr>
              <w:t xml:space="preserve"> %</w:t>
            </w:r>
          </w:p>
        </w:tc>
        <w:tc>
          <w:tcPr>
            <w:tcW w:w="1020" w:type="dxa"/>
            <w:shd w:val="clear" w:color="auto" w:fill="auto"/>
            <w:noWrap/>
            <w:vAlign w:val="center"/>
            <w:hideMark/>
          </w:tcPr>
          <w:p w14:paraId="3AF9DAA1" w14:textId="1EF8A712"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39</w:t>
            </w:r>
            <w:r>
              <w:rPr>
                <w:rFonts w:eastAsia="Times New Roman" w:cstheme="minorHAnsi"/>
                <w:sz w:val="16"/>
                <w:szCs w:val="16"/>
                <w:lang w:eastAsia="fr-BE"/>
              </w:rPr>
              <w:t xml:space="preserve"> </w:t>
            </w:r>
            <w:r w:rsidRPr="0013456C">
              <w:rPr>
                <w:rFonts w:eastAsia="Times New Roman" w:cstheme="minorHAnsi"/>
                <w:sz w:val="16"/>
                <w:szCs w:val="16"/>
                <w:lang w:eastAsia="fr-BE"/>
              </w:rPr>
              <w:t>%</w:t>
            </w:r>
          </w:p>
        </w:tc>
        <w:tc>
          <w:tcPr>
            <w:tcW w:w="1021" w:type="dxa"/>
            <w:shd w:val="clear" w:color="auto" w:fill="auto"/>
            <w:noWrap/>
            <w:vAlign w:val="center"/>
          </w:tcPr>
          <w:p w14:paraId="1E4512EE" w14:textId="78AD9F6C"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0 %</w:t>
            </w:r>
          </w:p>
        </w:tc>
        <w:tc>
          <w:tcPr>
            <w:tcW w:w="1020" w:type="dxa"/>
            <w:vAlign w:val="center"/>
          </w:tcPr>
          <w:p w14:paraId="7A19C5B2" w14:textId="78B1B4BA" w:rsidR="0013456C" w:rsidRDefault="0013456C" w:rsidP="0013456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78</w:t>
            </w:r>
            <w:r w:rsidRPr="00F73699">
              <w:rPr>
                <w:rFonts w:eastAsia="Times New Roman" w:cstheme="minorHAnsi"/>
                <w:sz w:val="16"/>
                <w:szCs w:val="16"/>
                <w:lang w:eastAsia="fr-BE"/>
              </w:rPr>
              <w:t> %</w:t>
            </w:r>
          </w:p>
        </w:tc>
        <w:tc>
          <w:tcPr>
            <w:tcW w:w="1020" w:type="dxa"/>
            <w:vAlign w:val="center"/>
          </w:tcPr>
          <w:p w14:paraId="5AEA1089" w14:textId="071AAE62"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78 %</w:t>
            </w:r>
          </w:p>
        </w:tc>
        <w:tc>
          <w:tcPr>
            <w:tcW w:w="1021" w:type="dxa"/>
            <w:vAlign w:val="center"/>
          </w:tcPr>
          <w:p w14:paraId="381EADF8" w14:textId="1BFC9A63"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0 %</w:t>
            </w:r>
          </w:p>
        </w:tc>
      </w:tr>
      <w:tr w:rsidR="0013456C" w:rsidRPr="00CF5220" w14:paraId="6B982F93" w14:textId="0C04C93B" w:rsidTr="0013456C">
        <w:trPr>
          <w:trHeight w:val="283"/>
          <w:jc w:val="center"/>
        </w:trPr>
        <w:tc>
          <w:tcPr>
            <w:tcW w:w="1701" w:type="dxa"/>
            <w:shd w:val="clear" w:color="auto" w:fill="auto"/>
            <w:noWrap/>
            <w:vAlign w:val="center"/>
            <w:hideMark/>
          </w:tcPr>
          <w:p w14:paraId="7926192F" w14:textId="77777777" w:rsidR="0013456C" w:rsidRPr="00DC3B6A" w:rsidRDefault="0013456C" w:rsidP="0013456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Woluwe-S</w:t>
            </w:r>
            <w:r>
              <w:rPr>
                <w:rFonts w:eastAsia="Times New Roman" w:cstheme="minorHAnsi"/>
                <w:sz w:val="16"/>
                <w:szCs w:val="16"/>
                <w:lang w:eastAsia="fr-BE"/>
              </w:rPr>
              <w:t>ain</w:t>
            </w:r>
            <w:r w:rsidRPr="00DC3B6A">
              <w:rPr>
                <w:rFonts w:eastAsia="Times New Roman" w:cstheme="minorHAnsi"/>
                <w:sz w:val="16"/>
                <w:szCs w:val="16"/>
                <w:lang w:eastAsia="fr-BE"/>
              </w:rPr>
              <w:t>t-Lambert</w:t>
            </w:r>
          </w:p>
        </w:tc>
        <w:tc>
          <w:tcPr>
            <w:tcW w:w="1020" w:type="dxa"/>
            <w:shd w:val="clear" w:color="auto" w:fill="auto"/>
            <w:noWrap/>
            <w:vAlign w:val="center"/>
            <w:hideMark/>
          </w:tcPr>
          <w:p w14:paraId="45A1157D" w14:textId="57DD43CA" w:rsidR="0013456C" w:rsidRPr="00DC3B6A" w:rsidRDefault="0013456C" w:rsidP="0013456C">
            <w:pPr>
              <w:spacing w:after="0" w:line="240" w:lineRule="auto"/>
              <w:jc w:val="right"/>
              <w:rPr>
                <w:rFonts w:eastAsia="Times New Roman" w:cstheme="minorHAnsi"/>
                <w:sz w:val="16"/>
                <w:szCs w:val="16"/>
                <w:lang w:eastAsia="fr-BE"/>
              </w:rPr>
            </w:pPr>
            <w:r w:rsidRPr="00AF409E">
              <w:rPr>
                <w:rFonts w:eastAsia="Times New Roman" w:cstheme="minorHAnsi"/>
                <w:sz w:val="16"/>
                <w:szCs w:val="16"/>
                <w:lang w:eastAsia="fr-BE"/>
              </w:rPr>
              <w:t>60</w:t>
            </w:r>
            <w:r>
              <w:rPr>
                <w:rFonts w:eastAsia="Times New Roman" w:cstheme="minorHAnsi"/>
                <w:sz w:val="16"/>
                <w:szCs w:val="16"/>
                <w:lang w:eastAsia="fr-BE"/>
              </w:rPr>
              <w:t xml:space="preserve"> %</w:t>
            </w:r>
          </w:p>
        </w:tc>
        <w:tc>
          <w:tcPr>
            <w:tcW w:w="1020" w:type="dxa"/>
            <w:shd w:val="clear" w:color="auto" w:fill="auto"/>
            <w:noWrap/>
            <w:vAlign w:val="center"/>
            <w:hideMark/>
          </w:tcPr>
          <w:p w14:paraId="4FC22829" w14:textId="442E0EEB"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59</w:t>
            </w:r>
            <w:r>
              <w:rPr>
                <w:rFonts w:eastAsia="Times New Roman" w:cstheme="minorHAnsi"/>
                <w:sz w:val="16"/>
                <w:szCs w:val="16"/>
                <w:lang w:eastAsia="fr-BE"/>
              </w:rPr>
              <w:t xml:space="preserve"> </w:t>
            </w:r>
            <w:r w:rsidRPr="0013456C">
              <w:rPr>
                <w:rFonts w:eastAsia="Times New Roman" w:cstheme="minorHAnsi"/>
                <w:sz w:val="16"/>
                <w:szCs w:val="16"/>
                <w:lang w:eastAsia="fr-BE"/>
              </w:rPr>
              <w:t>%</w:t>
            </w:r>
          </w:p>
        </w:tc>
        <w:tc>
          <w:tcPr>
            <w:tcW w:w="1021" w:type="dxa"/>
            <w:shd w:val="clear" w:color="auto" w:fill="auto"/>
            <w:noWrap/>
            <w:vAlign w:val="center"/>
          </w:tcPr>
          <w:p w14:paraId="668B9F3C" w14:textId="58021478"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- 1 %</w:t>
            </w:r>
          </w:p>
        </w:tc>
        <w:tc>
          <w:tcPr>
            <w:tcW w:w="1020" w:type="dxa"/>
            <w:vAlign w:val="center"/>
          </w:tcPr>
          <w:p w14:paraId="3D059139" w14:textId="4C3A0CA8" w:rsidR="0013456C" w:rsidRPr="00AF409E" w:rsidRDefault="0013456C" w:rsidP="0013456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84</w:t>
            </w:r>
            <w:r w:rsidRPr="00F73699">
              <w:rPr>
                <w:rFonts w:eastAsia="Times New Roman" w:cstheme="minorHAnsi"/>
                <w:sz w:val="16"/>
                <w:szCs w:val="16"/>
                <w:lang w:eastAsia="fr-BE"/>
              </w:rPr>
              <w:t> %</w:t>
            </w:r>
          </w:p>
        </w:tc>
        <w:tc>
          <w:tcPr>
            <w:tcW w:w="1020" w:type="dxa"/>
            <w:vAlign w:val="center"/>
          </w:tcPr>
          <w:p w14:paraId="0E7F8E76" w14:textId="1B7F7890"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85 %</w:t>
            </w:r>
          </w:p>
        </w:tc>
        <w:tc>
          <w:tcPr>
            <w:tcW w:w="1021" w:type="dxa"/>
            <w:vAlign w:val="center"/>
          </w:tcPr>
          <w:p w14:paraId="2EA89083" w14:textId="0B7F0A72"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+ 1 %</w:t>
            </w:r>
          </w:p>
        </w:tc>
      </w:tr>
      <w:tr w:rsidR="0013456C" w:rsidRPr="00CF5220" w14:paraId="63C538C4" w14:textId="13BCAE49" w:rsidTr="0013456C">
        <w:trPr>
          <w:trHeight w:val="283"/>
          <w:jc w:val="center"/>
        </w:trPr>
        <w:tc>
          <w:tcPr>
            <w:tcW w:w="1701" w:type="dxa"/>
            <w:shd w:val="clear" w:color="auto" w:fill="auto"/>
            <w:noWrap/>
            <w:vAlign w:val="center"/>
            <w:hideMark/>
          </w:tcPr>
          <w:p w14:paraId="48660BD8" w14:textId="77777777" w:rsidR="0013456C" w:rsidRPr="00DC3B6A" w:rsidRDefault="0013456C" w:rsidP="0013456C">
            <w:pPr>
              <w:spacing w:after="0" w:line="240" w:lineRule="auto"/>
              <w:rPr>
                <w:rFonts w:eastAsia="Times New Roman" w:cstheme="minorHAnsi"/>
                <w:sz w:val="16"/>
                <w:szCs w:val="16"/>
                <w:lang w:eastAsia="fr-BE"/>
              </w:rPr>
            </w:pPr>
            <w:r w:rsidRPr="00DC3B6A">
              <w:rPr>
                <w:rFonts w:eastAsia="Times New Roman" w:cstheme="minorHAnsi"/>
                <w:sz w:val="16"/>
                <w:szCs w:val="16"/>
                <w:lang w:eastAsia="fr-BE"/>
              </w:rPr>
              <w:t>Woluwe-S</w:t>
            </w:r>
            <w:r>
              <w:rPr>
                <w:rFonts w:eastAsia="Times New Roman" w:cstheme="minorHAnsi"/>
                <w:sz w:val="16"/>
                <w:szCs w:val="16"/>
                <w:lang w:eastAsia="fr-BE"/>
              </w:rPr>
              <w:t>ain</w:t>
            </w:r>
            <w:r w:rsidRPr="00DC3B6A">
              <w:rPr>
                <w:rFonts w:eastAsia="Times New Roman" w:cstheme="minorHAnsi"/>
                <w:sz w:val="16"/>
                <w:szCs w:val="16"/>
                <w:lang w:eastAsia="fr-BE"/>
              </w:rPr>
              <w:t>t-Pierre</w:t>
            </w:r>
          </w:p>
        </w:tc>
        <w:tc>
          <w:tcPr>
            <w:tcW w:w="1020" w:type="dxa"/>
            <w:shd w:val="clear" w:color="auto" w:fill="auto"/>
            <w:noWrap/>
            <w:vAlign w:val="center"/>
            <w:hideMark/>
          </w:tcPr>
          <w:p w14:paraId="0DE1379C" w14:textId="1B9F6BA7" w:rsidR="0013456C" w:rsidRPr="00DC3B6A" w:rsidRDefault="0013456C" w:rsidP="0013456C">
            <w:pPr>
              <w:spacing w:after="0" w:line="240" w:lineRule="auto"/>
              <w:jc w:val="right"/>
              <w:rPr>
                <w:rFonts w:eastAsia="Times New Roman" w:cstheme="minorHAnsi"/>
                <w:sz w:val="16"/>
                <w:szCs w:val="16"/>
                <w:lang w:eastAsia="fr-BE"/>
              </w:rPr>
            </w:pPr>
            <w:r w:rsidRPr="00AF409E">
              <w:rPr>
                <w:rFonts w:eastAsia="Times New Roman" w:cstheme="minorHAnsi"/>
                <w:sz w:val="16"/>
                <w:szCs w:val="16"/>
                <w:lang w:eastAsia="fr-BE"/>
              </w:rPr>
              <w:t>34</w:t>
            </w:r>
            <w:r>
              <w:rPr>
                <w:rFonts w:eastAsia="Times New Roman" w:cstheme="minorHAnsi"/>
                <w:sz w:val="16"/>
                <w:szCs w:val="16"/>
                <w:lang w:eastAsia="fr-BE"/>
              </w:rPr>
              <w:t xml:space="preserve"> %</w:t>
            </w:r>
          </w:p>
        </w:tc>
        <w:tc>
          <w:tcPr>
            <w:tcW w:w="1020" w:type="dxa"/>
            <w:shd w:val="clear" w:color="auto" w:fill="auto"/>
            <w:noWrap/>
            <w:vAlign w:val="center"/>
            <w:hideMark/>
          </w:tcPr>
          <w:p w14:paraId="141F22DB" w14:textId="35FF1BBF"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44</w:t>
            </w:r>
            <w:r>
              <w:rPr>
                <w:rFonts w:eastAsia="Times New Roman" w:cstheme="minorHAnsi"/>
                <w:sz w:val="16"/>
                <w:szCs w:val="16"/>
                <w:lang w:eastAsia="fr-BE"/>
              </w:rPr>
              <w:t xml:space="preserve"> </w:t>
            </w:r>
            <w:r w:rsidRPr="0013456C">
              <w:rPr>
                <w:rFonts w:eastAsia="Times New Roman" w:cstheme="minorHAnsi"/>
                <w:sz w:val="16"/>
                <w:szCs w:val="16"/>
                <w:lang w:eastAsia="fr-BE"/>
              </w:rPr>
              <w:t>%</w:t>
            </w:r>
          </w:p>
        </w:tc>
        <w:tc>
          <w:tcPr>
            <w:tcW w:w="1021" w:type="dxa"/>
            <w:shd w:val="clear" w:color="auto" w:fill="auto"/>
            <w:noWrap/>
            <w:vAlign w:val="center"/>
          </w:tcPr>
          <w:p w14:paraId="0988F478" w14:textId="40224A95" w:rsidR="0013456C" w:rsidRPr="0013456C" w:rsidRDefault="0013456C" w:rsidP="0013456C">
            <w:pPr>
              <w:spacing w:after="0" w:line="240" w:lineRule="auto"/>
              <w:jc w:val="right"/>
              <w:rPr>
                <w:rFonts w:eastAsia="Times New Roman" w:cstheme="minorHAnsi"/>
                <w:sz w:val="16"/>
                <w:szCs w:val="16"/>
                <w:lang w:eastAsia="fr-BE"/>
              </w:rPr>
            </w:pPr>
            <w:r w:rsidRPr="0013456C">
              <w:rPr>
                <w:rFonts w:eastAsia="Times New Roman" w:cstheme="minorHAnsi"/>
                <w:sz w:val="16"/>
                <w:szCs w:val="16"/>
                <w:lang w:eastAsia="fr-BE"/>
              </w:rPr>
              <w:t>+ 10 %</w:t>
            </w:r>
          </w:p>
        </w:tc>
        <w:tc>
          <w:tcPr>
            <w:tcW w:w="1020" w:type="dxa"/>
            <w:vAlign w:val="center"/>
          </w:tcPr>
          <w:p w14:paraId="54C60709" w14:textId="484014EE" w:rsidR="0013456C" w:rsidRDefault="0013456C" w:rsidP="0013456C">
            <w:pPr>
              <w:spacing w:after="0" w:line="240" w:lineRule="auto"/>
              <w:jc w:val="right"/>
              <w:rPr>
                <w:rFonts w:eastAsia="Times New Roman" w:cstheme="minorHAnsi"/>
                <w:sz w:val="16"/>
                <w:szCs w:val="16"/>
                <w:lang w:eastAsia="fr-BE"/>
              </w:rPr>
            </w:pPr>
            <w:r>
              <w:rPr>
                <w:rFonts w:eastAsia="Times New Roman" w:cstheme="minorHAnsi"/>
                <w:sz w:val="16"/>
                <w:szCs w:val="16"/>
                <w:lang w:eastAsia="fr-BE"/>
              </w:rPr>
              <w:t>69</w:t>
            </w:r>
            <w:r w:rsidRPr="00F73699">
              <w:rPr>
                <w:rFonts w:eastAsia="Times New Roman" w:cstheme="minorHAnsi"/>
                <w:sz w:val="16"/>
                <w:szCs w:val="16"/>
                <w:lang w:eastAsia="fr-BE"/>
              </w:rPr>
              <w:t> %</w:t>
            </w:r>
          </w:p>
        </w:tc>
        <w:tc>
          <w:tcPr>
            <w:tcW w:w="1020" w:type="dxa"/>
            <w:vAlign w:val="center"/>
          </w:tcPr>
          <w:p w14:paraId="79DF804A" w14:textId="4A76BBCB"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77 %</w:t>
            </w:r>
          </w:p>
        </w:tc>
        <w:tc>
          <w:tcPr>
            <w:tcW w:w="1021" w:type="dxa"/>
            <w:vAlign w:val="center"/>
          </w:tcPr>
          <w:p w14:paraId="4876DEF1" w14:textId="26E8A8FA" w:rsidR="0013456C" w:rsidRPr="00CF5220" w:rsidRDefault="0013456C" w:rsidP="0013456C">
            <w:pPr>
              <w:spacing w:after="0" w:line="240" w:lineRule="auto"/>
              <w:jc w:val="right"/>
              <w:rPr>
                <w:rFonts w:eastAsia="Times New Roman" w:cstheme="minorHAnsi"/>
                <w:sz w:val="16"/>
                <w:szCs w:val="16"/>
                <w:lang w:eastAsia="fr-BE"/>
              </w:rPr>
            </w:pPr>
            <w:r w:rsidRPr="00CF5220">
              <w:rPr>
                <w:rFonts w:eastAsia="Times New Roman" w:cstheme="minorHAnsi"/>
                <w:sz w:val="16"/>
                <w:szCs w:val="16"/>
                <w:lang w:eastAsia="fr-BE"/>
              </w:rPr>
              <w:t>+ 8 %</w:t>
            </w:r>
          </w:p>
        </w:tc>
      </w:tr>
      <w:tr w:rsidR="006E25B9" w:rsidRPr="00CF5220" w14:paraId="5C7E107C" w14:textId="135394C7" w:rsidTr="0013456C">
        <w:trPr>
          <w:trHeight w:val="283"/>
          <w:jc w:val="center"/>
        </w:trPr>
        <w:tc>
          <w:tcPr>
            <w:tcW w:w="1701" w:type="dxa"/>
            <w:shd w:val="clear" w:color="auto" w:fill="26897E"/>
            <w:noWrap/>
            <w:vAlign w:val="center"/>
            <w:hideMark/>
          </w:tcPr>
          <w:p w14:paraId="201F9F95" w14:textId="77777777" w:rsidR="006E25B9" w:rsidRPr="00DC3B6A" w:rsidRDefault="006E25B9" w:rsidP="006E25B9">
            <w:pPr>
              <w:spacing w:after="0" w:line="240" w:lineRule="auto"/>
              <w:rPr>
                <w:rFonts w:eastAsia="Times New Roman" w:cstheme="minorHAnsi"/>
                <w:color w:val="FFFFFF" w:themeColor="background1"/>
                <w:sz w:val="16"/>
                <w:szCs w:val="16"/>
                <w:lang w:eastAsia="fr-BE"/>
              </w:rPr>
            </w:pPr>
            <w:r w:rsidRPr="00DC3B6A">
              <w:rPr>
                <w:rFonts w:eastAsia="Times New Roman" w:cstheme="minorHAnsi"/>
                <w:color w:val="FFFFFF" w:themeColor="background1"/>
                <w:sz w:val="16"/>
                <w:szCs w:val="16"/>
                <w:lang w:eastAsia="fr-BE"/>
              </w:rPr>
              <w:t>Total</w:t>
            </w:r>
          </w:p>
        </w:tc>
        <w:tc>
          <w:tcPr>
            <w:tcW w:w="1020" w:type="dxa"/>
            <w:shd w:val="clear" w:color="auto" w:fill="26897E"/>
            <w:noWrap/>
            <w:vAlign w:val="center"/>
            <w:hideMark/>
          </w:tcPr>
          <w:p w14:paraId="7839CB93" w14:textId="5B775CD3" w:rsidR="006E25B9" w:rsidRPr="00AF409E" w:rsidRDefault="006E25B9" w:rsidP="006E25B9">
            <w:pPr>
              <w:spacing w:after="0" w:line="240" w:lineRule="auto"/>
              <w:jc w:val="right"/>
              <w:rPr>
                <w:rFonts w:eastAsia="Times New Roman" w:cstheme="minorHAnsi"/>
                <w:color w:val="FFFFFF" w:themeColor="background1"/>
                <w:sz w:val="16"/>
                <w:szCs w:val="16"/>
                <w:lang w:eastAsia="fr-BE"/>
              </w:rPr>
            </w:pPr>
            <w:r w:rsidRPr="00AF409E">
              <w:rPr>
                <w:rFonts w:eastAsia="Times New Roman" w:cstheme="minorHAnsi"/>
                <w:color w:val="FFFFFF" w:themeColor="background1"/>
                <w:sz w:val="16"/>
                <w:szCs w:val="16"/>
                <w:lang w:eastAsia="fr-BE"/>
              </w:rPr>
              <w:t>63</w:t>
            </w:r>
            <w:r>
              <w:rPr>
                <w:rFonts w:eastAsia="Times New Roman" w:cstheme="minorHAnsi"/>
                <w:color w:val="FFFFFF" w:themeColor="background1"/>
                <w:sz w:val="16"/>
                <w:szCs w:val="16"/>
                <w:lang w:eastAsia="fr-BE"/>
              </w:rPr>
              <w:t xml:space="preserve"> %</w:t>
            </w:r>
          </w:p>
        </w:tc>
        <w:tc>
          <w:tcPr>
            <w:tcW w:w="1020" w:type="dxa"/>
            <w:shd w:val="clear" w:color="auto" w:fill="26897E"/>
            <w:noWrap/>
            <w:vAlign w:val="center"/>
            <w:hideMark/>
          </w:tcPr>
          <w:p w14:paraId="5C43CC4C" w14:textId="120FE4F1" w:rsidR="006E25B9" w:rsidRPr="0013456C" w:rsidRDefault="006E25B9" w:rsidP="006E25B9">
            <w:pPr>
              <w:spacing w:after="0" w:line="240" w:lineRule="auto"/>
              <w:jc w:val="right"/>
              <w:rPr>
                <w:rFonts w:eastAsia="Times New Roman" w:cstheme="minorHAnsi"/>
                <w:color w:val="FFFFFF" w:themeColor="background1"/>
                <w:sz w:val="16"/>
                <w:szCs w:val="16"/>
                <w:lang w:eastAsia="fr-BE"/>
              </w:rPr>
            </w:pPr>
            <w:r w:rsidRPr="0013456C">
              <w:rPr>
                <w:rFonts w:eastAsia="Times New Roman" w:cstheme="minorHAnsi"/>
                <w:color w:val="FFFFFF" w:themeColor="background1"/>
                <w:sz w:val="16"/>
                <w:szCs w:val="16"/>
                <w:lang w:eastAsia="fr-BE"/>
              </w:rPr>
              <w:t>7</w:t>
            </w:r>
            <w:r w:rsidR="0013456C">
              <w:rPr>
                <w:rFonts w:eastAsia="Times New Roman" w:cstheme="minorHAnsi"/>
                <w:color w:val="FFFFFF" w:themeColor="background1"/>
                <w:sz w:val="16"/>
                <w:szCs w:val="16"/>
                <w:lang w:eastAsia="fr-BE"/>
              </w:rPr>
              <w:t>4</w:t>
            </w:r>
            <w:r w:rsidRPr="0013456C">
              <w:rPr>
                <w:rFonts w:eastAsia="Times New Roman" w:cstheme="minorHAnsi"/>
                <w:color w:val="FFFFFF" w:themeColor="background1"/>
                <w:sz w:val="16"/>
                <w:szCs w:val="16"/>
                <w:lang w:eastAsia="fr-BE"/>
              </w:rPr>
              <w:t xml:space="preserve"> %</w:t>
            </w:r>
          </w:p>
        </w:tc>
        <w:tc>
          <w:tcPr>
            <w:tcW w:w="1021" w:type="dxa"/>
            <w:shd w:val="clear" w:color="auto" w:fill="26897E"/>
            <w:noWrap/>
            <w:vAlign w:val="center"/>
          </w:tcPr>
          <w:p w14:paraId="3001703A" w14:textId="4D975256" w:rsidR="006E25B9" w:rsidRPr="0013456C" w:rsidRDefault="006E25B9" w:rsidP="006E25B9">
            <w:pPr>
              <w:spacing w:after="0" w:line="240" w:lineRule="auto"/>
              <w:jc w:val="right"/>
              <w:rPr>
                <w:rFonts w:eastAsia="Times New Roman" w:cstheme="minorHAnsi"/>
                <w:color w:val="FFFFFF" w:themeColor="background1"/>
                <w:sz w:val="16"/>
                <w:szCs w:val="16"/>
                <w:lang w:eastAsia="fr-BE"/>
              </w:rPr>
            </w:pPr>
            <w:r w:rsidRPr="0013456C">
              <w:rPr>
                <w:rFonts w:eastAsia="Times New Roman" w:cstheme="minorHAnsi"/>
                <w:color w:val="FFFFFF" w:themeColor="background1"/>
                <w:sz w:val="16"/>
                <w:szCs w:val="16"/>
                <w:lang w:eastAsia="fr-BE"/>
              </w:rPr>
              <w:t>+ 11 %</w:t>
            </w:r>
          </w:p>
        </w:tc>
        <w:tc>
          <w:tcPr>
            <w:tcW w:w="1020" w:type="dxa"/>
            <w:shd w:val="clear" w:color="auto" w:fill="26897E"/>
            <w:vAlign w:val="center"/>
          </w:tcPr>
          <w:p w14:paraId="0A0CC055" w14:textId="4894B9FC" w:rsidR="006E25B9" w:rsidRDefault="006E25B9" w:rsidP="006E25B9">
            <w:pPr>
              <w:spacing w:after="0" w:line="240" w:lineRule="auto"/>
              <w:jc w:val="right"/>
              <w:rPr>
                <w:rFonts w:eastAsia="Times New Roman" w:cstheme="minorHAnsi"/>
                <w:color w:val="FFFFFF" w:themeColor="background1"/>
                <w:sz w:val="16"/>
                <w:szCs w:val="16"/>
                <w:lang w:eastAsia="fr-BE"/>
              </w:rPr>
            </w:pPr>
            <w:r>
              <w:rPr>
                <w:rFonts w:eastAsia="Times New Roman" w:cstheme="minorHAnsi"/>
                <w:color w:val="FFFFFF" w:themeColor="background1"/>
                <w:sz w:val="16"/>
                <w:szCs w:val="16"/>
                <w:lang w:eastAsia="fr-BE"/>
              </w:rPr>
              <w:t>85 %</w:t>
            </w:r>
          </w:p>
        </w:tc>
        <w:tc>
          <w:tcPr>
            <w:tcW w:w="1020" w:type="dxa"/>
            <w:shd w:val="clear" w:color="auto" w:fill="26897E"/>
            <w:vAlign w:val="center"/>
          </w:tcPr>
          <w:p w14:paraId="37D43D23" w14:textId="43C3F3E9" w:rsidR="006E25B9" w:rsidRPr="00CF5220" w:rsidRDefault="006E25B9" w:rsidP="006E25B9">
            <w:pPr>
              <w:spacing w:after="0" w:line="240" w:lineRule="auto"/>
              <w:jc w:val="right"/>
              <w:rPr>
                <w:rFonts w:eastAsia="Times New Roman" w:cstheme="minorHAnsi"/>
                <w:color w:val="FFFFFF" w:themeColor="background1"/>
                <w:sz w:val="16"/>
                <w:szCs w:val="16"/>
                <w:lang w:eastAsia="fr-BE"/>
              </w:rPr>
            </w:pPr>
            <w:r w:rsidRPr="00CF5220">
              <w:rPr>
                <w:rFonts w:eastAsia="Times New Roman" w:cstheme="minorHAnsi"/>
                <w:color w:val="FFFFFF" w:themeColor="background1"/>
                <w:sz w:val="16"/>
                <w:szCs w:val="16"/>
                <w:lang w:eastAsia="fr-BE"/>
              </w:rPr>
              <w:t>92 %</w:t>
            </w:r>
          </w:p>
        </w:tc>
        <w:tc>
          <w:tcPr>
            <w:tcW w:w="1021" w:type="dxa"/>
            <w:shd w:val="clear" w:color="auto" w:fill="26897E"/>
            <w:vAlign w:val="center"/>
          </w:tcPr>
          <w:p w14:paraId="087F45E0" w14:textId="6A1654F4" w:rsidR="006E25B9" w:rsidRPr="00CF5220" w:rsidRDefault="006E25B9" w:rsidP="006E25B9">
            <w:pPr>
              <w:spacing w:after="0" w:line="240" w:lineRule="auto"/>
              <w:jc w:val="right"/>
              <w:rPr>
                <w:rFonts w:eastAsia="Times New Roman" w:cstheme="minorHAnsi"/>
                <w:color w:val="FFFFFF" w:themeColor="background1"/>
                <w:sz w:val="16"/>
                <w:szCs w:val="16"/>
                <w:lang w:eastAsia="fr-BE"/>
              </w:rPr>
            </w:pPr>
            <w:r w:rsidRPr="00CF5220">
              <w:rPr>
                <w:rFonts w:eastAsia="Times New Roman" w:cstheme="minorHAnsi"/>
                <w:color w:val="FFFFFF" w:themeColor="background1"/>
                <w:sz w:val="16"/>
                <w:szCs w:val="16"/>
                <w:lang w:eastAsia="fr-BE"/>
              </w:rPr>
              <w:t>+ 7 %</w:t>
            </w:r>
          </w:p>
        </w:tc>
      </w:tr>
      <w:bookmarkEnd w:id="104"/>
    </w:tbl>
    <w:p w14:paraId="54F5116F" w14:textId="77777777" w:rsidR="00562307" w:rsidRDefault="00562307" w:rsidP="00C71C99">
      <w:pPr>
        <w:jc w:val="both"/>
        <w:rPr>
          <w:lang w:val="fr-FR"/>
        </w:rPr>
      </w:pPr>
    </w:p>
    <w:p w14:paraId="39F97EEF" w14:textId="136DEAFE" w:rsidR="009C4436" w:rsidRDefault="00EC4F82" w:rsidP="00B063AA">
      <w:pPr>
        <w:jc w:val="both"/>
        <w:rPr>
          <w:lang w:val="fr-FR"/>
        </w:rPr>
      </w:pPr>
      <w:bookmarkStart w:id="105" w:name="_Hlk160024785"/>
      <w:r w:rsidRPr="001B3E7D">
        <w:rPr>
          <w:lang w:val="fr-FR"/>
        </w:rPr>
        <w:t>Globalement</w:t>
      </w:r>
      <w:r w:rsidR="00370DD4" w:rsidRPr="001B3E7D">
        <w:rPr>
          <w:lang w:val="fr-FR"/>
        </w:rPr>
        <w:t>,</w:t>
      </w:r>
      <w:r w:rsidR="0090489C" w:rsidRPr="001B3E7D">
        <w:rPr>
          <w:lang w:val="fr-FR"/>
        </w:rPr>
        <w:t xml:space="preserve"> </w:t>
      </w:r>
      <w:r w:rsidR="003F55C6" w:rsidRPr="001B3E7D">
        <w:rPr>
          <w:lang w:val="fr-FR"/>
        </w:rPr>
        <w:t>a</w:t>
      </w:r>
      <w:r w:rsidR="00370DD4" w:rsidRPr="001B3E7D">
        <w:rPr>
          <w:lang w:val="fr-FR"/>
        </w:rPr>
        <w:t>u sein de la nouvelle zone</w:t>
      </w:r>
      <w:r w:rsidR="003F55C6" w:rsidRPr="001B3E7D">
        <w:rPr>
          <w:lang w:val="fr-FR"/>
        </w:rPr>
        <w:t>,</w:t>
      </w:r>
      <w:r w:rsidR="00370DD4" w:rsidRPr="001B3E7D">
        <w:rPr>
          <w:lang w:val="fr-FR"/>
        </w:rPr>
        <w:t xml:space="preserve"> </w:t>
      </w:r>
      <w:r w:rsidR="0090489C" w:rsidRPr="001B3E7D">
        <w:rPr>
          <w:lang w:val="fr-FR"/>
        </w:rPr>
        <w:t>7</w:t>
      </w:r>
      <w:r w:rsidR="001B3E7D" w:rsidRPr="001B3E7D">
        <w:rPr>
          <w:lang w:val="fr-FR"/>
        </w:rPr>
        <w:t>4</w:t>
      </w:r>
      <w:r w:rsidR="0090489C" w:rsidRPr="001B3E7D">
        <w:rPr>
          <w:lang w:val="fr-FR"/>
        </w:rPr>
        <w:t xml:space="preserve"> % des Bruxellois </w:t>
      </w:r>
      <w:r w:rsidR="005F3A56" w:rsidRPr="001B3E7D">
        <w:rPr>
          <w:lang w:val="fr-FR"/>
        </w:rPr>
        <w:t xml:space="preserve">et 92 % des établissements actifs </w:t>
      </w:r>
      <w:r w:rsidR="0090489C" w:rsidRPr="001B3E7D">
        <w:rPr>
          <w:lang w:val="fr-FR"/>
        </w:rPr>
        <w:t>seraient à moins de dix</w:t>
      </w:r>
      <w:r w:rsidR="00E27998" w:rsidRPr="001B3E7D">
        <w:rPr>
          <w:lang w:val="fr-FR"/>
        </w:rPr>
        <w:t xml:space="preserve"> minutes</w:t>
      </w:r>
      <w:r w:rsidR="0090489C" w:rsidRPr="001B3E7D">
        <w:rPr>
          <w:lang w:val="fr-FR"/>
        </w:rPr>
        <w:t xml:space="preserve"> à pied d’un site contre</w:t>
      </w:r>
      <w:r w:rsidR="005F3A56" w:rsidRPr="001B3E7D">
        <w:rPr>
          <w:lang w:val="fr-FR"/>
        </w:rPr>
        <w:t xml:space="preserve"> respectivement</w:t>
      </w:r>
      <w:r w:rsidR="0090489C" w:rsidRPr="001B3E7D">
        <w:rPr>
          <w:lang w:val="fr-FR"/>
        </w:rPr>
        <w:t xml:space="preserve"> 63 % </w:t>
      </w:r>
      <w:r w:rsidR="005F3A56" w:rsidRPr="001B3E7D">
        <w:rPr>
          <w:lang w:val="fr-FR"/>
        </w:rPr>
        <w:t xml:space="preserve">et 85 % </w:t>
      </w:r>
      <w:r w:rsidR="0090489C" w:rsidRPr="001B3E7D">
        <w:rPr>
          <w:lang w:val="fr-FR"/>
        </w:rPr>
        <w:t>actuellement</w:t>
      </w:r>
      <w:r w:rsidR="005F3A56" w:rsidRPr="001B3E7D">
        <w:rPr>
          <w:lang w:val="fr-FR"/>
        </w:rPr>
        <w:t>.</w:t>
      </w:r>
      <w:r w:rsidR="00370DD4" w:rsidRPr="001B3E7D">
        <w:rPr>
          <w:lang w:val="fr-FR"/>
        </w:rPr>
        <w:t xml:space="preserve"> </w:t>
      </w:r>
      <w:r w:rsidR="00E27998" w:rsidRPr="001B3E7D">
        <w:rPr>
          <w:lang w:val="fr-FR"/>
        </w:rPr>
        <w:t>Ainsi</w:t>
      </w:r>
      <w:r w:rsidR="00AB4353" w:rsidRPr="001B3E7D">
        <w:rPr>
          <w:lang w:val="fr-FR"/>
        </w:rPr>
        <w:t xml:space="preserve">, </w:t>
      </w:r>
      <w:r w:rsidR="00E27998" w:rsidRPr="001B3E7D">
        <w:rPr>
          <w:lang w:val="fr-FR"/>
        </w:rPr>
        <w:t xml:space="preserve">l’application des critères commerciaux et des seuils définis dans cette étude permet à la fois une </w:t>
      </w:r>
      <w:r w:rsidR="00AB4353" w:rsidRPr="001B3E7D">
        <w:rPr>
          <w:lang w:val="fr-FR"/>
        </w:rPr>
        <w:t xml:space="preserve">réorganisation du </w:t>
      </w:r>
      <w:r w:rsidR="00B063AA" w:rsidRPr="001B3E7D">
        <w:rPr>
          <w:lang w:val="fr-FR"/>
        </w:rPr>
        <w:t xml:space="preserve">réseau </w:t>
      </w:r>
      <w:r w:rsidR="00E27998" w:rsidRPr="001B3E7D">
        <w:rPr>
          <w:lang w:val="fr-FR"/>
        </w:rPr>
        <w:t>sans modification significative de sa taille, une amélioration de</w:t>
      </w:r>
      <w:r w:rsidR="00B063AA" w:rsidRPr="001B3E7D">
        <w:rPr>
          <w:lang w:val="fr-FR"/>
        </w:rPr>
        <w:t xml:space="preserve"> </w:t>
      </w:r>
      <w:r w:rsidR="00D3550C" w:rsidRPr="001B3E7D">
        <w:rPr>
          <w:lang w:val="fr-FR"/>
        </w:rPr>
        <w:t>s</w:t>
      </w:r>
      <w:r w:rsidR="00B063AA" w:rsidRPr="001B3E7D">
        <w:rPr>
          <w:lang w:val="fr-FR"/>
        </w:rPr>
        <w:t>a</w:t>
      </w:r>
      <w:r w:rsidR="005F3A56" w:rsidRPr="001B3E7D">
        <w:rPr>
          <w:lang w:val="fr-FR"/>
        </w:rPr>
        <w:t xml:space="preserve"> couverture </w:t>
      </w:r>
      <w:r w:rsidR="00D3550C" w:rsidRPr="001B3E7D">
        <w:rPr>
          <w:lang w:val="fr-FR"/>
        </w:rPr>
        <w:t>spatiale à dix minutes à pied</w:t>
      </w:r>
      <w:r w:rsidR="00E27998" w:rsidRPr="001B3E7D">
        <w:rPr>
          <w:lang w:val="fr-FR"/>
        </w:rPr>
        <w:t xml:space="preserve"> et </w:t>
      </w:r>
      <w:r w:rsidR="00D3550C" w:rsidRPr="001B3E7D">
        <w:rPr>
          <w:lang w:val="fr-FR"/>
        </w:rPr>
        <w:t xml:space="preserve">la garantie d’équiper </w:t>
      </w:r>
      <w:r w:rsidR="00E27998" w:rsidRPr="001B3E7D">
        <w:rPr>
          <w:lang w:val="fr-FR"/>
        </w:rPr>
        <w:t>tous l</w:t>
      </w:r>
      <w:r w:rsidR="005F3A56" w:rsidRPr="001B3E7D">
        <w:rPr>
          <w:lang w:val="fr-FR"/>
        </w:rPr>
        <w:t>es noyaux commerçants</w:t>
      </w:r>
      <w:r w:rsidR="009C4436" w:rsidRPr="001B3E7D">
        <w:rPr>
          <w:lang w:val="fr-FR"/>
        </w:rPr>
        <w:t xml:space="preserve"> </w:t>
      </w:r>
      <w:r w:rsidR="00E27998" w:rsidRPr="001B3E7D">
        <w:rPr>
          <w:lang w:val="fr-FR"/>
        </w:rPr>
        <w:t xml:space="preserve">tout en garantissant </w:t>
      </w:r>
      <w:r w:rsidR="00C543A9" w:rsidRPr="001B3E7D">
        <w:rPr>
          <w:lang w:val="fr-FR"/>
        </w:rPr>
        <w:t>un service jugé</w:t>
      </w:r>
      <w:r w:rsidRPr="001B3E7D">
        <w:rPr>
          <w:lang w:val="fr-FR"/>
        </w:rPr>
        <w:t xml:space="preserve"> </w:t>
      </w:r>
      <w:r w:rsidRPr="001B3E7D">
        <w:rPr>
          <w:i/>
          <w:iCs/>
          <w:lang w:val="fr-FR"/>
        </w:rPr>
        <w:t>a priori</w:t>
      </w:r>
      <w:r w:rsidR="00C543A9" w:rsidRPr="001B3E7D">
        <w:rPr>
          <w:lang w:val="fr-FR"/>
        </w:rPr>
        <w:t xml:space="preserve"> comme satisfaisant </w:t>
      </w:r>
      <w:r w:rsidRPr="001B3E7D">
        <w:rPr>
          <w:lang w:val="fr-FR"/>
        </w:rPr>
        <w:t xml:space="preserve">par les </w:t>
      </w:r>
      <w:r w:rsidR="00C543A9" w:rsidRPr="001B3E7D">
        <w:rPr>
          <w:lang w:val="fr-FR"/>
        </w:rPr>
        <w:t>usagers</w:t>
      </w:r>
      <w:r w:rsidR="00B063AA" w:rsidRPr="001B3E7D">
        <w:rPr>
          <w:lang w:val="fr-FR"/>
        </w:rPr>
        <w:t>.</w:t>
      </w:r>
      <w:r w:rsidR="00AC16CA" w:rsidRPr="001B3E7D">
        <w:rPr>
          <w:lang w:val="fr-FR"/>
        </w:rPr>
        <w:t xml:space="preserve"> </w:t>
      </w:r>
      <w:r w:rsidR="00E27998" w:rsidRPr="001B3E7D">
        <w:rPr>
          <w:lang w:val="fr-FR"/>
        </w:rPr>
        <w:t>Ensemble, ces éléments montre</w:t>
      </w:r>
      <w:r w:rsidR="00D3550C" w:rsidRPr="001B3E7D">
        <w:rPr>
          <w:lang w:val="fr-FR"/>
        </w:rPr>
        <w:t>nt</w:t>
      </w:r>
      <w:r w:rsidR="00E27998" w:rsidRPr="001B3E7D">
        <w:rPr>
          <w:lang w:val="fr-FR"/>
        </w:rPr>
        <w:t xml:space="preserve"> qu’il est tout à fait pertinent de défendre, du moins pour les zones urbaines, l’intégration de critères commerciaux à l’accord fédéral.</w:t>
      </w:r>
    </w:p>
    <w:bookmarkEnd w:id="105"/>
    <w:p w14:paraId="26696B17" w14:textId="0CE36B8C" w:rsidR="00BC6416" w:rsidRDefault="00775E0F" w:rsidP="00AE055F">
      <w:pPr>
        <w:jc w:val="both"/>
        <w:rPr>
          <w:lang w:val="fr-FR"/>
        </w:rPr>
      </w:pPr>
      <w:r>
        <w:rPr>
          <w:lang w:val="fr-FR"/>
        </w:rPr>
        <w:t>Il faut néanmoins</w:t>
      </w:r>
      <w:r w:rsidR="000437BB">
        <w:rPr>
          <w:lang w:val="fr-FR"/>
        </w:rPr>
        <w:t xml:space="preserve"> noter que </w:t>
      </w:r>
      <w:r w:rsidR="009C4436">
        <w:rPr>
          <w:lang w:val="fr-FR"/>
        </w:rPr>
        <w:t xml:space="preserve">cette approche </w:t>
      </w:r>
      <w:r w:rsidR="000437BB">
        <w:rPr>
          <w:lang w:val="fr-FR"/>
        </w:rPr>
        <w:t>se</w:t>
      </w:r>
      <w:r w:rsidR="009C4436">
        <w:rPr>
          <w:lang w:val="fr-FR"/>
        </w:rPr>
        <w:t xml:space="preserve"> focalise sur </w:t>
      </w:r>
      <w:r w:rsidR="00EC4F82">
        <w:rPr>
          <w:lang w:val="fr-FR"/>
        </w:rPr>
        <w:t xml:space="preserve">la bonne couverture de </w:t>
      </w:r>
      <w:r w:rsidR="009C4436">
        <w:rPr>
          <w:lang w:val="fr-FR"/>
        </w:rPr>
        <w:t xml:space="preserve">l’offre </w:t>
      </w:r>
      <w:r w:rsidR="009C4436" w:rsidRPr="001B3E7D">
        <w:rPr>
          <w:lang w:val="fr-FR"/>
        </w:rPr>
        <w:t>commerciale sédentaire</w:t>
      </w:r>
      <w:r w:rsidR="000437BB" w:rsidRPr="001B3E7D">
        <w:rPr>
          <w:lang w:val="fr-FR"/>
        </w:rPr>
        <w:t>. E</w:t>
      </w:r>
      <w:r w:rsidR="00EC4F82" w:rsidRPr="001B3E7D">
        <w:rPr>
          <w:lang w:val="fr-FR"/>
        </w:rPr>
        <w:t>lle</w:t>
      </w:r>
      <w:r w:rsidR="009C4436" w:rsidRPr="001B3E7D">
        <w:rPr>
          <w:lang w:val="fr-FR"/>
        </w:rPr>
        <w:t xml:space="preserve"> ne permet </w:t>
      </w:r>
      <w:r w:rsidR="000437BB" w:rsidRPr="001B3E7D">
        <w:rPr>
          <w:lang w:val="fr-FR"/>
        </w:rPr>
        <w:t xml:space="preserve">donc pas </w:t>
      </w:r>
      <w:r w:rsidR="009C4436" w:rsidRPr="001B3E7D">
        <w:rPr>
          <w:lang w:val="fr-FR"/>
        </w:rPr>
        <w:t>de desservir toutes les places accueillant un marché</w:t>
      </w:r>
      <w:r w:rsidR="00E542D2" w:rsidRPr="001B3E7D">
        <w:rPr>
          <w:lang w:val="fr-FR"/>
        </w:rPr>
        <w:t xml:space="preserve"> ni de garantir la proximité d’un appareil pour tous les résidents bruxellois (les communes de Forest</w:t>
      </w:r>
      <w:r w:rsidR="001B3E7D" w:rsidRPr="001B3E7D">
        <w:rPr>
          <w:lang w:val="fr-FR"/>
        </w:rPr>
        <w:t xml:space="preserve">, </w:t>
      </w:r>
      <w:r w:rsidR="00E542D2" w:rsidRPr="001B3E7D">
        <w:rPr>
          <w:lang w:val="fr-FR"/>
        </w:rPr>
        <w:t xml:space="preserve">Watermael-Boitsfort </w:t>
      </w:r>
      <w:r w:rsidR="001B3E7D" w:rsidRPr="001B3E7D">
        <w:rPr>
          <w:lang w:val="fr-FR"/>
        </w:rPr>
        <w:t xml:space="preserve">et Woluwe-Saint-Pierre </w:t>
      </w:r>
      <w:r w:rsidR="00E542D2" w:rsidRPr="001B3E7D">
        <w:rPr>
          <w:lang w:val="fr-FR"/>
        </w:rPr>
        <w:t>auraient encore moins d’un résident sur deux vivant à proximité d’un site)</w:t>
      </w:r>
      <w:r w:rsidR="009C4436" w:rsidRPr="001B3E7D">
        <w:rPr>
          <w:lang w:val="fr-FR"/>
        </w:rPr>
        <w:t>.</w:t>
      </w:r>
      <w:r w:rsidR="006F1B1E" w:rsidRPr="001B3E7D">
        <w:rPr>
          <w:lang w:val="fr-FR"/>
        </w:rPr>
        <w:t xml:space="preserve"> </w:t>
      </w:r>
      <w:r w:rsidR="00B44217" w:rsidRPr="001B3E7D">
        <w:rPr>
          <w:lang w:val="fr-FR"/>
        </w:rPr>
        <w:t>Trois</w:t>
      </w:r>
      <w:r w:rsidR="00BC6416" w:rsidRPr="001B3E7D">
        <w:rPr>
          <w:lang w:val="fr-FR"/>
        </w:rPr>
        <w:t xml:space="preserve"> pistes peuvent</w:t>
      </w:r>
      <w:r w:rsidR="000437BB" w:rsidRPr="001B3E7D">
        <w:rPr>
          <w:lang w:val="fr-FR"/>
        </w:rPr>
        <w:t xml:space="preserve"> néanmoins</w:t>
      </w:r>
      <w:r w:rsidR="00BC6416" w:rsidRPr="001B3E7D">
        <w:rPr>
          <w:lang w:val="fr-FR"/>
        </w:rPr>
        <w:t xml:space="preserve"> être explorées pour </w:t>
      </w:r>
      <w:r w:rsidR="00EC4F82" w:rsidRPr="001B3E7D">
        <w:rPr>
          <w:lang w:val="fr-FR"/>
        </w:rPr>
        <w:t>pa</w:t>
      </w:r>
      <w:r w:rsidR="005C5A4A">
        <w:rPr>
          <w:lang w:val="fr-FR"/>
        </w:rPr>
        <w:t>l</w:t>
      </w:r>
      <w:r w:rsidR="00EC4F82" w:rsidRPr="001B3E7D">
        <w:rPr>
          <w:lang w:val="fr-FR"/>
        </w:rPr>
        <w:t xml:space="preserve">lier ce problème et </w:t>
      </w:r>
      <w:r w:rsidR="00BC6416" w:rsidRPr="001B3E7D">
        <w:rPr>
          <w:lang w:val="fr-FR"/>
        </w:rPr>
        <w:t>améliorer la proposition</w:t>
      </w:r>
      <w:r w:rsidR="00BC6416">
        <w:rPr>
          <w:lang w:val="fr-FR"/>
        </w:rPr>
        <w:t xml:space="preserve"> réalisée dans cet exercice.</w:t>
      </w:r>
    </w:p>
    <w:p w14:paraId="1A0F25BB" w14:textId="450F9B65" w:rsidR="00BC6416" w:rsidRDefault="00B44217" w:rsidP="00AE055F">
      <w:pPr>
        <w:jc w:val="both"/>
        <w:rPr>
          <w:lang w:val="fr-FR"/>
        </w:rPr>
      </w:pPr>
      <w:r>
        <w:rPr>
          <w:lang w:val="fr-FR"/>
        </w:rPr>
        <w:t>Premièrement, c</w:t>
      </w:r>
      <w:r w:rsidR="00BC6416">
        <w:rPr>
          <w:lang w:val="fr-FR"/>
        </w:rPr>
        <w:t xml:space="preserve">oncernant les </w:t>
      </w:r>
      <w:r w:rsidR="00E542D2">
        <w:rPr>
          <w:lang w:val="fr-FR"/>
        </w:rPr>
        <w:t>zones résidentielles</w:t>
      </w:r>
      <w:r w:rsidR="00BC6416">
        <w:rPr>
          <w:lang w:val="fr-FR"/>
        </w:rPr>
        <w:t xml:space="preserve">, </w:t>
      </w:r>
      <w:r w:rsidR="002171EC">
        <w:rPr>
          <w:lang w:val="fr-FR"/>
        </w:rPr>
        <w:t>il semble évident que dans un contexte de rationalisation du nombre de sites et de distributeurs, il ne soit pas possible de couvrir tous les quartiers peu denses de Bruxelles. Mais si la situation projetée offre une</w:t>
      </w:r>
      <w:r w:rsidR="00BC6416">
        <w:rPr>
          <w:lang w:val="fr-FR"/>
        </w:rPr>
        <w:t xml:space="preserve"> couverture </w:t>
      </w:r>
      <w:r w:rsidR="00AB4353">
        <w:rPr>
          <w:lang w:val="fr-FR"/>
        </w:rPr>
        <w:t>s’étend</w:t>
      </w:r>
      <w:r w:rsidR="002171EC">
        <w:rPr>
          <w:lang w:val="fr-FR"/>
        </w:rPr>
        <w:t>ant</w:t>
      </w:r>
      <w:r w:rsidR="00AB4353">
        <w:rPr>
          <w:lang w:val="fr-FR"/>
        </w:rPr>
        <w:t xml:space="preserve"> sur</w:t>
      </w:r>
      <w:r w:rsidR="00BC6416">
        <w:rPr>
          <w:lang w:val="fr-FR"/>
        </w:rPr>
        <w:t xml:space="preserve"> l’essentiel des quartiers denses de la Région</w:t>
      </w:r>
      <w:r w:rsidR="002171EC">
        <w:rPr>
          <w:lang w:val="fr-FR"/>
        </w:rPr>
        <w:t xml:space="preserve">, elle n’englobe pas pour autant </w:t>
      </w:r>
      <w:r w:rsidR="00BC6416">
        <w:rPr>
          <w:lang w:val="fr-FR"/>
        </w:rPr>
        <w:t xml:space="preserve">les alentours du </w:t>
      </w:r>
      <w:proofErr w:type="spellStart"/>
      <w:r w:rsidR="00BC6416">
        <w:rPr>
          <w:lang w:val="fr-FR"/>
        </w:rPr>
        <w:t>Wiels</w:t>
      </w:r>
      <w:proofErr w:type="spellEnd"/>
      <w:r w:rsidR="002171EC">
        <w:rPr>
          <w:lang w:val="fr-FR"/>
        </w:rPr>
        <w:t xml:space="preserve"> (F</w:t>
      </w:r>
      <w:r w:rsidR="00BC6416">
        <w:rPr>
          <w:lang w:val="fr-FR"/>
        </w:rPr>
        <w:t>orest</w:t>
      </w:r>
      <w:r w:rsidR="002171EC">
        <w:rPr>
          <w:lang w:val="fr-FR"/>
        </w:rPr>
        <w:t>)</w:t>
      </w:r>
      <w:r w:rsidR="00BC6416">
        <w:rPr>
          <w:lang w:val="fr-FR"/>
        </w:rPr>
        <w:t xml:space="preserve">. </w:t>
      </w:r>
      <w:r w:rsidR="002171EC">
        <w:rPr>
          <w:lang w:val="fr-FR"/>
        </w:rPr>
        <w:t>L</w:t>
      </w:r>
      <w:r w:rsidR="002A14D0">
        <w:rPr>
          <w:lang w:val="fr-FR"/>
        </w:rPr>
        <w:t>’offre commerciale présente n’</w:t>
      </w:r>
      <w:r w:rsidR="002171EC">
        <w:rPr>
          <w:lang w:val="fr-FR"/>
        </w:rPr>
        <w:t xml:space="preserve">y </w:t>
      </w:r>
      <w:r w:rsidR="002A14D0">
        <w:rPr>
          <w:lang w:val="fr-FR"/>
        </w:rPr>
        <w:t xml:space="preserve">est pas encore suffisamment </w:t>
      </w:r>
      <w:r w:rsidR="004D1C0C">
        <w:rPr>
          <w:lang w:val="fr-FR"/>
        </w:rPr>
        <w:t>concentrée</w:t>
      </w:r>
      <w:r w:rsidR="002A14D0">
        <w:rPr>
          <w:lang w:val="fr-FR"/>
        </w:rPr>
        <w:t xml:space="preserve"> pour être considérée comme un noyau</w:t>
      </w:r>
      <w:r w:rsidR="002171EC">
        <w:rPr>
          <w:lang w:val="fr-FR"/>
        </w:rPr>
        <w:t>, ce qui exclut le quartier</w:t>
      </w:r>
      <w:r w:rsidR="002A14D0">
        <w:rPr>
          <w:lang w:val="fr-FR"/>
        </w:rPr>
        <w:t xml:space="preserve">. </w:t>
      </w:r>
      <w:r w:rsidR="002171EC">
        <w:rPr>
          <w:lang w:val="fr-FR"/>
        </w:rPr>
        <w:t xml:space="preserve">Néanmoins, </w:t>
      </w:r>
      <w:r w:rsidR="002A14D0">
        <w:rPr>
          <w:lang w:val="fr-FR"/>
        </w:rPr>
        <w:t>le placement d’un site dans ce quartier semble tout indiqué, surtout que Forest est la commune la moins bien desservie en ATM en Région de Bruxelles-Capitale.</w:t>
      </w:r>
    </w:p>
    <w:p w14:paraId="36C7389F" w14:textId="4B7F6EC2" w:rsidR="005C1842" w:rsidRDefault="005C1842" w:rsidP="00AE055F">
      <w:pPr>
        <w:jc w:val="both"/>
        <w:rPr>
          <w:lang w:val="fr-FR"/>
        </w:rPr>
      </w:pPr>
      <w:r>
        <w:rPr>
          <w:noProof/>
        </w:rPr>
        <w:lastRenderedPageBreak/>
        <w:drawing>
          <wp:inline distT="0" distB="0" distL="0" distR="0" wp14:anchorId="11C72E21" wp14:editId="3FB3D821">
            <wp:extent cx="5760719" cy="3897379"/>
            <wp:effectExtent l="0" t="0" r="0" b="8255"/>
            <wp:docPr id="3893936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93635" name="Image 1"/>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5760719" cy="3897379"/>
                    </a:xfrm>
                    <a:prstGeom prst="rect">
                      <a:avLst/>
                    </a:prstGeom>
                    <a:noFill/>
                    <a:ln>
                      <a:noFill/>
                    </a:ln>
                  </pic:spPr>
                </pic:pic>
              </a:graphicData>
            </a:graphic>
          </wp:inline>
        </w:drawing>
      </w:r>
    </w:p>
    <w:p w14:paraId="431A61F4" w14:textId="53EFCBBE" w:rsidR="00220B54" w:rsidRDefault="00EB7F06" w:rsidP="00AE055F">
      <w:pPr>
        <w:jc w:val="both"/>
        <w:rPr>
          <w:lang w:val="fr-FR"/>
        </w:rPr>
      </w:pPr>
      <w:bookmarkStart w:id="106" w:name="_Hlk160025128"/>
      <w:r>
        <w:rPr>
          <w:lang w:val="fr-FR"/>
        </w:rPr>
        <w:t xml:space="preserve">Cette première observation révèle deux éléments. D’abord, même </w:t>
      </w:r>
      <w:r w:rsidR="00526616">
        <w:rPr>
          <w:lang w:val="fr-FR"/>
        </w:rPr>
        <w:t>si les enquêtes montrent que</w:t>
      </w:r>
      <w:r>
        <w:rPr>
          <w:lang w:val="fr-FR"/>
        </w:rPr>
        <w:t xml:space="preserve"> le lieu d’achat est le lieu à privilégier pour une implantation ATM, l’analyse du réseau ne peut se faire sans tenir compte de la population et de sa densité. C’est pourquoi, </w:t>
      </w:r>
      <w:r w:rsidR="005C5A4A">
        <w:rPr>
          <w:lang w:val="fr-FR"/>
        </w:rPr>
        <w:t>l’introduction</w:t>
      </w:r>
      <w:r>
        <w:rPr>
          <w:lang w:val="fr-FR"/>
        </w:rPr>
        <w:t xml:space="preserve"> de critères </w:t>
      </w:r>
      <w:r w:rsidR="002171EC">
        <w:rPr>
          <w:lang w:val="fr-FR"/>
        </w:rPr>
        <w:t>liés au commerce</w:t>
      </w:r>
      <w:r>
        <w:rPr>
          <w:lang w:val="fr-FR"/>
        </w:rPr>
        <w:t xml:space="preserve"> </w:t>
      </w:r>
      <w:r w:rsidR="00B44217">
        <w:rPr>
          <w:lang w:val="fr-FR"/>
        </w:rPr>
        <w:t xml:space="preserve">dans l’accord fédéral </w:t>
      </w:r>
      <w:r>
        <w:rPr>
          <w:lang w:val="fr-FR"/>
        </w:rPr>
        <w:t xml:space="preserve">doit compléter les critères déjà existants et non </w:t>
      </w:r>
      <w:r w:rsidR="005C5A4A">
        <w:rPr>
          <w:lang w:val="fr-FR"/>
        </w:rPr>
        <w:t>s’y</w:t>
      </w:r>
      <w:r>
        <w:rPr>
          <w:lang w:val="fr-FR"/>
        </w:rPr>
        <w:t xml:space="preserve"> substituer. Ensuite, </w:t>
      </w:r>
      <w:r w:rsidR="00220B54">
        <w:rPr>
          <w:lang w:val="fr-FR"/>
        </w:rPr>
        <w:t>on observe depuis quelques années l</w:t>
      </w:r>
      <w:r w:rsidR="00220B54" w:rsidRPr="00220B54">
        <w:rPr>
          <w:lang w:val="fr-FR"/>
        </w:rPr>
        <w:t xml:space="preserve">’ouverture d’établissements sur l’avenue </w:t>
      </w:r>
      <w:proofErr w:type="spellStart"/>
      <w:r w:rsidR="00220B54" w:rsidRPr="00220B54">
        <w:rPr>
          <w:lang w:val="fr-FR"/>
        </w:rPr>
        <w:t>Wielemans</w:t>
      </w:r>
      <w:proofErr w:type="spellEnd"/>
      <w:r w:rsidR="00220B54" w:rsidRPr="00220B54">
        <w:rPr>
          <w:lang w:val="fr-FR"/>
        </w:rPr>
        <w:t xml:space="preserve"> </w:t>
      </w:r>
      <w:proofErr w:type="spellStart"/>
      <w:r w:rsidR="00220B54" w:rsidRPr="00220B54">
        <w:rPr>
          <w:lang w:val="fr-FR"/>
        </w:rPr>
        <w:t>Ceuppens</w:t>
      </w:r>
      <w:proofErr w:type="spellEnd"/>
      <w:r>
        <w:rPr>
          <w:lang w:val="fr-FR"/>
        </w:rPr>
        <w:t>. L</w:t>
      </w:r>
      <w:r w:rsidR="00220B54" w:rsidRPr="00220B54">
        <w:rPr>
          <w:lang w:val="fr-FR"/>
        </w:rPr>
        <w:t xml:space="preserve">e quartier </w:t>
      </w:r>
      <w:r w:rsidR="00220B54">
        <w:rPr>
          <w:lang w:val="fr-FR"/>
        </w:rPr>
        <w:t xml:space="preserve">pourrait </w:t>
      </w:r>
      <w:r w:rsidR="00220B54" w:rsidRPr="00220B54">
        <w:rPr>
          <w:lang w:val="fr-FR"/>
        </w:rPr>
        <w:t>être considéré comme un espace commerçant à part entière à l’avenir</w:t>
      </w:r>
      <w:r w:rsidR="00220B54">
        <w:rPr>
          <w:lang w:val="fr-FR"/>
        </w:rPr>
        <w:t>. Cela montre la nécessité de réévaluer la présence de sites ATM à intervalles réguliers car le tissu commercial</w:t>
      </w:r>
      <w:r>
        <w:rPr>
          <w:lang w:val="fr-FR"/>
        </w:rPr>
        <w:t>, comme la population,</w:t>
      </w:r>
      <w:r w:rsidR="00220B54">
        <w:rPr>
          <w:lang w:val="fr-FR"/>
        </w:rPr>
        <w:t xml:space="preserve"> évolue. Certains endroits se densifient alors que d’autres voient leur offre commerciale disparaitre</w:t>
      </w:r>
      <w:r>
        <w:rPr>
          <w:lang w:val="fr-FR"/>
        </w:rPr>
        <w:t xml:space="preserve"> et les ATM doivent accompagner ces fluctuations.</w:t>
      </w:r>
    </w:p>
    <w:bookmarkEnd w:id="106"/>
    <w:p w14:paraId="38CE98B2" w14:textId="1C1C30DA" w:rsidR="00D3550C" w:rsidRDefault="00B44217" w:rsidP="00AE055F">
      <w:pPr>
        <w:jc w:val="both"/>
        <w:rPr>
          <w:lang w:val="fr-FR"/>
        </w:rPr>
      </w:pPr>
      <w:r>
        <w:rPr>
          <w:lang w:val="fr-FR"/>
        </w:rPr>
        <w:t>La deuxième piste aborde les</w:t>
      </w:r>
      <w:r w:rsidR="00E17FCD">
        <w:rPr>
          <w:lang w:val="fr-FR"/>
        </w:rPr>
        <w:t xml:space="preserve"> lieux accueillant les commerces ambulants</w:t>
      </w:r>
      <w:r>
        <w:rPr>
          <w:lang w:val="fr-FR"/>
        </w:rPr>
        <w:t>. L</w:t>
      </w:r>
      <w:r w:rsidR="00E17FCD">
        <w:rPr>
          <w:lang w:val="fr-FR"/>
        </w:rPr>
        <w:t xml:space="preserve">a situation projetée permet d’en desservir 52 sur 60, soit neuf de plus que le réseau actuel. </w:t>
      </w:r>
      <w:r w:rsidR="00AE055F">
        <w:rPr>
          <w:lang w:val="fr-FR"/>
        </w:rPr>
        <w:t>L</w:t>
      </w:r>
      <w:r w:rsidR="00E17FCD">
        <w:rPr>
          <w:lang w:val="fr-FR"/>
        </w:rPr>
        <w:t xml:space="preserve">es places non couvertes concernent des marchés atteignant rarement la dizaine </w:t>
      </w:r>
      <w:r w:rsidR="00BC6416">
        <w:rPr>
          <w:lang w:val="fr-FR"/>
        </w:rPr>
        <w:t>de stands</w:t>
      </w:r>
      <w:r w:rsidR="00E17FCD">
        <w:rPr>
          <w:lang w:val="fr-FR"/>
        </w:rPr>
        <w:t>.</w:t>
      </w:r>
      <w:r w:rsidR="00AE055F" w:rsidRPr="00AE055F">
        <w:rPr>
          <w:lang w:val="fr-FR"/>
        </w:rPr>
        <w:t xml:space="preserve"> </w:t>
      </w:r>
      <w:r w:rsidR="00AE055F">
        <w:rPr>
          <w:lang w:val="fr-FR"/>
        </w:rPr>
        <w:t xml:space="preserve">S’agissant de marchés établis dans des espaces peu commerçants, dont la densité de population est </w:t>
      </w:r>
      <w:r w:rsidR="00AB4353">
        <w:rPr>
          <w:lang w:val="fr-FR"/>
        </w:rPr>
        <w:t>moindre</w:t>
      </w:r>
      <w:r w:rsidR="00AE055F">
        <w:rPr>
          <w:lang w:val="fr-FR"/>
        </w:rPr>
        <w:t xml:space="preserve"> et dont le marché est de taille limitée, l’implantation d’un site ATM n’est pas conseillée </w:t>
      </w:r>
      <w:r>
        <w:rPr>
          <w:lang w:val="fr-FR"/>
        </w:rPr>
        <w:t>et il serait inutile d’imposer le placement d’un distributeur dans</w:t>
      </w:r>
      <w:r w:rsidR="00526616">
        <w:rPr>
          <w:lang w:val="fr-FR"/>
        </w:rPr>
        <w:t xml:space="preserve"> tous</w:t>
      </w:r>
      <w:r>
        <w:rPr>
          <w:lang w:val="fr-FR"/>
        </w:rPr>
        <w:t xml:space="preserve"> les lieux accueillant un marché (surtout que certains ne perdurent pas dans le temps).</w:t>
      </w:r>
    </w:p>
    <w:p w14:paraId="6091D83C" w14:textId="49481610" w:rsidR="00A80C43" w:rsidRDefault="00B44217" w:rsidP="00A80C43">
      <w:pPr>
        <w:jc w:val="both"/>
        <w:rPr>
          <w:lang w:val="fr-FR"/>
        </w:rPr>
      </w:pPr>
      <w:r>
        <w:rPr>
          <w:lang w:val="fr-FR"/>
        </w:rPr>
        <w:t>À noter néanmoins l’absence d</w:t>
      </w:r>
      <w:r w:rsidR="00DD1BEC">
        <w:rPr>
          <w:lang w:val="fr-FR"/>
        </w:rPr>
        <w:t xml:space="preserve">e proximité d’un ATM </w:t>
      </w:r>
      <w:r>
        <w:rPr>
          <w:lang w:val="fr-FR"/>
        </w:rPr>
        <w:t>pour</w:t>
      </w:r>
      <w:r w:rsidR="00AE055F">
        <w:rPr>
          <w:lang w:val="fr-FR"/>
        </w:rPr>
        <w:t xml:space="preserve"> le marché de la chaussée d’Anvers, situé dans le quartier Masui</w:t>
      </w:r>
      <w:r>
        <w:rPr>
          <w:lang w:val="fr-FR"/>
        </w:rPr>
        <w:t xml:space="preserve"> et </w:t>
      </w:r>
      <w:r w:rsidR="00AE055F">
        <w:rPr>
          <w:lang w:val="fr-FR"/>
        </w:rPr>
        <w:t xml:space="preserve">accueillant plus d’une centaine de stands. </w:t>
      </w:r>
      <w:r>
        <w:rPr>
          <w:lang w:val="fr-FR"/>
        </w:rPr>
        <w:t xml:space="preserve">Ce dernier </w:t>
      </w:r>
      <w:r w:rsidR="00AE055F">
        <w:rPr>
          <w:lang w:val="fr-FR"/>
        </w:rPr>
        <w:t xml:space="preserve">se localise dans un espace </w:t>
      </w:r>
      <w:r w:rsidR="00DD1BEC">
        <w:rPr>
          <w:lang w:val="fr-FR"/>
        </w:rPr>
        <w:t xml:space="preserve">plus </w:t>
      </w:r>
      <w:r w:rsidR="00AE055F">
        <w:rPr>
          <w:lang w:val="fr-FR"/>
        </w:rPr>
        <w:t xml:space="preserve">densément peuplé </w:t>
      </w:r>
      <w:r w:rsidR="00DD1BEC">
        <w:rPr>
          <w:lang w:val="fr-FR"/>
        </w:rPr>
        <w:t xml:space="preserve">que les autres marchés non-couverts par le réseau ATM. Par ailleurs, </w:t>
      </w:r>
      <w:r w:rsidR="00AE055F">
        <w:rPr>
          <w:lang w:val="fr-FR"/>
        </w:rPr>
        <w:t xml:space="preserve">l’offre commerciale </w:t>
      </w:r>
      <w:r w:rsidR="00DD1BEC">
        <w:rPr>
          <w:lang w:val="fr-FR"/>
        </w:rPr>
        <w:t xml:space="preserve">du quartier Masui </w:t>
      </w:r>
      <w:r w:rsidR="00AE055F">
        <w:rPr>
          <w:lang w:val="fr-FR"/>
        </w:rPr>
        <w:t xml:space="preserve">est proche d’atteindre les critères de </w:t>
      </w:r>
      <w:r w:rsidR="00E542D2">
        <w:rPr>
          <w:lang w:val="fr-FR"/>
        </w:rPr>
        <w:t>concentration</w:t>
      </w:r>
      <w:r w:rsidR="00AE055F">
        <w:rPr>
          <w:lang w:val="fr-FR"/>
        </w:rPr>
        <w:t xml:space="preserve"> pour être considérée comme un noyau. Implanter un site ATM dans ce quartier</w:t>
      </w:r>
      <w:r>
        <w:rPr>
          <w:rStyle w:val="Appelnotedebasdep"/>
          <w:lang w:val="fr-FR"/>
        </w:rPr>
        <w:footnoteReference w:id="102"/>
      </w:r>
      <w:r w:rsidR="00AE055F">
        <w:rPr>
          <w:lang w:val="fr-FR"/>
        </w:rPr>
        <w:t xml:space="preserve"> permettrait de couvrir </w:t>
      </w:r>
      <w:r>
        <w:rPr>
          <w:lang w:val="fr-FR"/>
        </w:rPr>
        <w:t xml:space="preserve">le dernier grand marché de la Région ainsi qu’une </w:t>
      </w:r>
      <w:r w:rsidR="00AE055F">
        <w:rPr>
          <w:lang w:val="fr-FR"/>
        </w:rPr>
        <w:t>part non négligeable de la population et de l’offre commerciale.</w:t>
      </w:r>
      <w:r w:rsidR="00526616">
        <w:rPr>
          <w:lang w:val="fr-FR"/>
        </w:rPr>
        <w:t xml:space="preserve"> </w:t>
      </w:r>
      <w:r w:rsidR="00A80C43">
        <w:rPr>
          <w:lang w:val="fr-FR"/>
        </w:rPr>
        <w:t xml:space="preserve">Ainsi, </w:t>
      </w:r>
      <w:r w:rsidR="00DD1BEC">
        <w:rPr>
          <w:lang w:val="fr-FR"/>
        </w:rPr>
        <w:t xml:space="preserve">même s’il n’est pas conseillé de desservir toutes les places de marchés, il est </w:t>
      </w:r>
      <w:r w:rsidR="00DD1BEC">
        <w:rPr>
          <w:lang w:val="fr-FR"/>
        </w:rPr>
        <w:lastRenderedPageBreak/>
        <w:t xml:space="preserve">néanmoins </w:t>
      </w:r>
      <w:r>
        <w:rPr>
          <w:lang w:val="fr-FR"/>
        </w:rPr>
        <w:t xml:space="preserve">important de garantir un service de retrait pour </w:t>
      </w:r>
      <w:r w:rsidR="00A15820">
        <w:rPr>
          <w:lang w:val="fr-FR"/>
        </w:rPr>
        <w:t>le</w:t>
      </w:r>
      <w:r w:rsidR="00DD1BEC">
        <w:rPr>
          <w:lang w:val="fr-FR"/>
        </w:rPr>
        <w:t>s</w:t>
      </w:r>
      <w:r w:rsidR="00A15820">
        <w:rPr>
          <w:lang w:val="fr-FR"/>
        </w:rPr>
        <w:t xml:space="preserve"> plus important</w:t>
      </w:r>
      <w:r w:rsidR="00DD1BEC">
        <w:rPr>
          <w:lang w:val="fr-FR"/>
        </w:rPr>
        <w:t>s</w:t>
      </w:r>
      <w:r w:rsidR="00A80C43">
        <w:rPr>
          <w:lang w:val="fr-FR"/>
        </w:rPr>
        <w:t xml:space="preserve"> d’entre eux</w:t>
      </w:r>
      <w:r w:rsidR="00DD1BEC">
        <w:rPr>
          <w:lang w:val="fr-FR"/>
        </w:rPr>
        <w:t>. En revanche</w:t>
      </w:r>
      <w:r w:rsidR="00A15820">
        <w:rPr>
          <w:lang w:val="fr-FR"/>
        </w:rPr>
        <w:t xml:space="preserve">, aucune donnée collectée dans le cadre de cette étude ne permet de déterminer, par exemple, à partir de quelle taille un marché doit être équipé, à partir de quel nombre de stands </w:t>
      </w:r>
      <w:r w:rsidR="005C5A4A">
        <w:rPr>
          <w:lang w:val="fr-FR"/>
        </w:rPr>
        <w:t xml:space="preserve">il </w:t>
      </w:r>
      <w:r w:rsidR="00A15820">
        <w:rPr>
          <w:lang w:val="fr-FR"/>
        </w:rPr>
        <w:t xml:space="preserve">doit y avoir plus qu’un site, etc. </w:t>
      </w:r>
      <w:r w:rsidR="00A80C43">
        <w:rPr>
          <w:lang w:val="fr-FR"/>
        </w:rPr>
        <w:t>et la définition d’un critère englobant les plus grands marchés est donc difficile.</w:t>
      </w:r>
    </w:p>
    <w:p w14:paraId="2669BE2B" w14:textId="4893680E" w:rsidR="00BC6416" w:rsidRDefault="00A15820" w:rsidP="00AE055F">
      <w:pPr>
        <w:jc w:val="both"/>
        <w:rPr>
          <w:lang w:val="fr-FR"/>
        </w:rPr>
      </w:pPr>
      <w:r>
        <w:rPr>
          <w:lang w:val="fr-FR"/>
        </w:rPr>
        <w:t xml:space="preserve">Par ailleurs, </w:t>
      </w:r>
      <w:r w:rsidR="00DD1BEC">
        <w:rPr>
          <w:lang w:val="fr-FR"/>
        </w:rPr>
        <w:t xml:space="preserve">les marchés ayant </w:t>
      </w:r>
      <w:r>
        <w:rPr>
          <w:lang w:val="fr-FR"/>
        </w:rPr>
        <w:t xml:space="preserve">la particularité </w:t>
      </w:r>
      <w:r w:rsidR="00DD1BEC">
        <w:rPr>
          <w:lang w:val="fr-FR"/>
        </w:rPr>
        <w:t xml:space="preserve">d’être présents </w:t>
      </w:r>
      <w:r w:rsidR="00A80C43">
        <w:rPr>
          <w:lang w:val="fr-FR"/>
        </w:rPr>
        <w:t>durant</w:t>
      </w:r>
      <w:r w:rsidR="00DD1BEC">
        <w:rPr>
          <w:lang w:val="fr-FR"/>
        </w:rPr>
        <w:t xml:space="preserve"> des périodes </w:t>
      </w:r>
      <w:r w:rsidR="001E0BDC">
        <w:rPr>
          <w:lang w:val="fr-FR"/>
        </w:rPr>
        <w:t>spécifiques,</w:t>
      </w:r>
      <w:r w:rsidR="00A80C43">
        <w:rPr>
          <w:lang w:val="fr-FR"/>
        </w:rPr>
        <w:t xml:space="preserve"> ils n’</w:t>
      </w:r>
      <w:r w:rsidR="00817B95">
        <w:rPr>
          <w:lang w:val="fr-FR"/>
        </w:rPr>
        <w:t>augment</w:t>
      </w:r>
      <w:r>
        <w:rPr>
          <w:lang w:val="fr-FR"/>
        </w:rPr>
        <w:t>e</w:t>
      </w:r>
      <w:r w:rsidR="00817B95">
        <w:rPr>
          <w:lang w:val="fr-FR"/>
        </w:rPr>
        <w:t>nt l’offre commerciale locale</w:t>
      </w:r>
      <w:r w:rsidR="00A80C43">
        <w:rPr>
          <w:lang w:val="fr-FR"/>
        </w:rPr>
        <w:t xml:space="preserve"> que</w:t>
      </w:r>
      <w:r w:rsidR="001E0BDC">
        <w:rPr>
          <w:lang w:val="fr-FR"/>
        </w:rPr>
        <w:t xml:space="preserve"> de manière </w:t>
      </w:r>
      <w:r w:rsidR="00A80C43">
        <w:rPr>
          <w:lang w:val="fr-FR"/>
        </w:rPr>
        <w:t>temporaire</w:t>
      </w:r>
      <w:r w:rsidR="001E0BDC">
        <w:rPr>
          <w:lang w:val="fr-FR"/>
        </w:rPr>
        <w:t>. Leur impact</w:t>
      </w:r>
      <w:r w:rsidR="00A80C43">
        <w:rPr>
          <w:lang w:val="fr-FR"/>
        </w:rPr>
        <w:t xml:space="preserve"> </w:t>
      </w:r>
      <w:r w:rsidR="001E0BDC">
        <w:rPr>
          <w:lang w:val="fr-FR"/>
        </w:rPr>
        <w:t>sur les distributeurs</w:t>
      </w:r>
      <w:r>
        <w:rPr>
          <w:lang w:val="fr-FR"/>
        </w:rPr>
        <w:t xml:space="preserve"> </w:t>
      </w:r>
      <w:r w:rsidR="001E0BDC">
        <w:rPr>
          <w:lang w:val="fr-FR"/>
        </w:rPr>
        <w:t xml:space="preserve">présents à proximité se traduit par des </w:t>
      </w:r>
      <w:r w:rsidR="00817B95">
        <w:rPr>
          <w:lang w:val="fr-FR"/>
        </w:rPr>
        <w:t>pics de fréquentation</w:t>
      </w:r>
      <w:r w:rsidR="001E0BDC">
        <w:rPr>
          <w:lang w:val="fr-FR"/>
        </w:rPr>
        <w:t xml:space="preserve"> ponctuels (pouvant amener à </w:t>
      </w:r>
      <w:r w:rsidR="004D1C0C">
        <w:rPr>
          <w:lang w:val="fr-FR"/>
        </w:rPr>
        <w:t>une augmentation du</w:t>
      </w:r>
      <w:r w:rsidR="00817B95">
        <w:rPr>
          <w:lang w:val="fr-FR"/>
        </w:rPr>
        <w:t xml:space="preserve"> temps d’attente voire </w:t>
      </w:r>
      <w:r w:rsidR="004D1C0C">
        <w:rPr>
          <w:lang w:val="fr-FR"/>
        </w:rPr>
        <w:t>une diminution de la</w:t>
      </w:r>
      <w:r w:rsidR="00817B95">
        <w:rPr>
          <w:lang w:val="fr-FR"/>
        </w:rPr>
        <w:t xml:space="preserve"> disponibilité des espèces</w:t>
      </w:r>
      <w:r>
        <w:rPr>
          <w:lang w:val="fr-FR"/>
        </w:rPr>
        <w:t>)</w:t>
      </w:r>
      <w:r w:rsidR="00817B95">
        <w:rPr>
          <w:lang w:val="fr-FR"/>
        </w:rPr>
        <w:t>. Pour pa</w:t>
      </w:r>
      <w:r w:rsidR="00CF77B0">
        <w:rPr>
          <w:lang w:val="fr-FR"/>
        </w:rPr>
        <w:t>l</w:t>
      </w:r>
      <w:r w:rsidR="00817B95">
        <w:rPr>
          <w:lang w:val="fr-FR"/>
        </w:rPr>
        <w:t>lier ce problème, placer davantage d’appareils dans les implantations jouxtant les marchés (</w:t>
      </w:r>
      <w:r w:rsidR="001E0BDC">
        <w:rPr>
          <w:lang w:val="fr-FR"/>
        </w:rPr>
        <w:t xml:space="preserve">du moins les grands tels que </w:t>
      </w:r>
      <w:r w:rsidR="00817B95">
        <w:rPr>
          <w:lang w:val="fr-FR"/>
        </w:rPr>
        <w:t>Midi, Miroir, Sainte-Marie, etc.) est une solution.</w:t>
      </w:r>
      <w:r w:rsidR="004D1C0C">
        <w:rPr>
          <w:lang w:val="fr-FR"/>
        </w:rPr>
        <w:t xml:space="preserve"> </w:t>
      </w:r>
      <w:r w:rsidR="00817B95">
        <w:rPr>
          <w:lang w:val="fr-FR"/>
        </w:rPr>
        <w:t>Une autre consiste à placer des appareils</w:t>
      </w:r>
      <w:r w:rsidR="00BC6416">
        <w:rPr>
          <w:lang w:val="fr-FR"/>
        </w:rPr>
        <w:t xml:space="preserve"> « mobiles » </w:t>
      </w:r>
      <w:r w:rsidR="00817B95">
        <w:rPr>
          <w:lang w:val="fr-FR"/>
        </w:rPr>
        <w:t xml:space="preserve">de manière temporaire, comme cela se voit dans certains évènements (festival, foire, etc.). Mais la question du coût logistique et </w:t>
      </w:r>
      <w:r w:rsidR="00BC6416">
        <w:rPr>
          <w:lang w:val="fr-FR"/>
        </w:rPr>
        <w:t>de la sécurité des appareils peut néanmoins impacter la rentabilité de cette solution.</w:t>
      </w:r>
    </w:p>
    <w:p w14:paraId="20877B17" w14:textId="772E55B5" w:rsidR="00130F90" w:rsidRDefault="002A14D0" w:rsidP="00AE055F">
      <w:pPr>
        <w:jc w:val="both"/>
        <w:rPr>
          <w:lang w:val="fr-FR"/>
        </w:rPr>
      </w:pPr>
      <w:r>
        <w:rPr>
          <w:lang w:val="fr-FR"/>
        </w:rPr>
        <w:t xml:space="preserve">Finalement, </w:t>
      </w:r>
      <w:r w:rsidR="001E0BDC">
        <w:rPr>
          <w:lang w:val="fr-FR"/>
        </w:rPr>
        <w:t>la dernière piste aborde une</w:t>
      </w:r>
      <w:r w:rsidR="004D1C0C">
        <w:rPr>
          <w:lang w:val="fr-FR"/>
        </w:rPr>
        <w:t xml:space="preserve"> solution </w:t>
      </w:r>
      <w:r w:rsidR="00E542D2">
        <w:rPr>
          <w:lang w:val="fr-FR"/>
        </w:rPr>
        <w:t>permet</w:t>
      </w:r>
      <w:r w:rsidR="00AB4353">
        <w:rPr>
          <w:lang w:val="fr-FR"/>
        </w:rPr>
        <w:t>t</w:t>
      </w:r>
      <w:r w:rsidR="001E0BDC">
        <w:rPr>
          <w:lang w:val="fr-FR"/>
        </w:rPr>
        <w:t>an</w:t>
      </w:r>
      <w:r w:rsidR="00AB4353">
        <w:rPr>
          <w:lang w:val="fr-FR"/>
        </w:rPr>
        <w:t>t</w:t>
      </w:r>
      <w:r w:rsidR="004D1C0C">
        <w:rPr>
          <w:lang w:val="fr-FR"/>
        </w:rPr>
        <w:t xml:space="preserve"> aux usagers </w:t>
      </w:r>
      <w:r w:rsidR="00DD0F98">
        <w:rPr>
          <w:lang w:val="fr-FR"/>
        </w:rPr>
        <w:t>trop éloignés d’un ATM</w:t>
      </w:r>
      <w:r w:rsidR="004D1C0C">
        <w:rPr>
          <w:lang w:val="fr-FR"/>
        </w:rPr>
        <w:t xml:space="preserve"> d’accéder à leur argent : le cashback. Déjà mentionné, le cashback consiste à faire un achat dans un commerce et à payer</w:t>
      </w:r>
      <w:r w:rsidR="00AE5726">
        <w:rPr>
          <w:lang w:val="fr-FR"/>
        </w:rPr>
        <w:t xml:space="preserve"> électroniquement</w:t>
      </w:r>
      <w:r w:rsidR="004D1C0C">
        <w:rPr>
          <w:lang w:val="fr-FR"/>
        </w:rPr>
        <w:t xml:space="preserve"> un</w:t>
      </w:r>
      <w:r w:rsidR="00AE5726">
        <w:rPr>
          <w:lang w:val="fr-FR"/>
        </w:rPr>
        <w:t xml:space="preserve"> montant supérieur aux prix des produits achetés</w:t>
      </w:r>
      <w:r w:rsidR="004D1C0C">
        <w:rPr>
          <w:lang w:val="fr-FR"/>
        </w:rPr>
        <w:t xml:space="preserve"> en contrepartie d’une somme retournée</w:t>
      </w:r>
      <w:r w:rsidR="00AE5726">
        <w:rPr>
          <w:lang w:val="fr-FR"/>
        </w:rPr>
        <w:t xml:space="preserve"> en argent liquide</w:t>
      </w:r>
      <w:r w:rsidR="004D1C0C">
        <w:rPr>
          <w:lang w:val="fr-FR"/>
        </w:rPr>
        <w:t>. Bien que cette pratique soit peu répandue chez les entrepreneurs-commerçants, elle est assez commune dans les réseaux d’enseigne</w:t>
      </w:r>
      <w:r w:rsidR="005C5A4A">
        <w:rPr>
          <w:lang w:val="fr-FR"/>
        </w:rPr>
        <w:t>s</w:t>
      </w:r>
      <w:r w:rsidR="004D1C0C">
        <w:rPr>
          <w:lang w:val="fr-FR"/>
        </w:rPr>
        <w:t xml:space="preserve">, notamment les grandes surfaces alimentaires. </w:t>
      </w:r>
    </w:p>
    <w:p w14:paraId="2B648741" w14:textId="5C513DDF" w:rsidR="00B85A70" w:rsidRDefault="00130F90" w:rsidP="00AE055F">
      <w:pPr>
        <w:jc w:val="both"/>
        <w:rPr>
          <w:lang w:val="fr-FR"/>
        </w:rPr>
      </w:pPr>
      <w:r>
        <w:rPr>
          <w:lang w:val="fr-FR"/>
        </w:rPr>
        <w:t xml:space="preserve">D’après l’enquête, près d’une personne sur deux a eu recours à cette pratique dans le trimestre précédant le </w:t>
      </w:r>
      <w:r w:rsidR="00BC5899">
        <w:rPr>
          <w:lang w:val="fr-FR"/>
        </w:rPr>
        <w:t>sondage</w:t>
      </w:r>
      <w:r>
        <w:rPr>
          <w:lang w:val="fr-FR"/>
        </w:rPr>
        <w:t xml:space="preserve">. Il s’agit donc d’une </w:t>
      </w:r>
      <w:r w:rsidR="005C5A4A">
        <w:rPr>
          <w:lang w:val="fr-FR"/>
        </w:rPr>
        <w:t xml:space="preserve">option </w:t>
      </w:r>
      <w:r>
        <w:rPr>
          <w:lang w:val="fr-FR"/>
        </w:rPr>
        <w:t>alternative intéressante aux appareils de retrait. À titre exploratoire, en évaluant la zone d’accessibilité à dix minutes à pied de toutes les grandes surfaces alimentaires</w:t>
      </w:r>
      <w:r w:rsidR="00347C93">
        <w:rPr>
          <w:lang w:val="fr-FR"/>
        </w:rPr>
        <w:t xml:space="preserve">, on constate une augmentation de la couverture spatiale </w:t>
      </w:r>
      <w:r w:rsidR="00BC5899" w:rsidRPr="001B3E7D">
        <w:rPr>
          <w:lang w:val="fr-FR"/>
        </w:rPr>
        <w:t>puisque</w:t>
      </w:r>
      <w:r w:rsidR="00347C93" w:rsidRPr="001B3E7D">
        <w:rPr>
          <w:lang w:val="fr-FR"/>
        </w:rPr>
        <w:t xml:space="preserve"> 88</w:t>
      </w:r>
      <w:r w:rsidR="00AE5726" w:rsidRPr="001B3E7D">
        <w:rPr>
          <w:lang w:val="fr-FR"/>
        </w:rPr>
        <w:t>,</w:t>
      </w:r>
      <w:r w:rsidR="001B3E7D" w:rsidRPr="001B3E7D">
        <w:rPr>
          <w:lang w:val="fr-FR"/>
        </w:rPr>
        <w:t>6</w:t>
      </w:r>
      <w:r w:rsidR="00347C93" w:rsidRPr="001B3E7D">
        <w:rPr>
          <w:lang w:val="fr-FR"/>
        </w:rPr>
        <w:t> % de</w:t>
      </w:r>
      <w:r w:rsidR="00347C93">
        <w:rPr>
          <w:lang w:val="fr-FR"/>
        </w:rPr>
        <w:t xml:space="preserve"> la population et </w:t>
      </w:r>
      <w:r w:rsidR="00AE5726" w:rsidRPr="00D3550C">
        <w:rPr>
          <w:lang w:val="fr-FR"/>
        </w:rPr>
        <w:t>97,5 %</w:t>
      </w:r>
      <w:r w:rsidR="00347C93">
        <w:rPr>
          <w:lang w:val="fr-FR"/>
        </w:rPr>
        <w:t xml:space="preserve"> des commerces sont à proximité d’un lieu permettant d’accéder à de l’argent liquide. S’il ne s’agit pas de la couverture spatiale du réseau de distributeurs </w:t>
      </w:r>
      <w:r w:rsidR="00347C93">
        <w:rPr>
          <w:i/>
          <w:iCs/>
          <w:lang w:val="fr-FR"/>
        </w:rPr>
        <w:t>stricto</w:t>
      </w:r>
      <w:r w:rsidR="00AE5726" w:rsidRPr="00AE5726">
        <w:rPr>
          <w:i/>
          <w:iCs/>
          <w:lang w:val="fr-FR"/>
        </w:rPr>
        <w:t xml:space="preserve"> </w:t>
      </w:r>
      <w:r w:rsidR="00AE5726">
        <w:rPr>
          <w:i/>
          <w:iCs/>
          <w:lang w:val="fr-FR"/>
        </w:rPr>
        <w:t>sensu</w:t>
      </w:r>
      <w:r w:rsidR="00347C93">
        <w:rPr>
          <w:lang w:val="fr-FR"/>
        </w:rPr>
        <w:t xml:space="preserve">, </w:t>
      </w:r>
      <w:r w:rsidR="00AE5726">
        <w:rPr>
          <w:lang w:val="fr-FR"/>
        </w:rPr>
        <w:t>cette</w:t>
      </w:r>
      <w:r w:rsidR="00347C93">
        <w:rPr>
          <w:lang w:val="fr-FR"/>
        </w:rPr>
        <w:t xml:space="preserve"> amélioration</w:t>
      </w:r>
      <w:r w:rsidR="00AE5726">
        <w:rPr>
          <w:lang w:val="fr-FR"/>
        </w:rPr>
        <w:t xml:space="preserve"> permet néanmoins de constater que le cashback constitue une </w:t>
      </w:r>
      <w:r w:rsidR="005C5A4A">
        <w:rPr>
          <w:lang w:val="fr-FR"/>
        </w:rPr>
        <w:t>solution</w:t>
      </w:r>
      <w:r w:rsidR="00AE5726">
        <w:rPr>
          <w:lang w:val="fr-FR"/>
        </w:rPr>
        <w:t xml:space="preserve"> permettant de pa</w:t>
      </w:r>
      <w:r w:rsidR="00152E3C">
        <w:rPr>
          <w:lang w:val="fr-FR"/>
        </w:rPr>
        <w:t>l</w:t>
      </w:r>
      <w:r w:rsidR="00AE5726">
        <w:rPr>
          <w:lang w:val="fr-FR"/>
        </w:rPr>
        <w:t xml:space="preserve">lier l’absence de distributeurs de billets. Encourager cette pratique dans les zones moins bien desservies peut constituer une </w:t>
      </w:r>
      <w:r w:rsidR="00CF2290">
        <w:rPr>
          <w:lang w:val="fr-FR"/>
        </w:rPr>
        <w:t>solution. En revanche, elle doit être support</w:t>
      </w:r>
      <w:r w:rsidR="00B85A70">
        <w:rPr>
          <w:lang w:val="fr-FR"/>
        </w:rPr>
        <w:t>ée</w:t>
      </w:r>
      <w:r w:rsidR="00CF2290">
        <w:rPr>
          <w:lang w:val="fr-FR"/>
        </w:rPr>
        <w:t xml:space="preserve"> avec prudence car elle peut induire une diminution de la fréquentation des appareils de retrait et, à terme, permettre aux opérateurs de continuer à réduire la taille de leur réseau.</w:t>
      </w:r>
      <w:r w:rsidR="001E0BDC">
        <w:rPr>
          <w:lang w:val="fr-FR"/>
        </w:rPr>
        <w:t xml:space="preserve"> Il n’est donc pas conseillé d’intégrer de quelconque manière cette pratique dans l’accord fédéral.</w:t>
      </w:r>
    </w:p>
    <w:p w14:paraId="27447B5A" w14:textId="7AFA1E7B" w:rsidR="000E5875" w:rsidRDefault="000E5875" w:rsidP="00AE055F">
      <w:pPr>
        <w:jc w:val="both"/>
        <w:rPr>
          <w:lang w:val="fr-FR"/>
        </w:rPr>
      </w:pPr>
      <w:r w:rsidRPr="00B84895">
        <w:rPr>
          <w:lang w:val="fr-FR"/>
        </w:rPr>
        <w:t>À noter que</w:t>
      </w:r>
      <w:r w:rsidR="00632D37" w:rsidRPr="00B84895">
        <w:rPr>
          <w:lang w:val="fr-FR"/>
        </w:rPr>
        <w:t xml:space="preserve">, plus largement, </w:t>
      </w:r>
      <w:r w:rsidR="00FF002D" w:rsidRPr="00B84895">
        <w:rPr>
          <w:lang w:val="fr-FR"/>
        </w:rPr>
        <w:t xml:space="preserve">on pourrait imaginer que les </w:t>
      </w:r>
      <w:r w:rsidR="00632D37" w:rsidRPr="00B84895">
        <w:rPr>
          <w:lang w:val="fr-FR"/>
        </w:rPr>
        <w:t>commerce</w:t>
      </w:r>
      <w:r w:rsidR="00FF002D" w:rsidRPr="00B84895">
        <w:rPr>
          <w:lang w:val="fr-FR"/>
        </w:rPr>
        <w:t>s constituent des lieux</w:t>
      </w:r>
      <w:r w:rsidR="00632D37" w:rsidRPr="00B84895">
        <w:rPr>
          <w:lang w:val="fr-FR"/>
        </w:rPr>
        <w:t xml:space="preserve"> de retrait accueillant des appareils </w:t>
      </w:r>
      <w:r w:rsidR="00FF002D" w:rsidRPr="00B84895">
        <w:rPr>
          <w:lang w:val="fr-FR"/>
        </w:rPr>
        <w:t>du réseau ou des appareils indépendants</w:t>
      </w:r>
      <w:r w:rsidR="00FF002D" w:rsidRPr="00B84895">
        <w:rPr>
          <w:rStyle w:val="Appelnotedebasdep"/>
          <w:lang w:val="fr-FR"/>
        </w:rPr>
        <w:footnoteReference w:id="103"/>
      </w:r>
      <w:r w:rsidR="00FF002D" w:rsidRPr="00B84895">
        <w:rPr>
          <w:lang w:val="fr-FR"/>
        </w:rPr>
        <w:t>, comme c’est le cas en Amérique du Nord. La question a</w:t>
      </w:r>
      <w:r w:rsidR="00632D37" w:rsidRPr="00B84895">
        <w:rPr>
          <w:lang w:val="fr-FR"/>
        </w:rPr>
        <w:t xml:space="preserve"> </w:t>
      </w:r>
      <w:r w:rsidR="001A5DCF" w:rsidRPr="00B84895">
        <w:rPr>
          <w:lang w:val="fr-FR"/>
        </w:rPr>
        <w:t>encore récemment</w:t>
      </w:r>
      <w:r w:rsidR="00632D37" w:rsidRPr="00B84895">
        <w:rPr>
          <w:lang w:val="fr-FR"/>
        </w:rPr>
        <w:t xml:space="preserve"> </w:t>
      </w:r>
      <w:r w:rsidR="001A5DCF" w:rsidRPr="00B84895">
        <w:rPr>
          <w:lang w:val="fr-FR"/>
        </w:rPr>
        <w:t xml:space="preserve">été </w:t>
      </w:r>
      <w:r w:rsidR="00632D37" w:rsidRPr="00B84895">
        <w:rPr>
          <w:lang w:val="fr-FR"/>
        </w:rPr>
        <w:t>discutée</w:t>
      </w:r>
      <w:r w:rsidR="001A5DCF" w:rsidRPr="00B84895">
        <w:rPr>
          <w:rStyle w:val="Appelnotedebasdep"/>
          <w:lang w:val="fr-FR"/>
        </w:rPr>
        <w:footnoteReference w:id="104"/>
      </w:r>
      <w:r w:rsidR="00632D37" w:rsidRPr="00B84895">
        <w:rPr>
          <w:lang w:val="fr-FR"/>
        </w:rPr>
        <w:t xml:space="preserve">. </w:t>
      </w:r>
      <w:r w:rsidR="001A5DCF" w:rsidRPr="00B84895">
        <w:rPr>
          <w:lang w:val="fr-FR"/>
        </w:rPr>
        <w:t>Mais s</w:t>
      </w:r>
      <w:r w:rsidR="00632D37" w:rsidRPr="00B84895">
        <w:rPr>
          <w:lang w:val="fr-FR"/>
        </w:rPr>
        <w:t xml:space="preserve">i, jusqu’en 2017, certains magasins accueillaient </w:t>
      </w:r>
      <w:r w:rsidR="001A5DCF" w:rsidRPr="00B84895">
        <w:rPr>
          <w:lang w:val="fr-FR"/>
        </w:rPr>
        <w:t xml:space="preserve">bien </w:t>
      </w:r>
      <w:r w:rsidR="00632D37" w:rsidRPr="00B84895">
        <w:rPr>
          <w:lang w:val="fr-FR"/>
        </w:rPr>
        <w:t>ce service, ce n’est plus le cas en raison d’une nouvelle législation sur le transport de fond (loi gardiennage), limitant ainsi les possibilités de développer une offre d’appareils complémentaires</w:t>
      </w:r>
      <w:r w:rsidRPr="00B84895">
        <w:rPr>
          <w:lang w:val="fr-FR"/>
        </w:rPr>
        <w:t>.</w:t>
      </w:r>
    </w:p>
    <w:p w14:paraId="1DEE10FC" w14:textId="7FEC3233" w:rsidR="00955C57" w:rsidRPr="009B4060" w:rsidRDefault="00BC5899" w:rsidP="00955C57">
      <w:pPr>
        <w:jc w:val="both"/>
        <w:rPr>
          <w:lang w:val="fr-FR"/>
        </w:rPr>
      </w:pPr>
      <w:r>
        <w:rPr>
          <w:lang w:val="fr-FR"/>
        </w:rPr>
        <w:t xml:space="preserve">Ensemble, ces trois </w:t>
      </w:r>
      <w:r w:rsidR="000437BB">
        <w:rPr>
          <w:lang w:val="fr-FR"/>
        </w:rPr>
        <w:t>pistes</w:t>
      </w:r>
      <w:r>
        <w:rPr>
          <w:lang w:val="fr-FR"/>
        </w:rPr>
        <w:t xml:space="preserve"> permettent de couvrir plus de territoire que la situation projetée initialement</w:t>
      </w:r>
      <w:r w:rsidR="005972B6">
        <w:rPr>
          <w:lang w:val="fr-FR"/>
        </w:rPr>
        <w:t xml:space="preserve">. </w:t>
      </w:r>
      <w:r w:rsidR="000437BB">
        <w:rPr>
          <w:lang w:val="fr-FR"/>
        </w:rPr>
        <w:t xml:space="preserve">Mais elles permettent surtout d’enrichir les réflexions </w:t>
      </w:r>
      <w:r w:rsidR="00775E0F">
        <w:rPr>
          <w:lang w:val="fr-FR"/>
        </w:rPr>
        <w:t xml:space="preserve">réalisées tout au long de cette </w:t>
      </w:r>
      <w:r w:rsidR="00775E0F">
        <w:rPr>
          <w:lang w:val="fr-FR"/>
        </w:rPr>
        <w:lastRenderedPageBreak/>
        <w:t xml:space="preserve">partie de l’étude </w:t>
      </w:r>
      <w:r w:rsidR="000437BB">
        <w:rPr>
          <w:lang w:val="fr-FR"/>
        </w:rPr>
        <w:t xml:space="preserve">quant à l’ajout d’un critère </w:t>
      </w:r>
      <w:r w:rsidR="00955C57">
        <w:rPr>
          <w:lang w:val="fr-FR"/>
        </w:rPr>
        <w:t>commercial</w:t>
      </w:r>
      <w:r w:rsidR="000437BB">
        <w:rPr>
          <w:lang w:val="fr-FR"/>
        </w:rPr>
        <w:t xml:space="preserve"> dans l’accord fédéral conclu avec opérateurs ATM. </w:t>
      </w:r>
      <w:r w:rsidR="00775E0F">
        <w:rPr>
          <w:lang w:val="fr-FR"/>
        </w:rPr>
        <w:t xml:space="preserve">À noter que </w:t>
      </w:r>
      <w:r w:rsidR="003D0026">
        <w:rPr>
          <w:lang w:val="fr-FR"/>
        </w:rPr>
        <w:t>toutes les</w:t>
      </w:r>
      <w:r w:rsidR="00775E0F">
        <w:rPr>
          <w:lang w:val="fr-FR"/>
        </w:rPr>
        <w:t xml:space="preserve"> réflexions </w:t>
      </w:r>
      <w:r w:rsidR="003D0026">
        <w:rPr>
          <w:lang w:val="fr-FR"/>
        </w:rPr>
        <w:t xml:space="preserve">discutées dans cette partie de l’étude </w:t>
      </w:r>
      <w:r w:rsidR="00775E0F">
        <w:rPr>
          <w:lang w:val="fr-FR"/>
        </w:rPr>
        <w:t xml:space="preserve">doivent être </w:t>
      </w:r>
      <w:r w:rsidR="00240838">
        <w:rPr>
          <w:lang w:val="fr-FR"/>
        </w:rPr>
        <w:t>réceptionnées</w:t>
      </w:r>
      <w:r w:rsidR="00775E0F">
        <w:rPr>
          <w:lang w:val="fr-FR"/>
        </w:rPr>
        <w:t xml:space="preserve"> comme une première </w:t>
      </w:r>
      <w:r w:rsidR="00955C57">
        <w:rPr>
          <w:lang w:val="fr-FR"/>
        </w:rPr>
        <w:t xml:space="preserve">étape car, avant tout, elles valident trois </w:t>
      </w:r>
      <w:r w:rsidR="00955C57" w:rsidRPr="009B4060">
        <w:rPr>
          <w:lang w:val="fr-FR"/>
        </w:rPr>
        <w:t>objectifs</w:t>
      </w:r>
      <w:r w:rsidR="00955C57">
        <w:t> </w:t>
      </w:r>
      <w:r w:rsidR="00955C57" w:rsidRPr="009B4060">
        <w:rPr>
          <w:lang w:val="fr-FR"/>
        </w:rPr>
        <w:t xml:space="preserve">: </w:t>
      </w:r>
    </w:p>
    <w:p w14:paraId="510E5449" w14:textId="75E31FB8" w:rsidR="00955C57" w:rsidRPr="009B4060" w:rsidRDefault="00240838" w:rsidP="00955C57">
      <w:pPr>
        <w:pStyle w:val="Paragraphedeliste"/>
        <w:numPr>
          <w:ilvl w:val="0"/>
          <w:numId w:val="7"/>
        </w:numPr>
        <w:jc w:val="both"/>
        <w:rPr>
          <w:lang w:val="fr-FR"/>
        </w:rPr>
      </w:pPr>
      <w:r>
        <w:rPr>
          <w:lang w:val="fr-FR"/>
        </w:rPr>
        <w:t xml:space="preserve">Objectiver </w:t>
      </w:r>
      <w:r w:rsidR="00955C57" w:rsidRPr="009B4060">
        <w:rPr>
          <w:lang w:val="fr-FR"/>
        </w:rPr>
        <w:t xml:space="preserve">le besoin des usagers de la </w:t>
      </w:r>
      <w:r w:rsidR="005C5A4A">
        <w:rPr>
          <w:lang w:val="fr-FR"/>
        </w:rPr>
        <w:t>Région</w:t>
      </w:r>
      <w:r w:rsidR="00955C57" w:rsidRPr="009B4060">
        <w:rPr>
          <w:lang w:val="fr-FR"/>
        </w:rPr>
        <w:t xml:space="preserve"> et </w:t>
      </w:r>
      <w:r>
        <w:rPr>
          <w:lang w:val="fr-FR"/>
        </w:rPr>
        <w:t>montrer leur inadéquation avec les</w:t>
      </w:r>
      <w:r w:rsidR="00955C57" w:rsidRPr="009B4060">
        <w:rPr>
          <w:lang w:val="fr-FR"/>
        </w:rPr>
        <w:t xml:space="preserve"> critères fixés par l’accord fédéral ;</w:t>
      </w:r>
    </w:p>
    <w:p w14:paraId="2DC44BF6" w14:textId="13E5F3B2" w:rsidR="00955C57" w:rsidRPr="009B4060" w:rsidRDefault="00240838" w:rsidP="00955C57">
      <w:pPr>
        <w:pStyle w:val="Paragraphedeliste"/>
        <w:numPr>
          <w:ilvl w:val="0"/>
          <w:numId w:val="7"/>
        </w:numPr>
        <w:jc w:val="both"/>
        <w:rPr>
          <w:lang w:val="fr-FR"/>
        </w:rPr>
      </w:pPr>
      <w:r>
        <w:rPr>
          <w:lang w:val="fr-FR"/>
        </w:rPr>
        <w:t>C</w:t>
      </w:r>
      <w:r w:rsidR="00955C57" w:rsidRPr="009B4060">
        <w:rPr>
          <w:lang w:val="fr-FR"/>
        </w:rPr>
        <w:t xml:space="preserve">onstruire de nouveaux critères </w:t>
      </w:r>
      <w:r w:rsidR="005D191C">
        <w:rPr>
          <w:lang w:val="fr-FR"/>
        </w:rPr>
        <w:t>et seu</w:t>
      </w:r>
      <w:r w:rsidR="00BB5686">
        <w:rPr>
          <w:lang w:val="fr-FR"/>
        </w:rPr>
        <w:t>i</w:t>
      </w:r>
      <w:r w:rsidR="005D191C">
        <w:rPr>
          <w:lang w:val="fr-FR"/>
        </w:rPr>
        <w:t xml:space="preserve">ls </w:t>
      </w:r>
      <w:r w:rsidR="00955C57" w:rsidRPr="009B4060">
        <w:rPr>
          <w:lang w:val="fr-FR"/>
        </w:rPr>
        <w:t>d’accessibilité et de disponibilité basés sur le besoin des usagers et le tissu commercial ;</w:t>
      </w:r>
    </w:p>
    <w:p w14:paraId="5EA2F53B" w14:textId="5DF07607" w:rsidR="00955C57" w:rsidRPr="009B4060" w:rsidRDefault="00240838" w:rsidP="00955C57">
      <w:pPr>
        <w:pStyle w:val="Paragraphedeliste"/>
        <w:numPr>
          <w:ilvl w:val="0"/>
          <w:numId w:val="7"/>
        </w:numPr>
        <w:jc w:val="both"/>
        <w:rPr>
          <w:lang w:val="fr-FR"/>
        </w:rPr>
      </w:pPr>
      <w:r>
        <w:rPr>
          <w:lang w:val="fr-FR"/>
        </w:rPr>
        <w:t>É</w:t>
      </w:r>
      <w:r w:rsidR="00955C57" w:rsidRPr="009B4060">
        <w:rPr>
          <w:lang w:val="fr-FR"/>
        </w:rPr>
        <w:t>valuer si la mise en application des nouveaux critères permet le déploiement d’un réseau où le nombre de sites n’est pas augmenté de manière significative.</w:t>
      </w:r>
    </w:p>
    <w:p w14:paraId="7777F259" w14:textId="0D54F305" w:rsidR="00775E0F" w:rsidRDefault="00955C57" w:rsidP="00775E0F">
      <w:pPr>
        <w:jc w:val="both"/>
        <w:rPr>
          <w:lang w:val="fr-FR"/>
        </w:rPr>
      </w:pPr>
      <w:r>
        <w:rPr>
          <w:lang w:val="fr-FR"/>
        </w:rPr>
        <w:t>L</w:t>
      </w:r>
      <w:r w:rsidRPr="00955C57">
        <w:rPr>
          <w:lang w:val="fr-FR"/>
        </w:rPr>
        <w:t xml:space="preserve">es résultats observés tout au long de cette partie montrent, au </w:t>
      </w:r>
      <w:r w:rsidR="003D0026">
        <w:rPr>
          <w:lang w:val="fr-FR"/>
        </w:rPr>
        <w:t>minimum</w:t>
      </w:r>
      <w:r w:rsidRPr="00955C57">
        <w:rPr>
          <w:lang w:val="fr-FR"/>
        </w:rPr>
        <w:t xml:space="preserve">, qu’il est nécessaire pour le Gouvernement </w:t>
      </w:r>
      <w:r w:rsidR="00B84895">
        <w:rPr>
          <w:lang w:val="fr-FR"/>
        </w:rPr>
        <w:t>f</w:t>
      </w:r>
      <w:r w:rsidRPr="00955C57">
        <w:rPr>
          <w:lang w:val="fr-FR"/>
        </w:rPr>
        <w:t>édéral de tester ces critères à l’ensemble du pays</w:t>
      </w:r>
      <w:r w:rsidR="003D0026">
        <w:rPr>
          <w:lang w:val="fr-FR"/>
        </w:rPr>
        <w:t xml:space="preserve"> voire </w:t>
      </w:r>
      <w:r w:rsidR="00775E0F">
        <w:rPr>
          <w:lang w:val="fr-FR"/>
        </w:rPr>
        <w:t xml:space="preserve">d’approfondir l’analyse du tissu commercial et ce, pour deux raisons. D’abord, la variété des noyaux commerçants sur le territoire national fait qu’il est difficile de déterminer si les critères définis pour Bruxelles conviennent aux autres zones urbaines du pays ou, plus largement, à tous les noyaux commerciaux de Belgique. Ensuite, en faisant des analyses sur un </w:t>
      </w:r>
      <w:r w:rsidR="003D0026">
        <w:rPr>
          <w:lang w:val="fr-FR"/>
        </w:rPr>
        <w:t xml:space="preserve">nombre plus important de </w:t>
      </w:r>
      <w:r w:rsidR="00775E0F">
        <w:rPr>
          <w:lang w:val="fr-FR"/>
        </w:rPr>
        <w:t xml:space="preserve">noyaux, il serait possible de tester d’autres hypothèses et d’affiner le besoin </w:t>
      </w:r>
      <w:r w:rsidR="001F3430">
        <w:rPr>
          <w:lang w:val="fr-FR"/>
        </w:rPr>
        <w:t xml:space="preserve">d’équipement des </w:t>
      </w:r>
      <w:r w:rsidR="003D0026">
        <w:rPr>
          <w:lang w:val="fr-FR"/>
        </w:rPr>
        <w:t>espaces commerçants</w:t>
      </w:r>
      <w:r w:rsidR="001F3430">
        <w:rPr>
          <w:lang w:val="fr-FR"/>
        </w:rPr>
        <w:t xml:space="preserve"> </w:t>
      </w:r>
      <w:r w:rsidR="00775E0F">
        <w:rPr>
          <w:lang w:val="fr-FR"/>
        </w:rPr>
        <w:t>en sites ATM. On pense notamment à</w:t>
      </w:r>
      <w:r w:rsidR="00775E0F" w:rsidRPr="009B4060">
        <w:rPr>
          <w:lang w:val="fr-FR"/>
        </w:rPr>
        <w:t xml:space="preserve"> la part de l’offre consacrée à l’alimentation et l’HoReCa (où se f</w:t>
      </w:r>
      <w:r w:rsidR="005C5A4A">
        <w:rPr>
          <w:lang w:val="fr-FR"/>
        </w:rPr>
        <w:t>ai</w:t>
      </w:r>
      <w:r w:rsidR="00775E0F" w:rsidRPr="009B4060">
        <w:rPr>
          <w:lang w:val="fr-FR"/>
        </w:rPr>
        <w:t>t l’essentiel des dépenses en argent liquide)</w:t>
      </w:r>
      <w:r w:rsidR="00BB5686">
        <w:rPr>
          <w:lang w:val="fr-FR"/>
        </w:rPr>
        <w:t xml:space="preserve">, </w:t>
      </w:r>
      <w:r w:rsidR="00775E0F" w:rsidRPr="009B4060">
        <w:rPr>
          <w:lang w:val="fr-FR"/>
        </w:rPr>
        <w:t xml:space="preserve">la part des commerces non-intégrés à </w:t>
      </w:r>
      <w:r w:rsidR="00240838">
        <w:rPr>
          <w:lang w:val="fr-FR"/>
        </w:rPr>
        <w:t xml:space="preserve">un </w:t>
      </w:r>
      <w:r w:rsidR="00775E0F" w:rsidRPr="009B4060">
        <w:rPr>
          <w:lang w:val="fr-FR"/>
        </w:rPr>
        <w:t>réseau d’enseigne</w:t>
      </w:r>
      <w:r w:rsidR="00B84895">
        <w:rPr>
          <w:lang w:val="fr-FR"/>
        </w:rPr>
        <w:t>s</w:t>
      </w:r>
      <w:r w:rsidR="00BB5686">
        <w:rPr>
          <w:lang w:val="fr-FR"/>
        </w:rPr>
        <w:t xml:space="preserve"> ou encore le volume de population vivant à proximité du noyau (un noyau composé de grandes surfaces localisées sur une route nationale</w:t>
      </w:r>
      <w:r w:rsidR="005043FB">
        <w:rPr>
          <w:lang w:val="fr-FR"/>
        </w:rPr>
        <w:t xml:space="preserve"> non résidentielle</w:t>
      </w:r>
      <w:r w:rsidR="00BB5686">
        <w:rPr>
          <w:lang w:val="fr-FR"/>
        </w:rPr>
        <w:t xml:space="preserve"> a-t-il réellement besoin d’une implantation ?)</w:t>
      </w:r>
      <w:r w:rsidR="00775E0F" w:rsidRPr="009B4060">
        <w:rPr>
          <w:lang w:val="fr-FR"/>
        </w:rPr>
        <w:t>.</w:t>
      </w:r>
      <w:r w:rsidR="00775E0F">
        <w:rPr>
          <w:lang w:val="fr-FR"/>
        </w:rPr>
        <w:t xml:space="preserve"> </w:t>
      </w:r>
      <w:r w:rsidR="003D0026">
        <w:rPr>
          <w:lang w:val="fr-FR"/>
        </w:rPr>
        <w:t>Évaluer</w:t>
      </w:r>
      <w:r w:rsidR="00775E0F">
        <w:rPr>
          <w:lang w:val="fr-FR"/>
        </w:rPr>
        <w:t xml:space="preserve"> le besoin des utilisateurs </w:t>
      </w:r>
      <w:r w:rsidR="003D0026">
        <w:rPr>
          <w:lang w:val="fr-FR"/>
        </w:rPr>
        <w:t xml:space="preserve">selon ces </w:t>
      </w:r>
      <w:r w:rsidR="00240838">
        <w:rPr>
          <w:lang w:val="fr-FR"/>
        </w:rPr>
        <w:t xml:space="preserve">différents </w:t>
      </w:r>
      <w:r w:rsidR="003D0026">
        <w:rPr>
          <w:lang w:val="fr-FR"/>
        </w:rPr>
        <w:t>contextes</w:t>
      </w:r>
      <w:r w:rsidR="00775E0F">
        <w:rPr>
          <w:lang w:val="fr-FR"/>
        </w:rPr>
        <w:t xml:space="preserve"> permettrait de voir si le seuil de 125 points de vente par site ATM peut s’appliquer à tous les noyaux de Belgique ou seulement à certains types spécifiques.</w:t>
      </w:r>
    </w:p>
    <w:p w14:paraId="5D7CFFB5" w14:textId="77E24F9A" w:rsidR="0000307C" w:rsidRDefault="003D0026" w:rsidP="009B4060">
      <w:pPr>
        <w:jc w:val="both"/>
        <w:rPr>
          <w:lang w:val="fr-FR"/>
        </w:rPr>
      </w:pPr>
      <w:r>
        <w:rPr>
          <w:lang w:val="fr-FR"/>
        </w:rPr>
        <w:t>Finalement, si cette étude vise à nourrir le débat quant</w:t>
      </w:r>
      <w:r w:rsidR="009B4060" w:rsidRPr="009B4060">
        <w:rPr>
          <w:lang w:val="fr-FR"/>
        </w:rPr>
        <w:t xml:space="preserve"> à la révision de l’accord fédéral</w:t>
      </w:r>
      <w:r>
        <w:rPr>
          <w:lang w:val="fr-FR"/>
        </w:rPr>
        <w:t>, elle contient d</w:t>
      </w:r>
      <w:r w:rsidR="009B4060" w:rsidRPr="009B4060">
        <w:rPr>
          <w:lang w:val="fr-FR"/>
        </w:rPr>
        <w:t xml:space="preserve">es analyses </w:t>
      </w:r>
      <w:r>
        <w:rPr>
          <w:lang w:val="fr-FR"/>
        </w:rPr>
        <w:t>pouvant également être utilisées par les pouvoirs locaux. En effet, les observations faites s</w:t>
      </w:r>
      <w:r w:rsidR="009B4060" w:rsidRPr="009B4060">
        <w:rPr>
          <w:lang w:val="fr-FR"/>
        </w:rPr>
        <w:t xml:space="preserve">ur le réseau actuel </w:t>
      </w:r>
      <w:r>
        <w:rPr>
          <w:lang w:val="fr-FR"/>
        </w:rPr>
        <w:t>ainsi que</w:t>
      </w:r>
      <w:r w:rsidR="009B4060" w:rsidRPr="009B4060">
        <w:rPr>
          <w:lang w:val="fr-FR"/>
        </w:rPr>
        <w:t xml:space="preserve"> l’exploration d’une situation projetée peuvent aider les </w:t>
      </w:r>
      <w:r>
        <w:rPr>
          <w:lang w:val="fr-FR"/>
        </w:rPr>
        <w:t>élus bruxellois</w:t>
      </w:r>
      <w:r w:rsidR="009B4060" w:rsidRPr="009B4060">
        <w:rPr>
          <w:lang w:val="fr-FR"/>
        </w:rPr>
        <w:t xml:space="preserve"> à mieux appréhender la thématique</w:t>
      </w:r>
      <w:r w:rsidR="00240838">
        <w:rPr>
          <w:lang w:val="fr-FR"/>
        </w:rPr>
        <w:t>. Les différents chiffres exposés ici peuvent servir de base objective pour mener la discussion avec les opérateurs q</w:t>
      </w:r>
      <w:r w:rsidR="009B4060" w:rsidRPr="009B4060">
        <w:rPr>
          <w:lang w:val="fr-FR"/>
        </w:rPr>
        <w:t xml:space="preserve">uand il s’agira de négocier la localisation des nouveaux sites ou de </w:t>
      </w:r>
      <w:r w:rsidR="005C5A4A">
        <w:rPr>
          <w:lang w:val="fr-FR"/>
        </w:rPr>
        <w:t>s’opposer à</w:t>
      </w:r>
      <w:r w:rsidR="009B4060" w:rsidRPr="009B4060">
        <w:rPr>
          <w:lang w:val="fr-FR"/>
        </w:rPr>
        <w:t xml:space="preserve"> la fermeture programmée d’un site existant.</w:t>
      </w:r>
    </w:p>
    <w:p w14:paraId="4AA5962A" w14:textId="4BA91FA7" w:rsidR="00B85A70" w:rsidRDefault="00527FE8" w:rsidP="009C40C5">
      <w:pPr>
        <w:pStyle w:val="Titre2"/>
        <w:jc w:val="both"/>
        <w:rPr>
          <w:lang w:val="fr-FR"/>
        </w:rPr>
      </w:pPr>
      <w:bookmarkStart w:id="107" w:name="_Toc161642001"/>
      <w:r>
        <w:rPr>
          <w:lang w:val="fr-FR"/>
        </w:rPr>
        <w:t xml:space="preserve">Des critères </w:t>
      </w:r>
      <w:r w:rsidR="00756E0A">
        <w:rPr>
          <w:lang w:val="fr-FR"/>
        </w:rPr>
        <w:t>pertinents</w:t>
      </w:r>
      <w:r>
        <w:rPr>
          <w:lang w:val="fr-FR"/>
        </w:rPr>
        <w:t xml:space="preserve"> pour Bruxelles, mais adaptés pour la Belgique</w:t>
      </w:r>
      <w:r w:rsidR="000341DE">
        <w:rPr>
          <w:lang w:val="fr-FR"/>
        </w:rPr>
        <w:t> </w:t>
      </w:r>
      <w:r w:rsidR="009E03D7">
        <w:rPr>
          <w:lang w:val="fr-FR"/>
        </w:rPr>
        <w:t>?</w:t>
      </w:r>
      <w:bookmarkEnd w:id="107"/>
    </w:p>
    <w:p w14:paraId="6C077966" w14:textId="05A47B39" w:rsidR="00226886" w:rsidRDefault="006657E6" w:rsidP="006657E6">
      <w:pPr>
        <w:jc w:val="both"/>
        <w:rPr>
          <w:lang w:val="fr-FR"/>
        </w:rPr>
      </w:pPr>
      <w:bookmarkStart w:id="108" w:name="_Hlk160026001"/>
      <w:r>
        <w:rPr>
          <w:lang w:val="fr-FR"/>
        </w:rPr>
        <w:t xml:space="preserve">Cette quatrième </w:t>
      </w:r>
      <w:r w:rsidR="00A22941">
        <w:rPr>
          <w:lang w:val="fr-FR"/>
        </w:rPr>
        <w:t xml:space="preserve">et dernière </w:t>
      </w:r>
      <w:r>
        <w:rPr>
          <w:lang w:val="fr-FR"/>
        </w:rPr>
        <w:t xml:space="preserve">partie </w:t>
      </w:r>
      <w:r w:rsidR="00A22941">
        <w:rPr>
          <w:lang w:val="fr-FR"/>
        </w:rPr>
        <w:t xml:space="preserve">de </w:t>
      </w:r>
      <w:r w:rsidR="0030104F">
        <w:rPr>
          <w:lang w:val="fr-FR"/>
        </w:rPr>
        <w:t>l’</w:t>
      </w:r>
      <w:r w:rsidR="00A22941">
        <w:rPr>
          <w:lang w:val="fr-FR"/>
        </w:rPr>
        <w:t>étude est un exercice exploratoire. Elle cherche à évaluer la possibilité de créer de nouveaux critères d’implantation des sites ATM</w:t>
      </w:r>
      <w:r w:rsidR="00524662">
        <w:rPr>
          <w:lang w:val="fr-FR"/>
        </w:rPr>
        <w:t xml:space="preserve"> en vue de proposer </w:t>
      </w:r>
      <w:r w:rsidR="00CE4D08">
        <w:rPr>
          <w:lang w:val="fr-FR"/>
        </w:rPr>
        <w:t>leur</w:t>
      </w:r>
      <w:r w:rsidR="00524662">
        <w:rPr>
          <w:lang w:val="fr-FR"/>
        </w:rPr>
        <w:t xml:space="preserve"> intégration dans l’accord fédéral</w:t>
      </w:r>
      <w:r w:rsidR="00A22941">
        <w:rPr>
          <w:lang w:val="fr-FR"/>
        </w:rPr>
        <w:t xml:space="preserve">. </w:t>
      </w:r>
      <w:r w:rsidR="00524662">
        <w:rPr>
          <w:lang w:val="fr-FR"/>
        </w:rPr>
        <w:t>C</w:t>
      </w:r>
      <w:r w:rsidR="00A22941">
        <w:rPr>
          <w:lang w:val="fr-FR"/>
        </w:rPr>
        <w:t xml:space="preserve">es nouveaux critères </w:t>
      </w:r>
      <w:r w:rsidR="00524662">
        <w:rPr>
          <w:lang w:val="fr-FR"/>
        </w:rPr>
        <w:t>ont pour objectif d</w:t>
      </w:r>
      <w:r w:rsidR="00CE4D08">
        <w:rPr>
          <w:lang w:val="fr-FR"/>
        </w:rPr>
        <w:t>’être</w:t>
      </w:r>
      <w:r w:rsidR="00A22941">
        <w:rPr>
          <w:lang w:val="fr-FR"/>
        </w:rPr>
        <w:t xml:space="preserve"> davantage en adéquation avec le besoin des usagers de la ville. </w:t>
      </w:r>
      <w:r w:rsidR="00524662">
        <w:rPr>
          <w:lang w:val="fr-FR"/>
        </w:rPr>
        <w:t xml:space="preserve">Néanmoins, </w:t>
      </w:r>
      <w:r w:rsidR="00A22941">
        <w:rPr>
          <w:lang w:val="fr-FR"/>
        </w:rPr>
        <w:t>ils doivent rester réalistes</w:t>
      </w:r>
      <w:r w:rsidR="00524662">
        <w:rPr>
          <w:lang w:val="fr-FR"/>
        </w:rPr>
        <w:t xml:space="preserve"> et </w:t>
      </w:r>
      <w:r w:rsidR="00CE4D08">
        <w:rPr>
          <w:lang w:val="fr-FR"/>
        </w:rPr>
        <w:t>éviter de suggérer le déploiement d’un nombre de sites disproportionné par rapport au</w:t>
      </w:r>
      <w:r w:rsidR="00A22941">
        <w:rPr>
          <w:lang w:val="fr-FR"/>
        </w:rPr>
        <w:t xml:space="preserve"> </w:t>
      </w:r>
      <w:r w:rsidR="0030104F">
        <w:rPr>
          <w:lang w:val="fr-FR"/>
        </w:rPr>
        <w:t xml:space="preserve">réseau </w:t>
      </w:r>
      <w:r w:rsidR="00C016C7">
        <w:rPr>
          <w:lang w:val="fr-FR"/>
        </w:rPr>
        <w:t>en place</w:t>
      </w:r>
      <w:r w:rsidR="00AD2565">
        <w:rPr>
          <w:lang w:val="fr-FR"/>
        </w:rPr>
        <w:t xml:space="preserve"> et </w:t>
      </w:r>
      <w:r w:rsidR="00CE4D08">
        <w:rPr>
          <w:lang w:val="fr-FR"/>
        </w:rPr>
        <w:t>au</w:t>
      </w:r>
      <w:r w:rsidR="00AD2565">
        <w:rPr>
          <w:lang w:val="fr-FR"/>
        </w:rPr>
        <w:t xml:space="preserve"> </w:t>
      </w:r>
      <w:r w:rsidR="00A22941">
        <w:rPr>
          <w:lang w:val="fr-FR"/>
        </w:rPr>
        <w:t>mouvement de restructuration</w:t>
      </w:r>
      <w:r w:rsidR="00AD2565">
        <w:rPr>
          <w:lang w:val="fr-FR"/>
        </w:rPr>
        <w:t xml:space="preserve"> </w:t>
      </w:r>
      <w:r w:rsidR="00CE4D08">
        <w:rPr>
          <w:lang w:val="fr-FR"/>
        </w:rPr>
        <w:t>à l’œuvre</w:t>
      </w:r>
      <w:r w:rsidR="00C016C7">
        <w:rPr>
          <w:lang w:val="fr-FR"/>
        </w:rPr>
        <w:t xml:space="preserve"> actuellement</w:t>
      </w:r>
      <w:r w:rsidR="00A22941">
        <w:rPr>
          <w:lang w:val="fr-FR"/>
        </w:rPr>
        <w:t>.</w:t>
      </w:r>
    </w:p>
    <w:p w14:paraId="1B803EBF" w14:textId="1FDF607D" w:rsidR="006C6F16" w:rsidRDefault="009C40C5" w:rsidP="00CE4D08">
      <w:pPr>
        <w:jc w:val="both"/>
        <w:rPr>
          <w:lang w:val="fr-FR"/>
        </w:rPr>
      </w:pPr>
      <w:r>
        <w:rPr>
          <w:lang w:val="fr-FR"/>
        </w:rPr>
        <w:t xml:space="preserve">Pour appréhender le besoin des usagers, les enquêtes réalisées auprès des chalands et des commerçants s’attardent à questionner les répondants sur la localisation qu’ils jugent idéale pour un site ATM. </w:t>
      </w:r>
      <w:r w:rsidR="005D191C">
        <w:rPr>
          <w:lang w:val="fr-FR"/>
        </w:rPr>
        <w:t>Cet exercice d</w:t>
      </w:r>
      <w:r w:rsidR="006C6F16">
        <w:rPr>
          <w:lang w:val="fr-FR"/>
        </w:rPr>
        <w:t xml:space="preserve">’objectivation des besoins met </w:t>
      </w:r>
      <w:r w:rsidR="005D191C">
        <w:rPr>
          <w:lang w:val="fr-FR"/>
        </w:rPr>
        <w:t xml:space="preserve">surtout </w:t>
      </w:r>
      <w:r w:rsidR="006C6F16">
        <w:rPr>
          <w:lang w:val="fr-FR"/>
        </w:rPr>
        <w:t xml:space="preserve">en lumière la </w:t>
      </w:r>
      <w:r w:rsidR="00CE4D08">
        <w:rPr>
          <w:lang w:val="fr-FR"/>
        </w:rPr>
        <w:t>forte discordance</w:t>
      </w:r>
      <w:r w:rsidR="00226886">
        <w:rPr>
          <w:lang w:val="fr-FR"/>
        </w:rPr>
        <w:t xml:space="preserve"> </w:t>
      </w:r>
      <w:r w:rsidR="00CE4D08">
        <w:rPr>
          <w:lang w:val="fr-FR"/>
        </w:rPr>
        <w:t>entre</w:t>
      </w:r>
      <w:r w:rsidR="00226886">
        <w:rPr>
          <w:lang w:val="fr-FR"/>
        </w:rPr>
        <w:t xml:space="preserve"> les critères de distance </w:t>
      </w:r>
      <w:r w:rsidR="00CE4D08">
        <w:rPr>
          <w:lang w:val="fr-FR"/>
        </w:rPr>
        <w:t xml:space="preserve">fixés </w:t>
      </w:r>
      <w:r w:rsidR="006C6F16">
        <w:rPr>
          <w:lang w:val="fr-FR"/>
        </w:rPr>
        <w:t>durant les négociations fédérales</w:t>
      </w:r>
      <w:r w:rsidR="00226886">
        <w:rPr>
          <w:lang w:val="fr-FR"/>
        </w:rPr>
        <w:t xml:space="preserve"> </w:t>
      </w:r>
      <w:r w:rsidR="00CE4D08">
        <w:rPr>
          <w:lang w:val="fr-FR"/>
        </w:rPr>
        <w:t>et le trajet que les répondants sont prêts</w:t>
      </w:r>
      <w:r w:rsidR="0030104F">
        <w:rPr>
          <w:lang w:val="fr-FR"/>
        </w:rPr>
        <w:t xml:space="preserve"> à effectuer pour se rendre à un distributeur</w:t>
      </w:r>
      <w:r w:rsidR="006C6F16">
        <w:rPr>
          <w:lang w:val="fr-FR"/>
        </w:rPr>
        <w:t xml:space="preserve">, montrant </w:t>
      </w:r>
      <w:r w:rsidR="00C016C7">
        <w:rPr>
          <w:lang w:val="fr-FR"/>
        </w:rPr>
        <w:t xml:space="preserve">la </w:t>
      </w:r>
      <w:r w:rsidR="006C6F16">
        <w:rPr>
          <w:lang w:val="fr-FR"/>
        </w:rPr>
        <w:t xml:space="preserve">nécessité de revoir à la </w:t>
      </w:r>
      <w:r w:rsidR="00C016C7">
        <w:rPr>
          <w:lang w:val="fr-FR"/>
        </w:rPr>
        <w:t>baisse</w:t>
      </w:r>
      <w:r w:rsidR="000341DE">
        <w:rPr>
          <w:lang w:val="fr-FR"/>
        </w:rPr>
        <w:t xml:space="preserve"> </w:t>
      </w:r>
      <w:r w:rsidR="006C6F16">
        <w:rPr>
          <w:lang w:val="fr-FR"/>
        </w:rPr>
        <w:t xml:space="preserve">le </w:t>
      </w:r>
      <w:r w:rsidR="000341DE">
        <w:rPr>
          <w:lang w:val="fr-FR"/>
        </w:rPr>
        <w:t xml:space="preserve">trajet </w:t>
      </w:r>
      <w:r w:rsidR="006C6F16">
        <w:rPr>
          <w:lang w:val="fr-FR"/>
        </w:rPr>
        <w:t>considéré</w:t>
      </w:r>
      <w:r w:rsidR="005D191C">
        <w:rPr>
          <w:lang w:val="fr-FR"/>
        </w:rPr>
        <w:t xml:space="preserve"> dans l’accord fédéral</w:t>
      </w:r>
      <w:r w:rsidR="006C6F16">
        <w:rPr>
          <w:lang w:val="fr-FR"/>
        </w:rPr>
        <w:t xml:space="preserve">. </w:t>
      </w:r>
    </w:p>
    <w:p w14:paraId="7027FC5E" w14:textId="7C08F92E" w:rsidR="00956CEA" w:rsidRDefault="00CE4D08" w:rsidP="00956CEA">
      <w:pPr>
        <w:jc w:val="both"/>
        <w:rPr>
          <w:lang w:val="fr-FR"/>
        </w:rPr>
      </w:pPr>
      <w:r>
        <w:rPr>
          <w:lang w:val="fr-FR"/>
        </w:rPr>
        <w:lastRenderedPageBreak/>
        <w:t>En</w:t>
      </w:r>
      <w:r w:rsidR="005D191C">
        <w:rPr>
          <w:lang w:val="fr-FR"/>
        </w:rPr>
        <w:t xml:space="preserve"> parallèle, l’enquête permet d’identifier les e</w:t>
      </w:r>
      <w:r w:rsidR="006C6F16">
        <w:rPr>
          <w:lang w:val="fr-FR"/>
        </w:rPr>
        <w:t>spaces</w:t>
      </w:r>
      <w:r w:rsidR="000341DE">
        <w:rPr>
          <w:lang w:val="fr-FR"/>
        </w:rPr>
        <w:t xml:space="preserve"> commer</w:t>
      </w:r>
      <w:r w:rsidR="006C6F16">
        <w:rPr>
          <w:lang w:val="fr-FR"/>
        </w:rPr>
        <w:t>çants</w:t>
      </w:r>
      <w:r w:rsidR="000341DE">
        <w:rPr>
          <w:lang w:val="fr-FR"/>
        </w:rPr>
        <w:t xml:space="preserve"> comme un lieu d’implantation pertinent pour les ATM</w:t>
      </w:r>
      <w:r w:rsidR="005D191C">
        <w:rPr>
          <w:lang w:val="fr-FR"/>
        </w:rPr>
        <w:t xml:space="preserve">. Accueillant déjà l’essentiel du réseau de distributeurs, le tissu commercial mérite donc de figurer plus clairement dans l’accord fédéral, notamment au travers de </w:t>
      </w:r>
      <w:r w:rsidR="000341DE">
        <w:rPr>
          <w:lang w:val="fr-FR"/>
        </w:rPr>
        <w:t>critères de localisation</w:t>
      </w:r>
      <w:r w:rsidR="005D191C">
        <w:rPr>
          <w:lang w:val="fr-FR"/>
        </w:rPr>
        <w:t xml:space="preserve">. Ces derniers ont pu être créés en adaptant les critères d’accessibilité et de disponibilité figurant dans l’accord et portant sur la population.  </w:t>
      </w:r>
      <w:r w:rsidR="00956CEA">
        <w:rPr>
          <w:lang w:val="fr-FR"/>
        </w:rPr>
        <w:t xml:space="preserve">Si l’appréciation de l’accessibilité se transpose parfaitement à l’offre commerciale, l’évaluation de la disponibilité a subi quelques modifications pour muer en un taux d’équipement calculé pour chaque noyau commercial. </w:t>
      </w:r>
    </w:p>
    <w:p w14:paraId="538260E1" w14:textId="2EB50285" w:rsidR="007C5874" w:rsidRDefault="00956CEA" w:rsidP="00956CEA">
      <w:pPr>
        <w:jc w:val="both"/>
        <w:rPr>
          <w:lang w:val="fr-FR"/>
        </w:rPr>
      </w:pPr>
      <w:r>
        <w:rPr>
          <w:lang w:val="fr-FR"/>
        </w:rPr>
        <w:t>Ces nouveaux critères, couplés à la distance réévaluée, permettent de réorganiser le réseau de distributeurs sur le territoire régional et d’estimer les seuils pouvant être inclus dans l’accord fédéral. Pour l’accessibilité, la situation projetée permet</w:t>
      </w:r>
      <w:r w:rsidR="005D191C">
        <w:rPr>
          <w:lang w:val="fr-FR"/>
        </w:rPr>
        <w:t xml:space="preserve"> de couvrir la totalité de l’offre commerciale structurée en noyau </w:t>
      </w:r>
      <w:r w:rsidR="001F081C">
        <w:rPr>
          <w:lang w:val="fr-FR"/>
        </w:rPr>
        <w:t>et ce</w:t>
      </w:r>
      <w:r w:rsidR="00BB5686">
        <w:rPr>
          <w:lang w:val="fr-FR"/>
        </w:rPr>
        <w:t>,</w:t>
      </w:r>
      <w:r w:rsidR="001F081C">
        <w:rPr>
          <w:lang w:val="fr-FR"/>
        </w:rPr>
        <w:t xml:space="preserve"> en considérant </w:t>
      </w:r>
      <w:r w:rsidR="005D191C">
        <w:rPr>
          <w:lang w:val="fr-FR"/>
        </w:rPr>
        <w:t xml:space="preserve">une distance jugée acceptable par les répondants de l’enquête. </w:t>
      </w:r>
      <w:r>
        <w:rPr>
          <w:lang w:val="fr-FR"/>
        </w:rPr>
        <w:t xml:space="preserve">Quant à l’équipement des noyaux, il est possible </w:t>
      </w:r>
      <w:r w:rsidR="007C5874">
        <w:rPr>
          <w:lang w:val="fr-FR"/>
        </w:rPr>
        <w:t xml:space="preserve">de fournir à chaque espace commerçant un nombre de sites en adéquation avec sa taille et ainsi </w:t>
      </w:r>
      <w:r w:rsidR="001F081C">
        <w:rPr>
          <w:lang w:val="fr-FR"/>
        </w:rPr>
        <w:t>lui</w:t>
      </w:r>
      <w:r w:rsidR="007C5874">
        <w:rPr>
          <w:lang w:val="fr-FR"/>
        </w:rPr>
        <w:t xml:space="preserve"> permettre d’atteindre un niveau de service jugé </w:t>
      </w:r>
      <w:r>
        <w:rPr>
          <w:lang w:val="fr-FR"/>
        </w:rPr>
        <w:t xml:space="preserve">acceptable </w:t>
      </w:r>
      <w:r w:rsidR="007C5874">
        <w:rPr>
          <w:lang w:val="fr-FR"/>
        </w:rPr>
        <w:t xml:space="preserve">pour satisfaire les besoins formulés par les répondants. </w:t>
      </w:r>
    </w:p>
    <w:p w14:paraId="2BDA4E6D" w14:textId="1DA08899" w:rsidR="0095077E" w:rsidRPr="005327BB" w:rsidRDefault="007C5874" w:rsidP="00B85A70">
      <w:pPr>
        <w:jc w:val="both"/>
      </w:pPr>
      <w:r>
        <w:rPr>
          <w:lang w:val="fr-FR"/>
        </w:rPr>
        <w:t xml:space="preserve">Outre le fait d’être davantage en adéquation avec le besoin des usagers de la ville, cet exercice exploratoire garantit une stabilité </w:t>
      </w:r>
      <w:r w:rsidR="00654769">
        <w:rPr>
          <w:lang w:val="fr-FR"/>
        </w:rPr>
        <w:t xml:space="preserve">du volume </w:t>
      </w:r>
      <w:r>
        <w:rPr>
          <w:lang w:val="fr-FR"/>
        </w:rPr>
        <w:t xml:space="preserve">de l’offre en </w:t>
      </w:r>
      <w:r w:rsidR="001F081C">
        <w:rPr>
          <w:lang w:val="fr-FR"/>
        </w:rPr>
        <w:t xml:space="preserve">implantations </w:t>
      </w:r>
      <w:r>
        <w:rPr>
          <w:lang w:val="fr-FR"/>
        </w:rPr>
        <w:t>ATM par rapport à la situation observée</w:t>
      </w:r>
      <w:r w:rsidR="001F081C">
        <w:rPr>
          <w:lang w:val="fr-FR"/>
        </w:rPr>
        <w:t>. Il propose également une</w:t>
      </w:r>
      <w:r>
        <w:rPr>
          <w:lang w:val="fr-FR"/>
        </w:rPr>
        <w:t xml:space="preserve"> couverture spatiale</w:t>
      </w:r>
      <w:r w:rsidR="001F081C">
        <w:rPr>
          <w:lang w:val="fr-FR"/>
        </w:rPr>
        <w:t xml:space="preserve"> optimisée</w:t>
      </w:r>
      <w:r>
        <w:rPr>
          <w:lang w:val="fr-FR"/>
        </w:rPr>
        <w:t xml:space="preserve"> </w:t>
      </w:r>
      <w:r w:rsidR="001F081C">
        <w:rPr>
          <w:lang w:val="fr-FR"/>
        </w:rPr>
        <w:t>permettant à davantage de Bruxellois d’être à proximité d’un appareil</w:t>
      </w:r>
      <w:r>
        <w:rPr>
          <w:lang w:val="fr-FR"/>
        </w:rPr>
        <w:t xml:space="preserve">. </w:t>
      </w:r>
      <w:r w:rsidR="001F081C">
        <w:rPr>
          <w:lang w:val="fr-FR"/>
        </w:rPr>
        <w:t>En d’autres termes, il valide</w:t>
      </w:r>
      <w:r>
        <w:rPr>
          <w:lang w:val="fr-FR"/>
        </w:rPr>
        <w:t xml:space="preserve"> la proposition de réévaluer la distance considérée en zone urbaine et d’intégrer des critères en lien avec l’activité commerciale. Il convient maintenant aux autorités fédérales compétentes de prolonger les analyses, de les transposer aux autres zones urbaines du pays et d’affiner les critères définis ici en fonction de la variété des espaces commerçants établis dans les différentes communes de Belgique.</w:t>
      </w:r>
      <w:bookmarkEnd w:id="108"/>
      <w:r w:rsidR="0095077E">
        <w:rPr>
          <w:lang w:val="fr-FR"/>
        </w:rPr>
        <w:br w:type="page"/>
      </w:r>
    </w:p>
    <w:p w14:paraId="6727C5F3" w14:textId="5B695AF4" w:rsidR="0095077E" w:rsidRDefault="0095077E" w:rsidP="0095077E">
      <w:pPr>
        <w:pStyle w:val="Titre1"/>
        <w:rPr>
          <w:lang w:val="fr-FR"/>
        </w:rPr>
      </w:pPr>
      <w:bookmarkStart w:id="109" w:name="_Toc161642002"/>
      <w:r>
        <w:rPr>
          <w:lang w:val="fr-FR"/>
        </w:rPr>
        <w:lastRenderedPageBreak/>
        <w:t>Conclusion</w:t>
      </w:r>
      <w:r w:rsidR="00654769">
        <w:rPr>
          <w:lang w:val="fr-FR"/>
        </w:rPr>
        <w:t xml:space="preserve"> - </w:t>
      </w:r>
      <w:r w:rsidR="00660329">
        <w:rPr>
          <w:lang w:val="fr-FR"/>
        </w:rPr>
        <w:t>Comment s’a</w:t>
      </w:r>
      <w:r w:rsidR="00660329" w:rsidRPr="00660329">
        <w:rPr>
          <w:lang w:val="fr-FR"/>
        </w:rPr>
        <w:t xml:space="preserve">ssurer </w:t>
      </w:r>
      <w:r w:rsidR="00660329">
        <w:rPr>
          <w:lang w:val="fr-FR"/>
        </w:rPr>
        <w:t>que les B</w:t>
      </w:r>
      <w:r w:rsidR="00660329" w:rsidRPr="00660329">
        <w:rPr>
          <w:lang w:val="fr-FR"/>
        </w:rPr>
        <w:t>ruxellois</w:t>
      </w:r>
      <w:r w:rsidR="00660329">
        <w:rPr>
          <w:lang w:val="fr-FR"/>
        </w:rPr>
        <w:t xml:space="preserve"> aient un </w:t>
      </w:r>
      <w:r w:rsidR="00660329" w:rsidRPr="00660329">
        <w:rPr>
          <w:lang w:val="fr-FR"/>
        </w:rPr>
        <w:t xml:space="preserve">accès </w:t>
      </w:r>
      <w:r w:rsidR="00660329">
        <w:rPr>
          <w:lang w:val="fr-FR"/>
        </w:rPr>
        <w:t>adéquat aux</w:t>
      </w:r>
      <w:r w:rsidR="00660329" w:rsidRPr="00660329">
        <w:rPr>
          <w:lang w:val="fr-FR"/>
        </w:rPr>
        <w:t xml:space="preserve"> distributeurs de billets</w:t>
      </w:r>
      <w:r w:rsidR="00660329">
        <w:rPr>
          <w:lang w:val="fr-FR"/>
        </w:rPr>
        <w:t xml:space="preserve"> ?</w:t>
      </w:r>
      <w:bookmarkEnd w:id="109"/>
    </w:p>
    <w:p w14:paraId="4EAA865C" w14:textId="44E3D897" w:rsidR="007733E2" w:rsidRPr="009B7915" w:rsidRDefault="0010580D" w:rsidP="0002007F">
      <w:pPr>
        <w:jc w:val="both"/>
        <w:rPr>
          <w:lang w:val="fr-FR"/>
        </w:rPr>
      </w:pPr>
      <w:r w:rsidRPr="009B7915">
        <w:rPr>
          <w:lang w:val="fr-FR"/>
        </w:rPr>
        <w:t>Étudier</w:t>
      </w:r>
      <w:r w:rsidR="00E71390" w:rsidRPr="009B7915">
        <w:rPr>
          <w:lang w:val="fr-FR"/>
        </w:rPr>
        <w:t xml:space="preserve"> la </w:t>
      </w:r>
      <w:r w:rsidR="0002007F" w:rsidRPr="009B7915">
        <w:rPr>
          <w:lang w:val="fr-FR"/>
        </w:rPr>
        <w:t xml:space="preserve">qualité du réseau de </w:t>
      </w:r>
      <w:r w:rsidR="00E71390" w:rsidRPr="009B7915">
        <w:rPr>
          <w:lang w:val="fr-FR"/>
        </w:rPr>
        <w:t xml:space="preserve">distributeurs </w:t>
      </w:r>
      <w:r w:rsidR="00654769">
        <w:rPr>
          <w:lang w:val="fr-FR"/>
        </w:rPr>
        <w:t xml:space="preserve">de </w:t>
      </w:r>
      <w:r w:rsidR="00E71390" w:rsidRPr="009B7915">
        <w:rPr>
          <w:lang w:val="fr-FR"/>
        </w:rPr>
        <w:t xml:space="preserve">billets </w:t>
      </w:r>
      <w:r w:rsidR="00BB6EE7" w:rsidRPr="009B7915">
        <w:rPr>
          <w:lang w:val="fr-FR"/>
        </w:rPr>
        <w:t xml:space="preserve">revient à </w:t>
      </w:r>
      <w:r w:rsidR="0002007F" w:rsidRPr="009B7915">
        <w:rPr>
          <w:lang w:val="fr-FR"/>
        </w:rPr>
        <w:t>traiter un enjeu social et économique essentiel. Dans un contexte de réduction du nombre d’appareils</w:t>
      </w:r>
      <w:r w:rsidR="007733E2" w:rsidRPr="009B7915">
        <w:rPr>
          <w:lang w:val="fr-FR"/>
        </w:rPr>
        <w:t xml:space="preserve"> en Belgique</w:t>
      </w:r>
      <w:r w:rsidR="0002007F" w:rsidRPr="009B7915">
        <w:rPr>
          <w:lang w:val="fr-FR"/>
        </w:rPr>
        <w:t xml:space="preserve">, où l’État </w:t>
      </w:r>
      <w:r w:rsidR="00654769">
        <w:rPr>
          <w:lang w:val="fr-FR"/>
        </w:rPr>
        <w:t>f</w:t>
      </w:r>
      <w:r w:rsidR="0002007F" w:rsidRPr="009B7915">
        <w:rPr>
          <w:lang w:val="fr-FR"/>
        </w:rPr>
        <w:t>édéral négocie avec les opérateurs bancaires</w:t>
      </w:r>
      <w:r w:rsidR="007733E2" w:rsidRPr="009B7915">
        <w:rPr>
          <w:lang w:val="fr-FR"/>
        </w:rPr>
        <w:t xml:space="preserve"> pour le maintien d’un réseau suffisant</w:t>
      </w:r>
      <w:r w:rsidR="0002007F" w:rsidRPr="009B7915">
        <w:rPr>
          <w:lang w:val="fr-FR"/>
        </w:rPr>
        <w:t>, les autorités régionales et communales se voient démunies face à ce</w:t>
      </w:r>
      <w:r w:rsidR="007733E2" w:rsidRPr="009B7915">
        <w:rPr>
          <w:lang w:val="fr-FR"/>
        </w:rPr>
        <w:t xml:space="preserve">tte problématique </w:t>
      </w:r>
      <w:r w:rsidR="0002007F" w:rsidRPr="009B7915">
        <w:rPr>
          <w:lang w:val="fr-FR"/>
        </w:rPr>
        <w:t xml:space="preserve">qui affecte </w:t>
      </w:r>
      <w:r w:rsidR="007733E2" w:rsidRPr="009B7915">
        <w:rPr>
          <w:lang w:val="fr-FR"/>
        </w:rPr>
        <w:t xml:space="preserve">pourtant </w:t>
      </w:r>
      <w:r w:rsidR="0002007F" w:rsidRPr="009B7915">
        <w:rPr>
          <w:lang w:val="fr-FR"/>
        </w:rPr>
        <w:t>leur territoire, leurs usagers et leur tissu économique.</w:t>
      </w:r>
      <w:r w:rsidR="007733E2" w:rsidRPr="009B7915">
        <w:rPr>
          <w:lang w:val="fr-FR"/>
        </w:rPr>
        <w:t xml:space="preserve"> </w:t>
      </w:r>
    </w:p>
    <w:p w14:paraId="45DE5B17" w14:textId="69B7E3BC" w:rsidR="00974DBA" w:rsidRPr="009B7915" w:rsidRDefault="0002007F" w:rsidP="002F4D7B">
      <w:pPr>
        <w:jc w:val="both"/>
        <w:rPr>
          <w:lang w:val="fr-FR"/>
        </w:rPr>
      </w:pPr>
      <w:r w:rsidRPr="009B7915">
        <w:rPr>
          <w:lang w:val="fr-FR"/>
        </w:rPr>
        <w:t xml:space="preserve">Désignée porteuse de </w:t>
      </w:r>
      <w:r w:rsidR="00654769">
        <w:rPr>
          <w:lang w:val="fr-FR"/>
        </w:rPr>
        <w:t>la mesure</w:t>
      </w:r>
      <w:r w:rsidRPr="009B7915">
        <w:rPr>
          <w:lang w:val="fr-FR"/>
        </w:rPr>
        <w:t xml:space="preserve"> « COMM 10 » de la Stratégie Régionale de Transition Économique, </w:t>
      </w:r>
      <w:proofErr w:type="gramStart"/>
      <w:r w:rsidRPr="009B7915">
        <w:rPr>
          <w:lang w:val="fr-FR"/>
        </w:rPr>
        <w:t>hub.brussels</w:t>
      </w:r>
      <w:proofErr w:type="gramEnd"/>
      <w:r w:rsidRPr="009B7915">
        <w:rPr>
          <w:lang w:val="fr-FR"/>
        </w:rPr>
        <w:t xml:space="preserve"> s’est vue chargée </w:t>
      </w:r>
      <w:r w:rsidR="007733E2" w:rsidRPr="009B7915">
        <w:rPr>
          <w:lang w:val="fr-FR"/>
        </w:rPr>
        <w:t>de s’assurer de la qualité du réseau de distributeurs</w:t>
      </w:r>
      <w:r w:rsidRPr="009B7915">
        <w:rPr>
          <w:lang w:val="fr-FR"/>
        </w:rPr>
        <w:t xml:space="preserve"> </w:t>
      </w:r>
      <w:r w:rsidR="007733E2" w:rsidRPr="009B7915">
        <w:rPr>
          <w:lang w:val="fr-FR"/>
        </w:rPr>
        <w:t>en</w:t>
      </w:r>
      <w:r w:rsidRPr="009B7915">
        <w:rPr>
          <w:lang w:val="fr-FR"/>
        </w:rPr>
        <w:t xml:space="preserve"> Région de Bruxelles-Capitale</w:t>
      </w:r>
      <w:r w:rsidR="007733E2" w:rsidRPr="009B7915">
        <w:rPr>
          <w:lang w:val="fr-FR"/>
        </w:rPr>
        <w:t xml:space="preserve">. Pour répondre à </w:t>
      </w:r>
      <w:r w:rsidR="00B40614">
        <w:rPr>
          <w:lang w:val="fr-FR"/>
        </w:rPr>
        <w:t>cet enjeu</w:t>
      </w:r>
      <w:r w:rsidR="007733E2" w:rsidRPr="009B7915">
        <w:rPr>
          <w:lang w:val="fr-FR"/>
        </w:rPr>
        <w:t xml:space="preserve">, l’Agence s’est </w:t>
      </w:r>
      <w:r w:rsidR="002F4D7B" w:rsidRPr="009B7915">
        <w:rPr>
          <w:lang w:val="fr-FR"/>
        </w:rPr>
        <w:t>posé</w:t>
      </w:r>
      <w:r w:rsidR="007733E2" w:rsidRPr="009B7915">
        <w:rPr>
          <w:lang w:val="fr-FR"/>
        </w:rPr>
        <w:t xml:space="preserve"> trois questions</w:t>
      </w:r>
      <w:r w:rsidR="00974DBA" w:rsidRPr="009B7915">
        <w:rPr>
          <w:lang w:val="fr-FR"/>
        </w:rPr>
        <w:t xml:space="preserve">, </w:t>
      </w:r>
      <w:r w:rsidR="002F4D7B" w:rsidRPr="009B7915">
        <w:rPr>
          <w:lang w:val="fr-FR"/>
        </w:rPr>
        <w:t>trois axes sur lesquels travailler et grâce auxquels elle peut délivrer une analyse objective.</w:t>
      </w:r>
    </w:p>
    <w:p w14:paraId="3F382B00" w14:textId="4EA88F0B" w:rsidR="002F4D7B" w:rsidRPr="009B7915" w:rsidRDefault="00E71390" w:rsidP="0010580D">
      <w:pPr>
        <w:jc w:val="both"/>
        <w:rPr>
          <w:lang w:val="fr-FR"/>
        </w:rPr>
      </w:pPr>
      <w:r w:rsidRPr="009B7915">
        <w:rPr>
          <w:lang w:val="fr-FR"/>
        </w:rPr>
        <w:t xml:space="preserve">D’abord, </w:t>
      </w:r>
      <w:r w:rsidR="002F4D7B" w:rsidRPr="009B7915">
        <w:rPr>
          <w:lang w:val="fr-FR"/>
        </w:rPr>
        <w:t>la lecture de l’accord fédéral conclu avec les opérateurs bancaires et définissant les critères d’implantation du futur réseau de distributeurs</w:t>
      </w:r>
      <w:r w:rsidR="00E55999" w:rsidRPr="009B7915">
        <w:rPr>
          <w:lang w:val="fr-FR"/>
        </w:rPr>
        <w:t xml:space="preserve"> induit une première</w:t>
      </w:r>
      <w:r w:rsidR="00974DBA" w:rsidRPr="009B7915">
        <w:rPr>
          <w:lang w:val="fr-FR"/>
        </w:rPr>
        <w:t xml:space="preserve"> question</w:t>
      </w:r>
      <w:r w:rsidR="00E55999" w:rsidRPr="009B7915">
        <w:rPr>
          <w:lang w:val="fr-FR"/>
        </w:rPr>
        <w:t> </w:t>
      </w:r>
      <w:r w:rsidR="00974DBA" w:rsidRPr="009B7915">
        <w:rPr>
          <w:lang w:val="fr-FR"/>
        </w:rPr>
        <w:t xml:space="preserve">: </w:t>
      </w:r>
      <w:r w:rsidRPr="009B7915">
        <w:rPr>
          <w:lang w:val="fr-FR"/>
        </w:rPr>
        <w:t>l</w:t>
      </w:r>
      <w:r w:rsidR="00274B93" w:rsidRPr="009B7915">
        <w:rPr>
          <w:lang w:val="fr-FR"/>
        </w:rPr>
        <w:t xml:space="preserve">e réseau de distributeurs bruxellois </w:t>
      </w:r>
      <w:r w:rsidR="002F4D7B" w:rsidRPr="009B7915">
        <w:rPr>
          <w:lang w:val="fr-FR"/>
        </w:rPr>
        <w:t xml:space="preserve">est-il conforme </w:t>
      </w:r>
      <w:r w:rsidR="00274B93" w:rsidRPr="009B7915">
        <w:rPr>
          <w:lang w:val="fr-FR"/>
        </w:rPr>
        <w:t>aux critères de l’accord fédéral ?</w:t>
      </w:r>
      <w:r w:rsidR="00974DBA" w:rsidRPr="009B7915">
        <w:rPr>
          <w:lang w:val="fr-FR"/>
        </w:rPr>
        <w:t xml:space="preserve"> </w:t>
      </w:r>
      <w:r w:rsidR="00E55999" w:rsidRPr="009B7915">
        <w:rPr>
          <w:lang w:val="fr-FR"/>
        </w:rPr>
        <w:t>A</w:t>
      </w:r>
      <w:r w:rsidR="00974DBA" w:rsidRPr="009B7915">
        <w:rPr>
          <w:lang w:val="fr-FR"/>
        </w:rPr>
        <w:t>utrement</w:t>
      </w:r>
      <w:r w:rsidR="00E55999" w:rsidRPr="009B7915">
        <w:rPr>
          <w:lang w:val="fr-FR"/>
        </w:rPr>
        <w:t xml:space="preserve"> dit</w:t>
      </w:r>
      <w:r w:rsidR="00974DBA" w:rsidRPr="009B7915">
        <w:rPr>
          <w:lang w:val="fr-FR"/>
        </w:rPr>
        <w:t>, l</w:t>
      </w:r>
      <w:r w:rsidR="001113A1" w:rsidRPr="009B7915">
        <w:rPr>
          <w:lang w:val="fr-FR"/>
        </w:rPr>
        <w:t xml:space="preserve">es </w:t>
      </w:r>
      <w:r w:rsidR="002F4D7B" w:rsidRPr="009B7915">
        <w:rPr>
          <w:lang w:val="fr-FR"/>
        </w:rPr>
        <w:t>usagers</w:t>
      </w:r>
      <w:r w:rsidR="001113A1" w:rsidRPr="009B7915">
        <w:rPr>
          <w:lang w:val="fr-FR"/>
        </w:rPr>
        <w:t xml:space="preserve"> de la Région bénéficient-ils réellement d’un accès aisé aux appareils </w:t>
      </w:r>
      <w:r w:rsidR="00974DBA" w:rsidRPr="009B7915">
        <w:rPr>
          <w:lang w:val="fr-FR"/>
        </w:rPr>
        <w:t>et d’un niveau de service satisfaisant</w:t>
      </w:r>
      <w:r w:rsidR="009F32C4">
        <w:rPr>
          <w:lang w:val="fr-FR"/>
        </w:rPr>
        <w:t> </w:t>
      </w:r>
      <w:r w:rsidR="001113A1" w:rsidRPr="009B7915">
        <w:rPr>
          <w:lang w:val="fr-FR"/>
        </w:rPr>
        <w:t>?</w:t>
      </w:r>
    </w:p>
    <w:p w14:paraId="1EDB7F35" w14:textId="0B22C6A7" w:rsidR="0010580D" w:rsidRPr="009B7915" w:rsidRDefault="00E71390" w:rsidP="0010580D">
      <w:pPr>
        <w:jc w:val="both"/>
        <w:rPr>
          <w:lang w:val="fr-FR"/>
        </w:rPr>
      </w:pPr>
      <w:r w:rsidRPr="009B7915">
        <w:rPr>
          <w:lang w:val="fr-FR"/>
        </w:rPr>
        <w:t xml:space="preserve">Sur ce sujet, l’étude s’est attelée à analyser le </w:t>
      </w:r>
      <w:r w:rsidR="00274B93" w:rsidRPr="009B7915">
        <w:rPr>
          <w:lang w:val="fr-FR"/>
        </w:rPr>
        <w:t>réseau de distributeurs</w:t>
      </w:r>
      <w:r w:rsidRPr="009B7915">
        <w:rPr>
          <w:lang w:val="fr-FR"/>
        </w:rPr>
        <w:t xml:space="preserve"> localisés au sein du territoire régional et à collecter des informations sur</w:t>
      </w:r>
      <w:r w:rsidR="0085718C" w:rsidRPr="009B7915">
        <w:rPr>
          <w:lang w:val="fr-FR"/>
        </w:rPr>
        <w:t xml:space="preserve"> le terrain</w:t>
      </w:r>
      <w:r w:rsidRPr="009B7915">
        <w:rPr>
          <w:lang w:val="fr-FR"/>
        </w:rPr>
        <w:t xml:space="preserve"> pour enrichir </w:t>
      </w:r>
      <w:r w:rsidR="002F4D7B" w:rsidRPr="009B7915">
        <w:rPr>
          <w:lang w:val="fr-FR"/>
        </w:rPr>
        <w:t>s</w:t>
      </w:r>
      <w:r w:rsidRPr="009B7915">
        <w:rPr>
          <w:lang w:val="fr-FR"/>
        </w:rPr>
        <w:t>es observations.</w:t>
      </w:r>
      <w:r w:rsidR="0085718C" w:rsidRPr="009B7915">
        <w:rPr>
          <w:lang w:val="fr-FR"/>
        </w:rPr>
        <w:t xml:space="preserve"> En résulte un bilan mitigé où, d’une part, les opérateurs bancaires proposent effectivement un maillage de distributeurs </w:t>
      </w:r>
      <w:r w:rsidR="00274B93" w:rsidRPr="009B7915">
        <w:rPr>
          <w:lang w:val="fr-FR"/>
        </w:rPr>
        <w:t xml:space="preserve">conforme </w:t>
      </w:r>
      <w:r w:rsidR="0085718C" w:rsidRPr="009B7915">
        <w:rPr>
          <w:lang w:val="fr-FR"/>
        </w:rPr>
        <w:t xml:space="preserve">à la plupart des </w:t>
      </w:r>
      <w:r w:rsidR="00274B93" w:rsidRPr="009B7915">
        <w:rPr>
          <w:lang w:val="fr-FR"/>
        </w:rPr>
        <w:t>critères figurant dans l’accord fédéral</w:t>
      </w:r>
      <w:r w:rsidR="0085718C" w:rsidRPr="009B7915">
        <w:rPr>
          <w:lang w:val="fr-FR"/>
        </w:rPr>
        <w:t xml:space="preserve"> (accessibilité au réseau, plages horaires ou présence de la fonction « dépôt » répondent aux seuils fixés et garantissent un service jugé « de qualité »). Mais où, d’autre part, </w:t>
      </w:r>
      <w:r w:rsidR="00B40614">
        <w:rPr>
          <w:lang w:val="fr-FR"/>
        </w:rPr>
        <w:t xml:space="preserve">on constate un </w:t>
      </w:r>
      <w:r w:rsidR="00274B93" w:rsidRPr="009B7915">
        <w:rPr>
          <w:lang w:val="fr-FR"/>
        </w:rPr>
        <w:t xml:space="preserve">nombre </w:t>
      </w:r>
      <w:r w:rsidR="00B40614">
        <w:rPr>
          <w:lang w:val="fr-FR"/>
        </w:rPr>
        <w:t xml:space="preserve">insuffisant </w:t>
      </w:r>
      <w:r w:rsidR="00274B93" w:rsidRPr="009B7915">
        <w:rPr>
          <w:lang w:val="fr-FR"/>
        </w:rPr>
        <w:t xml:space="preserve">d’appareils </w:t>
      </w:r>
      <w:r w:rsidR="0085718C" w:rsidRPr="009B7915">
        <w:rPr>
          <w:lang w:val="fr-FR"/>
        </w:rPr>
        <w:t xml:space="preserve">sur le territoire </w:t>
      </w:r>
      <w:r w:rsidR="00274B93" w:rsidRPr="009B7915">
        <w:rPr>
          <w:lang w:val="fr-FR"/>
        </w:rPr>
        <w:t>pour</w:t>
      </w:r>
      <w:r w:rsidR="0085718C" w:rsidRPr="009B7915">
        <w:rPr>
          <w:lang w:val="fr-FR"/>
        </w:rPr>
        <w:t xml:space="preserve"> </w:t>
      </w:r>
      <w:r w:rsidR="00B40614">
        <w:rPr>
          <w:lang w:val="fr-FR"/>
        </w:rPr>
        <w:t>répondre au critère de</w:t>
      </w:r>
      <w:r w:rsidR="0085718C" w:rsidRPr="009B7915">
        <w:rPr>
          <w:lang w:val="fr-FR"/>
        </w:rPr>
        <w:t xml:space="preserve"> </w:t>
      </w:r>
      <w:r w:rsidR="00274B93" w:rsidRPr="009B7915">
        <w:rPr>
          <w:lang w:val="fr-FR"/>
        </w:rPr>
        <w:t>disponibilité</w:t>
      </w:r>
      <w:r w:rsidR="0085718C" w:rsidRPr="009B7915">
        <w:rPr>
          <w:lang w:val="fr-FR"/>
        </w:rPr>
        <w:t xml:space="preserve"> </w:t>
      </w:r>
      <w:r w:rsidR="00B40614">
        <w:rPr>
          <w:lang w:val="fr-FR"/>
        </w:rPr>
        <w:t>ainsi</w:t>
      </w:r>
      <w:r w:rsidR="00E55999" w:rsidRPr="009B7915">
        <w:rPr>
          <w:lang w:val="fr-FR"/>
        </w:rPr>
        <w:t xml:space="preserve"> que de</w:t>
      </w:r>
      <w:r w:rsidR="0085718C" w:rsidRPr="009B7915">
        <w:rPr>
          <w:lang w:val="fr-FR"/>
        </w:rPr>
        <w:t xml:space="preserve"> nombreuses </w:t>
      </w:r>
      <w:r w:rsidR="00274B93" w:rsidRPr="009B7915">
        <w:rPr>
          <w:lang w:val="fr-FR"/>
        </w:rPr>
        <w:t>disparités</w:t>
      </w:r>
      <w:r w:rsidR="0085718C" w:rsidRPr="009B7915">
        <w:rPr>
          <w:lang w:val="fr-FR"/>
        </w:rPr>
        <w:t xml:space="preserve"> </w:t>
      </w:r>
      <w:r w:rsidR="00316CE6" w:rsidRPr="009B7915">
        <w:rPr>
          <w:lang w:val="fr-FR"/>
        </w:rPr>
        <w:t>entre les quartiers bruxellois dès</w:t>
      </w:r>
      <w:r w:rsidR="0010580D" w:rsidRPr="009B7915">
        <w:rPr>
          <w:lang w:val="fr-FR"/>
        </w:rPr>
        <w:t xml:space="preserve"> </w:t>
      </w:r>
      <w:r w:rsidR="00654769">
        <w:rPr>
          <w:lang w:val="fr-FR"/>
        </w:rPr>
        <w:t xml:space="preserve">que </w:t>
      </w:r>
      <w:r w:rsidR="0010580D" w:rsidRPr="009B7915">
        <w:rPr>
          <w:lang w:val="fr-FR"/>
        </w:rPr>
        <w:t>le réseau est analysé localement.</w:t>
      </w:r>
    </w:p>
    <w:p w14:paraId="50BBF296" w14:textId="14FDD283" w:rsidR="002F4D7B" w:rsidRPr="009B7915" w:rsidRDefault="00316CE6" w:rsidP="00316CE6">
      <w:pPr>
        <w:jc w:val="both"/>
        <w:rPr>
          <w:lang w:val="fr-FR"/>
        </w:rPr>
      </w:pPr>
      <w:r w:rsidRPr="009B7915">
        <w:rPr>
          <w:lang w:val="fr-FR"/>
        </w:rPr>
        <w:t xml:space="preserve">Passé cette observation du réseau, la </w:t>
      </w:r>
      <w:r w:rsidR="00E55999" w:rsidRPr="009B7915">
        <w:rPr>
          <w:lang w:val="fr-FR"/>
        </w:rPr>
        <w:t xml:space="preserve">deuxième </w:t>
      </w:r>
      <w:r w:rsidRPr="009B7915">
        <w:rPr>
          <w:lang w:val="fr-FR"/>
        </w:rPr>
        <w:t xml:space="preserve">question s’interroge sur le comportement des Bruxellois. En effet, </w:t>
      </w:r>
      <w:r w:rsidR="00274B93" w:rsidRPr="009B7915">
        <w:rPr>
          <w:lang w:val="fr-FR"/>
        </w:rPr>
        <w:t>utilisent-ils encore d</w:t>
      </w:r>
      <w:r w:rsidRPr="009B7915">
        <w:rPr>
          <w:lang w:val="fr-FR"/>
        </w:rPr>
        <w:t>e l’argent liquide et vont-ils encore en retirer dans les distributeurs de billets</w:t>
      </w:r>
      <w:r w:rsidR="00274B93" w:rsidRPr="009B7915">
        <w:rPr>
          <w:lang w:val="fr-FR"/>
        </w:rPr>
        <w:t xml:space="preserve"> ?</w:t>
      </w:r>
      <w:r w:rsidRPr="009B7915">
        <w:rPr>
          <w:lang w:val="fr-FR"/>
        </w:rPr>
        <w:t xml:space="preserve"> En filigrane, cette question vise à déterminer si les craintes </w:t>
      </w:r>
      <w:r w:rsidR="00826420" w:rsidRPr="009B7915">
        <w:rPr>
          <w:lang w:val="fr-FR"/>
        </w:rPr>
        <w:t>entendues</w:t>
      </w:r>
      <w:r w:rsidRPr="009B7915">
        <w:rPr>
          <w:lang w:val="fr-FR"/>
        </w:rPr>
        <w:t xml:space="preserve"> quant à la diminution du nombre d’ATM traduisent </w:t>
      </w:r>
      <w:r w:rsidR="00826420" w:rsidRPr="009B7915">
        <w:rPr>
          <w:lang w:val="fr-FR"/>
        </w:rPr>
        <w:t>ou non</w:t>
      </w:r>
      <w:r w:rsidRPr="009B7915">
        <w:rPr>
          <w:lang w:val="fr-FR"/>
        </w:rPr>
        <w:t xml:space="preserve"> la perte d’un service essentiel à la vie quotidienne des Bruxellois</w:t>
      </w:r>
      <w:r w:rsidR="00826420" w:rsidRPr="009B7915">
        <w:rPr>
          <w:lang w:val="fr-FR"/>
        </w:rPr>
        <w:t xml:space="preserve">. </w:t>
      </w:r>
      <w:r w:rsidR="002F4D7B" w:rsidRPr="009B7915">
        <w:rPr>
          <w:lang w:val="fr-FR"/>
        </w:rPr>
        <w:t>Y</w:t>
      </w:r>
      <w:r w:rsidR="00826420" w:rsidRPr="009B7915">
        <w:rPr>
          <w:lang w:val="fr-FR"/>
        </w:rPr>
        <w:t xml:space="preserve"> </w:t>
      </w:r>
      <w:r w:rsidRPr="009B7915">
        <w:rPr>
          <w:lang w:val="fr-FR"/>
        </w:rPr>
        <w:t>répondre</w:t>
      </w:r>
      <w:r w:rsidR="002F4D7B" w:rsidRPr="009B7915">
        <w:rPr>
          <w:lang w:val="fr-FR"/>
        </w:rPr>
        <w:t xml:space="preserve"> permet de</w:t>
      </w:r>
      <w:r w:rsidRPr="009B7915">
        <w:rPr>
          <w:lang w:val="fr-FR"/>
        </w:rPr>
        <w:t xml:space="preserve"> légitimer </w:t>
      </w:r>
      <w:r w:rsidR="002F4D7B" w:rsidRPr="009B7915">
        <w:rPr>
          <w:lang w:val="fr-FR"/>
        </w:rPr>
        <w:t xml:space="preserve">(ou non) </w:t>
      </w:r>
      <w:r w:rsidRPr="009B7915">
        <w:rPr>
          <w:lang w:val="fr-FR"/>
        </w:rPr>
        <w:t>le maintien d’un réseau d’ATM suffisamment dense</w:t>
      </w:r>
      <w:r w:rsidR="002F4D7B" w:rsidRPr="009B7915">
        <w:rPr>
          <w:lang w:val="fr-FR"/>
        </w:rPr>
        <w:t>.</w:t>
      </w:r>
    </w:p>
    <w:p w14:paraId="7CBAC112" w14:textId="68C5424A" w:rsidR="00316CE6" w:rsidRPr="009B7915" w:rsidRDefault="002F4D7B" w:rsidP="00316CE6">
      <w:pPr>
        <w:jc w:val="both"/>
        <w:rPr>
          <w:lang w:val="fr-FR"/>
        </w:rPr>
      </w:pPr>
      <w:r w:rsidRPr="009B7915">
        <w:rPr>
          <w:lang w:val="fr-FR"/>
        </w:rPr>
        <w:t>Pour répondre à cette question avec suffisamment de robustesse,</w:t>
      </w:r>
      <w:r w:rsidR="00316CE6" w:rsidRPr="009B7915">
        <w:rPr>
          <w:lang w:val="fr-FR"/>
        </w:rPr>
        <w:t xml:space="preserve"> </w:t>
      </w:r>
      <w:proofErr w:type="gramStart"/>
      <w:r w:rsidR="00316CE6" w:rsidRPr="009B7915">
        <w:rPr>
          <w:lang w:val="fr-FR"/>
        </w:rPr>
        <w:t>hub.brussels</w:t>
      </w:r>
      <w:proofErr w:type="gramEnd"/>
      <w:r w:rsidR="00316CE6" w:rsidRPr="009B7915">
        <w:rPr>
          <w:lang w:val="fr-FR"/>
        </w:rPr>
        <w:t xml:space="preserve"> a réalisé un focus group et deux campagnes de terrain compilant plus de 2 000 enquêtes</w:t>
      </w:r>
      <w:r w:rsidR="00826420" w:rsidRPr="009B7915">
        <w:rPr>
          <w:lang w:val="fr-FR"/>
        </w:rPr>
        <w:t xml:space="preserve"> réalisées auprès des chalands et des commerçants de la </w:t>
      </w:r>
      <w:r w:rsidR="009F32C4">
        <w:rPr>
          <w:lang w:val="fr-FR"/>
        </w:rPr>
        <w:t>Région</w:t>
      </w:r>
      <w:r w:rsidR="00316CE6" w:rsidRPr="009B7915">
        <w:rPr>
          <w:lang w:val="fr-FR"/>
        </w:rPr>
        <w:t xml:space="preserve">. Le comportement des Bruxellois a </w:t>
      </w:r>
      <w:r w:rsidR="00826420" w:rsidRPr="009B7915">
        <w:rPr>
          <w:lang w:val="fr-FR"/>
        </w:rPr>
        <w:t xml:space="preserve">ainsi </w:t>
      </w:r>
      <w:r w:rsidR="00316CE6" w:rsidRPr="009B7915">
        <w:rPr>
          <w:lang w:val="fr-FR"/>
        </w:rPr>
        <w:t>pu être objectivé et apporte un éclairage inédit sur le rapport qu’ont les usagers de la ville face au cash et au réseau de distributeurs.</w:t>
      </w:r>
    </w:p>
    <w:p w14:paraId="415E2177" w14:textId="517A2045" w:rsidR="00565BD8" w:rsidRPr="009B7915" w:rsidRDefault="00826420" w:rsidP="00066D69">
      <w:pPr>
        <w:jc w:val="both"/>
        <w:rPr>
          <w:lang w:val="fr-FR"/>
        </w:rPr>
      </w:pPr>
      <w:r w:rsidRPr="009B7915">
        <w:rPr>
          <w:lang w:val="fr-FR"/>
        </w:rPr>
        <w:t>L</w:t>
      </w:r>
      <w:r w:rsidR="00274B93" w:rsidRPr="009B7915">
        <w:rPr>
          <w:lang w:val="fr-FR"/>
        </w:rPr>
        <w:t xml:space="preserve">e principal constat de ce travail est que l’argent liquide conserve </w:t>
      </w:r>
      <w:r w:rsidR="00232F77" w:rsidRPr="009B7915">
        <w:rPr>
          <w:lang w:val="fr-FR"/>
        </w:rPr>
        <w:t xml:space="preserve">encore aujourd’hui </w:t>
      </w:r>
      <w:r w:rsidR="00274B93" w:rsidRPr="009B7915">
        <w:rPr>
          <w:lang w:val="fr-FR"/>
        </w:rPr>
        <w:t xml:space="preserve">une place </w:t>
      </w:r>
      <w:r w:rsidR="00912719" w:rsidRPr="009B7915">
        <w:rPr>
          <w:lang w:val="fr-FR"/>
        </w:rPr>
        <w:t>prépo</w:t>
      </w:r>
      <w:r w:rsidRPr="009B7915">
        <w:rPr>
          <w:lang w:val="fr-FR"/>
        </w:rPr>
        <w:t>n</w:t>
      </w:r>
      <w:r w:rsidR="00912719" w:rsidRPr="009B7915">
        <w:rPr>
          <w:lang w:val="fr-FR"/>
        </w:rPr>
        <w:t>déran</w:t>
      </w:r>
      <w:r w:rsidRPr="009B7915">
        <w:rPr>
          <w:lang w:val="fr-FR"/>
        </w:rPr>
        <w:t xml:space="preserve">te </w:t>
      </w:r>
      <w:r w:rsidR="00274B93" w:rsidRPr="009B7915">
        <w:rPr>
          <w:lang w:val="fr-FR"/>
        </w:rPr>
        <w:t>dans la vie des Bruxellois</w:t>
      </w:r>
      <w:r w:rsidR="009F32C4">
        <w:rPr>
          <w:lang w:val="fr-FR"/>
        </w:rPr>
        <w:t>, ce qui légitime le maintien d’un service de distributeurs de qualité</w:t>
      </w:r>
      <w:r w:rsidR="00274B93" w:rsidRPr="009B7915">
        <w:rPr>
          <w:lang w:val="fr-FR"/>
        </w:rPr>
        <w:t xml:space="preserve">. </w:t>
      </w:r>
      <w:r w:rsidR="009F32C4">
        <w:rPr>
          <w:lang w:val="fr-FR"/>
        </w:rPr>
        <w:t>L</w:t>
      </w:r>
      <w:r w:rsidRPr="009B7915">
        <w:rPr>
          <w:lang w:val="fr-FR"/>
        </w:rPr>
        <w:t>e cash</w:t>
      </w:r>
      <w:r w:rsidR="00565BD8" w:rsidRPr="009B7915">
        <w:rPr>
          <w:lang w:val="fr-FR"/>
        </w:rPr>
        <w:t xml:space="preserve"> est considéré</w:t>
      </w:r>
      <w:r w:rsidRPr="009B7915">
        <w:rPr>
          <w:lang w:val="fr-FR"/>
        </w:rPr>
        <w:t xml:space="preserve"> comme</w:t>
      </w:r>
      <w:r w:rsidR="00565BD8" w:rsidRPr="009B7915">
        <w:rPr>
          <w:lang w:val="fr-FR"/>
        </w:rPr>
        <w:t xml:space="preserve"> un mode de paiement important car </w:t>
      </w:r>
      <w:r w:rsidR="00912719" w:rsidRPr="009B7915">
        <w:rPr>
          <w:lang w:val="fr-FR"/>
        </w:rPr>
        <w:t>jugé</w:t>
      </w:r>
      <w:r w:rsidR="00565BD8" w:rsidRPr="009B7915">
        <w:rPr>
          <w:lang w:val="fr-FR"/>
        </w:rPr>
        <w:t xml:space="preserve"> plus humain et véhicul</w:t>
      </w:r>
      <w:r w:rsidR="00912719" w:rsidRPr="009B7915">
        <w:rPr>
          <w:lang w:val="fr-FR"/>
        </w:rPr>
        <w:t>ant</w:t>
      </w:r>
      <w:r w:rsidR="009F32C4">
        <w:rPr>
          <w:lang w:val="fr-FR"/>
        </w:rPr>
        <w:t xml:space="preserve">, entre autres, </w:t>
      </w:r>
      <w:r w:rsidR="00565BD8" w:rsidRPr="009B7915">
        <w:rPr>
          <w:lang w:val="fr-FR"/>
        </w:rPr>
        <w:t xml:space="preserve">des valeurs éducationnelles, d’entre-aide et d’inclusion. Mais </w:t>
      </w:r>
      <w:r w:rsidRPr="009B7915">
        <w:rPr>
          <w:lang w:val="fr-FR"/>
        </w:rPr>
        <w:t xml:space="preserve">plus </w:t>
      </w:r>
      <w:r w:rsidR="00565BD8" w:rsidRPr="009B7915">
        <w:rPr>
          <w:lang w:val="fr-FR"/>
        </w:rPr>
        <w:t xml:space="preserve">concrètement, </w:t>
      </w:r>
      <w:r w:rsidR="00912719" w:rsidRPr="009B7915">
        <w:rPr>
          <w:lang w:val="fr-FR"/>
        </w:rPr>
        <w:t>il reste ancré dans les habitudes des usagers bruxellois, que ce soit par le fait de posséder d</w:t>
      </w:r>
      <w:r w:rsidR="00E55999" w:rsidRPr="009B7915">
        <w:rPr>
          <w:lang w:val="fr-FR"/>
        </w:rPr>
        <w:t xml:space="preserve">e l’argent </w:t>
      </w:r>
      <w:r w:rsidR="00912719" w:rsidRPr="009B7915">
        <w:rPr>
          <w:lang w:val="fr-FR"/>
        </w:rPr>
        <w:t>sur soi, de l’utiliser pour réaliser des paiements ou de s</w:t>
      </w:r>
      <w:r w:rsidRPr="009B7915">
        <w:rPr>
          <w:lang w:val="fr-FR"/>
        </w:rPr>
        <w:t xml:space="preserve">’en procurer en se </w:t>
      </w:r>
      <w:r w:rsidR="00912719" w:rsidRPr="009B7915">
        <w:rPr>
          <w:lang w:val="fr-FR"/>
        </w:rPr>
        <w:t>rend</w:t>
      </w:r>
      <w:r w:rsidRPr="009B7915">
        <w:rPr>
          <w:lang w:val="fr-FR"/>
        </w:rPr>
        <w:t xml:space="preserve">ant </w:t>
      </w:r>
      <w:r w:rsidR="00912719" w:rsidRPr="009B7915">
        <w:rPr>
          <w:lang w:val="fr-FR"/>
        </w:rPr>
        <w:t>à un distributeur</w:t>
      </w:r>
      <w:r w:rsidRPr="009B7915">
        <w:rPr>
          <w:lang w:val="fr-FR"/>
        </w:rPr>
        <w:t xml:space="preserve"> de billets</w:t>
      </w:r>
      <w:r w:rsidR="00912719" w:rsidRPr="009B7915">
        <w:rPr>
          <w:lang w:val="fr-FR"/>
        </w:rPr>
        <w:t>.</w:t>
      </w:r>
      <w:r w:rsidR="00066D69" w:rsidRPr="009B7915">
        <w:rPr>
          <w:lang w:val="fr-FR"/>
        </w:rPr>
        <w:t xml:space="preserve"> S’il est parfois perçu comme obsolète, l’argent liquide reste autant utilisé que ses</w:t>
      </w:r>
      <w:r w:rsidR="00654769">
        <w:rPr>
          <w:lang w:val="fr-FR"/>
        </w:rPr>
        <w:t xml:space="preserve"> options</w:t>
      </w:r>
      <w:r w:rsidR="00066D69" w:rsidRPr="009B7915">
        <w:rPr>
          <w:lang w:val="fr-FR"/>
        </w:rPr>
        <w:t xml:space="preserve"> alternatives électroniques, notamment pour les </w:t>
      </w:r>
      <w:r w:rsidR="00B40614">
        <w:rPr>
          <w:lang w:val="fr-FR"/>
        </w:rPr>
        <w:t>achats</w:t>
      </w:r>
      <w:r w:rsidR="00066D69" w:rsidRPr="009B7915">
        <w:rPr>
          <w:lang w:val="fr-FR"/>
        </w:rPr>
        <w:t xml:space="preserve"> réalisés dans </w:t>
      </w:r>
      <w:r w:rsidR="008626E6" w:rsidRPr="009B7915">
        <w:rPr>
          <w:lang w:val="fr-FR"/>
        </w:rPr>
        <w:t>le tissu commercial</w:t>
      </w:r>
      <w:r w:rsidR="00066D69" w:rsidRPr="009B7915">
        <w:rPr>
          <w:lang w:val="fr-FR"/>
        </w:rPr>
        <w:t xml:space="preserve">, </w:t>
      </w:r>
      <w:r w:rsidR="008626E6" w:rsidRPr="009B7915">
        <w:rPr>
          <w:lang w:val="fr-FR"/>
        </w:rPr>
        <w:t xml:space="preserve">principal réceptacle des dépenses </w:t>
      </w:r>
      <w:r w:rsidR="00654769">
        <w:rPr>
          <w:lang w:val="fr-FR"/>
        </w:rPr>
        <w:t>effectuées</w:t>
      </w:r>
      <w:r w:rsidR="008626E6" w:rsidRPr="009B7915">
        <w:rPr>
          <w:lang w:val="fr-FR"/>
        </w:rPr>
        <w:t xml:space="preserve"> en argent liquide.</w:t>
      </w:r>
    </w:p>
    <w:p w14:paraId="7295C136" w14:textId="4F28D862" w:rsidR="002F4D7B" w:rsidRPr="009B7915" w:rsidRDefault="00066D69" w:rsidP="002F4D7B">
      <w:pPr>
        <w:jc w:val="both"/>
        <w:rPr>
          <w:lang w:val="fr-FR"/>
        </w:rPr>
      </w:pPr>
      <w:r w:rsidRPr="009B7915">
        <w:rPr>
          <w:lang w:val="fr-FR"/>
        </w:rPr>
        <w:lastRenderedPageBreak/>
        <w:t>L’autre élément majeur émergeant de ces collectes d’informations concerne l’appréciation du réseau de distributeurs</w:t>
      </w:r>
      <w:r w:rsidR="009F32C4">
        <w:rPr>
          <w:lang w:val="fr-FR"/>
        </w:rPr>
        <w:t xml:space="preserve"> de billets</w:t>
      </w:r>
      <w:r w:rsidRPr="009B7915">
        <w:rPr>
          <w:lang w:val="fr-FR"/>
        </w:rPr>
        <w:t xml:space="preserve">. </w:t>
      </w:r>
      <w:r w:rsidR="0015658E" w:rsidRPr="009B7915">
        <w:rPr>
          <w:lang w:val="fr-FR"/>
        </w:rPr>
        <w:t>Qu’il s’agisse d</w:t>
      </w:r>
      <w:r w:rsidRPr="009B7915">
        <w:rPr>
          <w:lang w:val="fr-FR"/>
        </w:rPr>
        <w:t xml:space="preserve">es chalands ou </w:t>
      </w:r>
      <w:r w:rsidR="0015658E" w:rsidRPr="009B7915">
        <w:rPr>
          <w:lang w:val="fr-FR"/>
        </w:rPr>
        <w:t>d</w:t>
      </w:r>
      <w:r w:rsidRPr="009B7915">
        <w:rPr>
          <w:lang w:val="fr-FR"/>
        </w:rPr>
        <w:t>es commerçants, nombreux considèrent le nombre de sites comme trop faible</w:t>
      </w:r>
      <w:r w:rsidR="0015658E" w:rsidRPr="009B7915">
        <w:rPr>
          <w:lang w:val="fr-FR"/>
        </w:rPr>
        <w:t xml:space="preserve"> sur le territoire</w:t>
      </w:r>
      <w:r w:rsidRPr="009B7915">
        <w:rPr>
          <w:lang w:val="fr-FR"/>
        </w:rPr>
        <w:t xml:space="preserve">. </w:t>
      </w:r>
      <w:r w:rsidR="00067655" w:rsidRPr="009B7915">
        <w:rPr>
          <w:lang w:val="fr-FR"/>
        </w:rPr>
        <w:t>Et c</w:t>
      </w:r>
      <w:r w:rsidR="0015658E" w:rsidRPr="009B7915">
        <w:rPr>
          <w:lang w:val="fr-FR"/>
        </w:rPr>
        <w:t>ette insatisfaction se marque davantage</w:t>
      </w:r>
      <w:r w:rsidRPr="009B7915">
        <w:rPr>
          <w:lang w:val="fr-FR"/>
        </w:rPr>
        <w:t xml:space="preserve"> dans les quartiers les moins bien desservis</w:t>
      </w:r>
      <w:r w:rsidR="00232F77" w:rsidRPr="009B7915">
        <w:rPr>
          <w:lang w:val="fr-FR"/>
        </w:rPr>
        <w:t>. De tels résultats font émerger la</w:t>
      </w:r>
      <w:r w:rsidR="002F4D7B" w:rsidRPr="009B7915">
        <w:rPr>
          <w:lang w:val="fr-FR"/>
        </w:rPr>
        <w:t xml:space="preserve"> troisième question</w:t>
      </w:r>
      <w:r w:rsidR="00232F77" w:rsidRPr="009B7915">
        <w:rPr>
          <w:lang w:val="fr-FR"/>
        </w:rPr>
        <w:t xml:space="preserve"> </w:t>
      </w:r>
      <w:r w:rsidR="00E55999" w:rsidRPr="009B7915">
        <w:rPr>
          <w:lang w:val="fr-FR"/>
        </w:rPr>
        <w:t>de cette étude</w:t>
      </w:r>
      <w:r w:rsidR="00232F77" w:rsidRPr="009B7915">
        <w:rPr>
          <w:lang w:val="fr-FR"/>
        </w:rPr>
        <w:t> </w:t>
      </w:r>
      <w:r w:rsidR="002F4D7B" w:rsidRPr="009B7915">
        <w:rPr>
          <w:lang w:val="fr-FR"/>
        </w:rPr>
        <w:t>: si l</w:t>
      </w:r>
      <w:r w:rsidR="00232F77" w:rsidRPr="009B7915">
        <w:rPr>
          <w:lang w:val="fr-FR"/>
        </w:rPr>
        <w:t xml:space="preserve">a répartition </w:t>
      </w:r>
      <w:r w:rsidR="002F4D7B" w:rsidRPr="009B7915">
        <w:rPr>
          <w:lang w:val="fr-FR"/>
        </w:rPr>
        <w:t>de</w:t>
      </w:r>
      <w:r w:rsidR="00232F77" w:rsidRPr="009B7915">
        <w:rPr>
          <w:lang w:val="fr-FR"/>
        </w:rPr>
        <w:t>s</w:t>
      </w:r>
      <w:r w:rsidR="002F4D7B" w:rsidRPr="009B7915">
        <w:rPr>
          <w:lang w:val="fr-FR"/>
        </w:rPr>
        <w:t xml:space="preserve"> distributeurs </w:t>
      </w:r>
      <w:r w:rsidR="00232F77" w:rsidRPr="009B7915">
        <w:rPr>
          <w:lang w:val="fr-FR"/>
        </w:rPr>
        <w:t xml:space="preserve">établis à Bruxelles </w:t>
      </w:r>
      <w:r w:rsidR="002F4D7B" w:rsidRPr="009B7915">
        <w:rPr>
          <w:lang w:val="fr-FR"/>
        </w:rPr>
        <w:t>est perfectible et si les usagers de la Région n’en sont pas satisfaits, comment intégrer leurs besoins et ainsi améliorer le réseau ATM régional ?</w:t>
      </w:r>
    </w:p>
    <w:p w14:paraId="3932FDC2" w14:textId="1E69244F" w:rsidR="0015658E" w:rsidRPr="009B7915" w:rsidRDefault="00232F77" w:rsidP="00232F77">
      <w:pPr>
        <w:jc w:val="both"/>
        <w:rPr>
          <w:lang w:val="fr-FR"/>
        </w:rPr>
      </w:pPr>
      <w:r w:rsidRPr="009B7915">
        <w:rPr>
          <w:lang w:val="fr-FR"/>
        </w:rPr>
        <w:t>L’analyse des enquêtes apporte un éclairage sur le</w:t>
      </w:r>
      <w:r w:rsidR="00654769">
        <w:rPr>
          <w:lang w:val="fr-FR"/>
        </w:rPr>
        <w:t>s</w:t>
      </w:r>
      <w:r w:rsidRPr="009B7915">
        <w:rPr>
          <w:lang w:val="fr-FR"/>
        </w:rPr>
        <w:t xml:space="preserve"> besoin</w:t>
      </w:r>
      <w:r w:rsidR="00654769">
        <w:rPr>
          <w:lang w:val="fr-FR"/>
        </w:rPr>
        <w:t>s</w:t>
      </w:r>
      <w:r w:rsidRPr="009B7915">
        <w:rPr>
          <w:lang w:val="fr-FR"/>
        </w:rPr>
        <w:t xml:space="preserve"> d</w:t>
      </w:r>
      <w:r w:rsidR="0015658E" w:rsidRPr="009B7915">
        <w:rPr>
          <w:lang w:val="fr-FR"/>
        </w:rPr>
        <w:t xml:space="preserve">es chalands et </w:t>
      </w:r>
      <w:r w:rsidRPr="009B7915">
        <w:rPr>
          <w:lang w:val="fr-FR"/>
        </w:rPr>
        <w:t>d</w:t>
      </w:r>
      <w:r w:rsidR="0015658E" w:rsidRPr="009B7915">
        <w:rPr>
          <w:lang w:val="fr-FR"/>
        </w:rPr>
        <w:t>es commerçants</w:t>
      </w:r>
      <w:r w:rsidRPr="009B7915">
        <w:rPr>
          <w:lang w:val="fr-FR"/>
        </w:rPr>
        <w:t xml:space="preserve">. En les invitant à définir </w:t>
      </w:r>
      <w:r w:rsidR="0015658E" w:rsidRPr="009B7915">
        <w:rPr>
          <w:lang w:val="fr-FR"/>
        </w:rPr>
        <w:t>la localisation qu’ils jugent idéale pour un site ATM</w:t>
      </w:r>
      <w:r w:rsidRPr="009B7915">
        <w:rPr>
          <w:lang w:val="fr-FR"/>
        </w:rPr>
        <w:t xml:space="preserve">, il en ressort qu’un </w:t>
      </w:r>
      <w:r w:rsidR="0015658E" w:rsidRPr="009B7915">
        <w:rPr>
          <w:lang w:val="fr-FR"/>
        </w:rPr>
        <w:t>distributeur</w:t>
      </w:r>
      <w:r w:rsidRPr="009B7915">
        <w:rPr>
          <w:lang w:val="fr-FR"/>
        </w:rPr>
        <w:t xml:space="preserve"> de billets</w:t>
      </w:r>
      <w:r w:rsidR="0015658E" w:rsidRPr="009B7915">
        <w:rPr>
          <w:lang w:val="fr-FR"/>
        </w:rPr>
        <w:t xml:space="preserve"> </w:t>
      </w:r>
      <w:r w:rsidR="00067655" w:rsidRPr="009B7915">
        <w:rPr>
          <w:lang w:val="fr-FR"/>
        </w:rPr>
        <w:t xml:space="preserve">doit être localisé, de préférence, dans un quartier commerçant et doit être accessible en </w:t>
      </w:r>
      <w:r w:rsidR="00654769">
        <w:rPr>
          <w:lang w:val="fr-FR"/>
        </w:rPr>
        <w:t>moins de dix</w:t>
      </w:r>
      <w:r w:rsidR="00067655" w:rsidRPr="009B7915">
        <w:rPr>
          <w:lang w:val="fr-FR"/>
        </w:rPr>
        <w:t xml:space="preserve"> minutes à pied</w:t>
      </w:r>
      <w:r w:rsidRPr="009B7915">
        <w:rPr>
          <w:lang w:val="fr-FR"/>
        </w:rPr>
        <w:t xml:space="preserve">, </w:t>
      </w:r>
      <w:r w:rsidR="00FB2650" w:rsidRPr="009B7915">
        <w:rPr>
          <w:lang w:val="fr-FR"/>
        </w:rPr>
        <w:t xml:space="preserve">soit </w:t>
      </w:r>
      <w:r w:rsidRPr="009B7915">
        <w:rPr>
          <w:lang w:val="fr-FR"/>
        </w:rPr>
        <w:t>une distance bien inférieure à celle</w:t>
      </w:r>
      <w:r w:rsidR="0015658E" w:rsidRPr="009B7915">
        <w:rPr>
          <w:lang w:val="fr-FR"/>
        </w:rPr>
        <w:t xml:space="preserve"> fixé</w:t>
      </w:r>
      <w:r w:rsidR="00FB2650" w:rsidRPr="009B7915">
        <w:rPr>
          <w:lang w:val="fr-FR"/>
        </w:rPr>
        <w:t>e</w:t>
      </w:r>
      <w:r w:rsidR="0015658E" w:rsidRPr="009B7915">
        <w:rPr>
          <w:lang w:val="fr-FR"/>
        </w:rPr>
        <w:t xml:space="preserve"> dans l’accord fédéral. </w:t>
      </w:r>
    </w:p>
    <w:p w14:paraId="0F0834F2" w14:textId="7FD4D56C" w:rsidR="00FB2650" w:rsidRPr="009B7915" w:rsidRDefault="00E55999" w:rsidP="00FB2650">
      <w:pPr>
        <w:jc w:val="both"/>
        <w:rPr>
          <w:lang w:val="fr-FR"/>
        </w:rPr>
      </w:pPr>
      <w:r w:rsidRPr="009B7915">
        <w:rPr>
          <w:lang w:val="fr-FR"/>
        </w:rPr>
        <w:t xml:space="preserve">Si l’essentiel des distributeurs se localise déjà dans le tissu commercial, il convient </w:t>
      </w:r>
      <w:r w:rsidR="00485051" w:rsidRPr="009B7915">
        <w:rPr>
          <w:lang w:val="fr-FR"/>
        </w:rPr>
        <w:t>d</w:t>
      </w:r>
      <w:r w:rsidR="009F32C4">
        <w:rPr>
          <w:lang w:val="fr-FR"/>
        </w:rPr>
        <w:t>’y</w:t>
      </w:r>
      <w:r w:rsidR="00485051" w:rsidRPr="009B7915">
        <w:rPr>
          <w:lang w:val="fr-FR"/>
        </w:rPr>
        <w:t xml:space="preserve"> garantir leur maintien </w:t>
      </w:r>
      <w:r w:rsidR="00FB2650" w:rsidRPr="009B7915">
        <w:rPr>
          <w:lang w:val="fr-FR"/>
        </w:rPr>
        <w:t>si on souhaite répondre</w:t>
      </w:r>
      <w:r w:rsidR="00485051" w:rsidRPr="009B7915">
        <w:rPr>
          <w:lang w:val="fr-FR"/>
        </w:rPr>
        <w:t xml:space="preserve"> au</w:t>
      </w:r>
      <w:r w:rsidR="00FB2650" w:rsidRPr="009B7915">
        <w:rPr>
          <w:lang w:val="fr-FR"/>
        </w:rPr>
        <w:t>x</w:t>
      </w:r>
      <w:r w:rsidR="00485051" w:rsidRPr="009B7915">
        <w:rPr>
          <w:lang w:val="fr-FR"/>
        </w:rPr>
        <w:t xml:space="preserve"> besoin</w:t>
      </w:r>
      <w:r w:rsidR="00FB2650" w:rsidRPr="009B7915">
        <w:rPr>
          <w:lang w:val="fr-FR"/>
        </w:rPr>
        <w:t>s</w:t>
      </w:r>
      <w:r w:rsidR="00485051" w:rsidRPr="009B7915">
        <w:rPr>
          <w:lang w:val="fr-FR"/>
        </w:rPr>
        <w:t xml:space="preserve"> des usagers. La création de critères de localisation basés sur l’offre commerciale et leur intégration dans l’accord fédéral semblent être la piste la plus pertinente pour s’en assurer. Pour valider cette hypothèse, une transposition des critères d’accessibilité et de disponibilité </w:t>
      </w:r>
      <w:r w:rsidR="00FB2650" w:rsidRPr="009B7915">
        <w:rPr>
          <w:lang w:val="fr-FR"/>
        </w:rPr>
        <w:t xml:space="preserve">à l’offre commerciale </w:t>
      </w:r>
      <w:r w:rsidR="00485051" w:rsidRPr="009B7915">
        <w:rPr>
          <w:lang w:val="fr-FR"/>
        </w:rPr>
        <w:t xml:space="preserve">est </w:t>
      </w:r>
      <w:r w:rsidR="00FB2650" w:rsidRPr="009B7915">
        <w:rPr>
          <w:lang w:val="fr-FR"/>
        </w:rPr>
        <w:t>réalisée</w:t>
      </w:r>
      <w:r w:rsidR="00485051" w:rsidRPr="009B7915">
        <w:rPr>
          <w:lang w:val="fr-FR"/>
        </w:rPr>
        <w:t xml:space="preserve"> et appliquée au réseau </w:t>
      </w:r>
      <w:r w:rsidR="00392823">
        <w:rPr>
          <w:lang w:val="fr-FR"/>
        </w:rPr>
        <w:t xml:space="preserve">ATM </w:t>
      </w:r>
      <w:r w:rsidR="00485051" w:rsidRPr="009B7915">
        <w:rPr>
          <w:lang w:val="fr-FR"/>
        </w:rPr>
        <w:t>bruxellois. En ressort une</w:t>
      </w:r>
      <w:r w:rsidR="00232F77" w:rsidRPr="009B7915">
        <w:rPr>
          <w:lang w:val="fr-FR"/>
        </w:rPr>
        <w:t xml:space="preserve"> </w:t>
      </w:r>
      <w:r w:rsidR="00FB2650" w:rsidRPr="009B7915">
        <w:rPr>
          <w:lang w:val="fr-FR"/>
        </w:rPr>
        <w:t>simulation de réseau dont</w:t>
      </w:r>
      <w:r w:rsidR="008A06A8" w:rsidRPr="009B7915">
        <w:rPr>
          <w:lang w:val="fr-FR"/>
        </w:rPr>
        <w:t xml:space="preserve"> </w:t>
      </w:r>
      <w:r w:rsidR="00654769">
        <w:rPr>
          <w:lang w:val="fr-FR"/>
        </w:rPr>
        <w:t>le nombre d’</w:t>
      </w:r>
      <w:r w:rsidR="008A06A8" w:rsidRPr="009B7915">
        <w:rPr>
          <w:lang w:val="fr-FR"/>
        </w:rPr>
        <w:t xml:space="preserve">implantations </w:t>
      </w:r>
      <w:r w:rsidR="00FB2650" w:rsidRPr="009B7915">
        <w:rPr>
          <w:lang w:val="fr-FR"/>
        </w:rPr>
        <w:t>est similaire à la situation existante</w:t>
      </w:r>
      <w:r w:rsidR="009F32C4">
        <w:rPr>
          <w:lang w:val="fr-FR"/>
        </w:rPr>
        <w:t xml:space="preserve"> et</w:t>
      </w:r>
      <w:r w:rsidR="00FB2650" w:rsidRPr="009B7915">
        <w:rPr>
          <w:lang w:val="fr-FR"/>
        </w:rPr>
        <w:t xml:space="preserve"> dont la</w:t>
      </w:r>
      <w:r w:rsidR="008A06A8" w:rsidRPr="009B7915">
        <w:rPr>
          <w:lang w:val="fr-FR"/>
        </w:rPr>
        <w:t xml:space="preserve"> couverture spatiale permet à davantage de Bruxellois d’être à proximité d’un appareil</w:t>
      </w:r>
      <w:r w:rsidR="009F32C4">
        <w:rPr>
          <w:lang w:val="fr-FR"/>
        </w:rPr>
        <w:t xml:space="preserve">. Mais surtout, cette simulation s’avère </w:t>
      </w:r>
      <w:r w:rsidR="00FB2650" w:rsidRPr="009B7915">
        <w:rPr>
          <w:lang w:val="fr-FR"/>
        </w:rPr>
        <w:t>davantage en adéquation avec le besoin des usagers et permet d’équiper l’ensemble des noyaux commerciaux de la Région.</w:t>
      </w:r>
    </w:p>
    <w:p w14:paraId="454E8EF8" w14:textId="59D956AF" w:rsidR="002F4D7B" w:rsidRDefault="00FB2650" w:rsidP="004B7B7C">
      <w:pPr>
        <w:jc w:val="both"/>
        <w:rPr>
          <w:lang w:val="fr-FR"/>
        </w:rPr>
      </w:pPr>
      <w:r w:rsidRPr="009B7915">
        <w:rPr>
          <w:lang w:val="fr-FR"/>
        </w:rPr>
        <w:t xml:space="preserve">En définitive, cette étude a pu répondre de manière documentée aux trois questions qu’elle soulevait. </w:t>
      </w:r>
      <w:r w:rsidR="004B7B7C" w:rsidRPr="009B7915">
        <w:rPr>
          <w:lang w:val="fr-FR"/>
        </w:rPr>
        <w:t xml:space="preserve">Elle offre ainsi </w:t>
      </w:r>
      <w:r w:rsidR="002F4D7B" w:rsidRPr="009B7915">
        <w:rPr>
          <w:lang w:val="fr-FR"/>
        </w:rPr>
        <w:t xml:space="preserve">suffisamment d’éléments tangibles pour que les pouvoirs publics puissent s’assurer de la qualité </w:t>
      </w:r>
      <w:r w:rsidR="004B7B7C" w:rsidRPr="009B7915">
        <w:rPr>
          <w:lang w:val="fr-FR"/>
        </w:rPr>
        <w:t>du réseau ATM</w:t>
      </w:r>
      <w:r w:rsidR="002F4D7B" w:rsidRPr="009B7915">
        <w:rPr>
          <w:lang w:val="fr-FR"/>
        </w:rPr>
        <w:t xml:space="preserve"> sur le territoire régional.</w:t>
      </w:r>
      <w:r w:rsidR="004B7B7C" w:rsidRPr="009B7915">
        <w:rPr>
          <w:lang w:val="fr-FR"/>
        </w:rPr>
        <w:t xml:space="preserve"> Sachant que ce dernier n’a pas encore atteint sa forme définitive, il reste une opportunité pour améliorer le cadre dans lequel il s’établit</w:t>
      </w:r>
      <w:r w:rsidR="009B7915" w:rsidRPr="009B7915">
        <w:rPr>
          <w:lang w:val="fr-FR"/>
        </w:rPr>
        <w:t>. Cela passe avant tout par une évaluation des conclusions de cette étude à l’échelle nationale puis, si possible, par l’intégration de nouveaux critères dans l’accord fédéral.</w:t>
      </w:r>
    </w:p>
    <w:p w14:paraId="448F2961" w14:textId="7B5E7F0E" w:rsidR="007733E2" w:rsidRDefault="009B7915" w:rsidP="00274B93">
      <w:pPr>
        <w:jc w:val="both"/>
        <w:rPr>
          <w:lang w:val="fr-FR"/>
        </w:rPr>
      </w:pPr>
      <w:r w:rsidRPr="005327BB">
        <w:rPr>
          <w:lang w:val="fr-FR"/>
        </w:rPr>
        <w:t>Pour clôturer ce travail, sont reprises ici une série de recommandations. Basés sur les observations réalisées tout au long de l’étude, ces éléments visent à regrouper les points où il semble nécessaire d’agir en priorité pour améliorer la qualité du réseau ou, plus largement, la santé du tissu commercial Bruxellois</w:t>
      </w:r>
      <w:r w:rsidRPr="005327BB">
        <w:rPr>
          <w:rStyle w:val="Appelnotedebasdep"/>
          <w:lang w:val="fr-FR"/>
        </w:rPr>
        <w:footnoteReference w:id="105"/>
      </w:r>
      <w:r w:rsidRPr="005327BB">
        <w:rPr>
          <w:lang w:val="fr-FR"/>
        </w:rPr>
        <w:t>.</w:t>
      </w:r>
      <w:r w:rsidR="00F05F7B" w:rsidRPr="005327BB">
        <w:rPr>
          <w:lang w:val="fr-FR"/>
        </w:rPr>
        <w:t xml:space="preserve"> </w:t>
      </w:r>
      <w:r w:rsidR="005327BB" w:rsidRPr="005327BB">
        <w:rPr>
          <w:lang w:val="fr-FR"/>
        </w:rPr>
        <w:t>À noter que la réalisation de cette étude a montré</w:t>
      </w:r>
      <w:r w:rsidR="005327BB">
        <w:rPr>
          <w:lang w:val="fr-FR"/>
        </w:rPr>
        <w:t>, d’une part, le besoin de dédensifier certains quartier</w:t>
      </w:r>
      <w:r w:rsidR="007D480E">
        <w:rPr>
          <w:lang w:val="fr-FR"/>
        </w:rPr>
        <w:t>s</w:t>
      </w:r>
      <w:r w:rsidR="005327BB">
        <w:rPr>
          <w:lang w:val="fr-FR"/>
        </w:rPr>
        <w:t xml:space="preserve"> trop équipés pour, d’autre part, mieux desservir d’autres espaces sur</w:t>
      </w:r>
      <w:r w:rsidR="005327BB" w:rsidRPr="005327BB">
        <w:rPr>
          <w:lang w:val="fr-FR"/>
        </w:rPr>
        <w:t xml:space="preserve"> le territoire. C</w:t>
      </w:r>
      <w:r w:rsidR="00F05F7B" w:rsidRPr="005327BB">
        <w:rPr>
          <w:lang w:val="fr-FR"/>
        </w:rPr>
        <w:t xml:space="preserve">es recommandations ne plaident </w:t>
      </w:r>
      <w:r w:rsidR="005327BB" w:rsidRPr="005327BB">
        <w:rPr>
          <w:lang w:val="fr-FR"/>
        </w:rPr>
        <w:t xml:space="preserve">donc </w:t>
      </w:r>
      <w:r w:rsidR="00F05F7B" w:rsidRPr="005327BB">
        <w:rPr>
          <w:lang w:val="fr-FR"/>
        </w:rPr>
        <w:t xml:space="preserve">pas pour un renforcement du réseau ATM, mais pour une meilleure </w:t>
      </w:r>
      <w:r w:rsidR="00645592">
        <w:rPr>
          <w:lang w:val="fr-FR"/>
        </w:rPr>
        <w:t>répartition des sites en vue d’améliorer l’</w:t>
      </w:r>
      <w:r w:rsidR="00F05F7B" w:rsidRPr="005327BB">
        <w:rPr>
          <w:lang w:val="fr-FR"/>
        </w:rPr>
        <w:t xml:space="preserve">adéquation </w:t>
      </w:r>
      <w:r w:rsidR="005327BB" w:rsidRPr="005327BB">
        <w:rPr>
          <w:lang w:val="fr-FR"/>
        </w:rPr>
        <w:t xml:space="preserve">entre </w:t>
      </w:r>
      <w:r w:rsidR="00645592">
        <w:rPr>
          <w:lang w:val="fr-FR"/>
        </w:rPr>
        <w:t>le réseau et</w:t>
      </w:r>
      <w:r w:rsidR="007D480E">
        <w:rPr>
          <w:lang w:val="fr-FR"/>
        </w:rPr>
        <w:t xml:space="preserve"> les</w:t>
      </w:r>
      <w:r w:rsidR="00F05F7B" w:rsidRPr="005327BB">
        <w:rPr>
          <w:lang w:val="fr-FR"/>
        </w:rPr>
        <w:t xml:space="preserve"> besoins des résidents </w:t>
      </w:r>
      <w:r w:rsidR="00645592">
        <w:rPr>
          <w:lang w:val="fr-FR"/>
        </w:rPr>
        <w:t xml:space="preserve">et commerçants </w:t>
      </w:r>
      <w:r w:rsidR="00F05F7B" w:rsidRPr="005327BB">
        <w:rPr>
          <w:lang w:val="fr-FR"/>
        </w:rPr>
        <w:t>de la Région.</w:t>
      </w:r>
    </w:p>
    <w:p w14:paraId="72DFA6AF" w14:textId="2B8ABB0F" w:rsidR="00C016C7" w:rsidRPr="009B7915" w:rsidRDefault="009B7915" w:rsidP="009B7915">
      <w:pPr>
        <w:pStyle w:val="Normal-5"/>
        <w:ind w:left="0"/>
        <w:rPr>
          <w:b/>
          <w:bCs/>
          <w:lang w:val="fr-FR"/>
        </w:rPr>
      </w:pPr>
      <w:r>
        <w:rPr>
          <w:b/>
          <w:bCs/>
          <w:lang w:val="fr-FR"/>
        </w:rPr>
        <w:t>Gouvernement</w:t>
      </w:r>
      <w:r w:rsidR="00C016C7" w:rsidRPr="009B7915">
        <w:rPr>
          <w:b/>
          <w:bCs/>
          <w:lang w:val="fr-FR"/>
        </w:rPr>
        <w:t xml:space="preserve"> fédéral</w:t>
      </w:r>
    </w:p>
    <w:p w14:paraId="72297045" w14:textId="08FF2D00" w:rsidR="00870B7F" w:rsidRDefault="00710D73" w:rsidP="00710D73">
      <w:pPr>
        <w:pStyle w:val="Normal-3"/>
        <w:numPr>
          <w:ilvl w:val="0"/>
          <w:numId w:val="10"/>
        </w:numPr>
        <w:jc w:val="both"/>
        <w:rPr>
          <w:lang w:val="fr-FR"/>
        </w:rPr>
      </w:pPr>
      <w:r>
        <w:rPr>
          <w:lang w:val="fr-FR"/>
        </w:rPr>
        <w:t xml:space="preserve">La nécessité de renforcer l’offre en distributeurs de billets à Bruxelles afin d’être conforme au seuil défini </w:t>
      </w:r>
      <w:r w:rsidR="00645592">
        <w:rPr>
          <w:lang w:val="fr-FR"/>
        </w:rPr>
        <w:t xml:space="preserve">pour les zones urbaines </w:t>
      </w:r>
      <w:r>
        <w:rPr>
          <w:lang w:val="fr-FR"/>
        </w:rPr>
        <w:t>par le critère de disponibilité figurant dans l’accord fédéral.</w:t>
      </w:r>
    </w:p>
    <w:p w14:paraId="19894B6B" w14:textId="1D741672" w:rsidR="00F40D46" w:rsidRDefault="00F40D46" w:rsidP="00710D73">
      <w:pPr>
        <w:pStyle w:val="Normal-3"/>
        <w:numPr>
          <w:ilvl w:val="0"/>
          <w:numId w:val="10"/>
        </w:numPr>
        <w:jc w:val="both"/>
        <w:rPr>
          <w:lang w:val="fr-FR"/>
        </w:rPr>
      </w:pPr>
      <w:r>
        <w:rPr>
          <w:lang w:val="fr-FR"/>
        </w:rPr>
        <w:t xml:space="preserve">La révision du nombre de sites présents sur le territoire </w:t>
      </w:r>
      <w:r w:rsidR="00B06491">
        <w:rPr>
          <w:lang w:val="fr-FR"/>
        </w:rPr>
        <w:t xml:space="preserve">national </w:t>
      </w:r>
      <w:r>
        <w:rPr>
          <w:lang w:val="fr-FR"/>
        </w:rPr>
        <w:t>en se basant sur :</w:t>
      </w:r>
    </w:p>
    <w:p w14:paraId="029F4A8F" w14:textId="408DC347" w:rsidR="00710D73" w:rsidRDefault="00710D73" w:rsidP="00F40D46">
      <w:pPr>
        <w:pStyle w:val="Normal-3"/>
        <w:numPr>
          <w:ilvl w:val="1"/>
          <w:numId w:val="10"/>
        </w:numPr>
        <w:jc w:val="both"/>
        <w:rPr>
          <w:lang w:val="fr-FR"/>
        </w:rPr>
      </w:pPr>
      <w:r>
        <w:rPr>
          <w:lang w:val="fr-FR"/>
        </w:rPr>
        <w:t xml:space="preserve">La non prise en compte des sites non accessibles à l’essentiel de la population dans les calculs permettant d’évaluer la conformité du réseau de distributeurs. Devraient notamment être retirés les sites </w:t>
      </w:r>
      <w:r w:rsidR="0019269A">
        <w:rPr>
          <w:lang w:val="fr-FR"/>
        </w:rPr>
        <w:t xml:space="preserve">localisés dans les lieux </w:t>
      </w:r>
      <w:r>
        <w:rPr>
          <w:lang w:val="fr-FR"/>
        </w:rPr>
        <w:t xml:space="preserve">institutionnels, les lieux privés non-accessibles aux mineurs, les lieux non-accessibles aux PMR </w:t>
      </w:r>
      <w:r>
        <w:rPr>
          <w:lang w:val="fr-FR"/>
        </w:rPr>
        <w:lastRenderedPageBreak/>
        <w:t xml:space="preserve">et les lieux exigeant la possession d’une accréditation quelconque pour accéder aux appareils. </w:t>
      </w:r>
    </w:p>
    <w:p w14:paraId="72C2B86D" w14:textId="5F95BAD8" w:rsidR="00710D73" w:rsidRDefault="00710D73" w:rsidP="00F40D46">
      <w:pPr>
        <w:pStyle w:val="Normal-3"/>
        <w:numPr>
          <w:ilvl w:val="1"/>
          <w:numId w:val="10"/>
        </w:numPr>
        <w:jc w:val="both"/>
        <w:rPr>
          <w:lang w:val="fr-FR"/>
        </w:rPr>
      </w:pPr>
      <w:r>
        <w:rPr>
          <w:lang w:val="fr-FR"/>
        </w:rPr>
        <w:t xml:space="preserve">La </w:t>
      </w:r>
      <w:r w:rsidR="0019269A">
        <w:rPr>
          <w:lang w:val="fr-FR"/>
        </w:rPr>
        <w:t>révision de</w:t>
      </w:r>
      <w:r>
        <w:rPr>
          <w:lang w:val="fr-FR"/>
        </w:rPr>
        <w:t xml:space="preserve"> la distance de déplacement utilisée pour l’évaluation de l’accessibilité, du moins dans les zones urbaines</w:t>
      </w:r>
      <w:r w:rsidR="0019269A">
        <w:rPr>
          <w:lang w:val="fr-FR"/>
        </w:rPr>
        <w:t>, afin qu’elle soit davantage en adéquation avec le déplacement qu’une personne est prête à réaliser pour accéder à un distributeur.</w:t>
      </w:r>
      <w:r>
        <w:rPr>
          <w:lang w:val="fr-FR"/>
        </w:rPr>
        <w:t xml:space="preserve"> </w:t>
      </w:r>
    </w:p>
    <w:p w14:paraId="01397E27" w14:textId="1E15BA88" w:rsidR="00710D73" w:rsidRDefault="0019269A" w:rsidP="00645592">
      <w:pPr>
        <w:pStyle w:val="Normal-3"/>
        <w:numPr>
          <w:ilvl w:val="0"/>
          <w:numId w:val="10"/>
        </w:numPr>
        <w:jc w:val="both"/>
        <w:rPr>
          <w:lang w:val="fr-FR"/>
        </w:rPr>
      </w:pPr>
      <w:r>
        <w:rPr>
          <w:lang w:val="fr-FR"/>
        </w:rPr>
        <w:t>L</w:t>
      </w:r>
      <w:r w:rsidR="007D480E">
        <w:rPr>
          <w:lang w:val="fr-FR"/>
        </w:rPr>
        <w:t xml:space="preserve">’évaluation de la faisabilité d’intégrer </w:t>
      </w:r>
      <w:r>
        <w:rPr>
          <w:lang w:val="fr-FR"/>
        </w:rPr>
        <w:t>des critères basés sur l’offre commerciale, notamment :</w:t>
      </w:r>
    </w:p>
    <w:p w14:paraId="23F09281" w14:textId="5D32C80A" w:rsidR="007D480E" w:rsidRDefault="00645592" w:rsidP="00645592">
      <w:pPr>
        <w:pStyle w:val="Normal-3"/>
        <w:numPr>
          <w:ilvl w:val="1"/>
          <w:numId w:val="10"/>
        </w:numPr>
        <w:jc w:val="both"/>
        <w:rPr>
          <w:lang w:val="fr-FR"/>
        </w:rPr>
      </w:pPr>
      <w:r>
        <w:rPr>
          <w:lang w:val="fr-FR"/>
        </w:rPr>
        <w:t>L</w:t>
      </w:r>
      <w:r w:rsidR="007D480E">
        <w:rPr>
          <w:lang w:val="fr-FR"/>
        </w:rPr>
        <w:t>e maintien d’une bonne accessibilité pour les noyaux commerciaux déjà bien desservis en 2021 et l’amélioration de l’accessibilité dans les noyaux commerciaux peu ou non desservis ;</w:t>
      </w:r>
    </w:p>
    <w:p w14:paraId="2AC8AAC6" w14:textId="098DE756" w:rsidR="0019269A" w:rsidRDefault="0019269A" w:rsidP="00645592">
      <w:pPr>
        <w:pStyle w:val="Normal-3"/>
        <w:numPr>
          <w:ilvl w:val="1"/>
          <w:numId w:val="10"/>
        </w:numPr>
        <w:jc w:val="both"/>
        <w:rPr>
          <w:lang w:val="fr-FR"/>
        </w:rPr>
      </w:pPr>
      <w:r>
        <w:rPr>
          <w:lang w:val="fr-FR"/>
        </w:rPr>
        <w:t>L’équipement d’au moins un site par noyau commercial ;</w:t>
      </w:r>
    </w:p>
    <w:p w14:paraId="3F7AD649" w14:textId="7E2A860A" w:rsidR="0019269A" w:rsidRDefault="0019269A" w:rsidP="00645592">
      <w:pPr>
        <w:pStyle w:val="Normal-3"/>
        <w:numPr>
          <w:ilvl w:val="1"/>
          <w:numId w:val="10"/>
        </w:numPr>
        <w:jc w:val="both"/>
        <w:rPr>
          <w:lang w:val="fr-FR"/>
        </w:rPr>
      </w:pPr>
      <w:r>
        <w:rPr>
          <w:lang w:val="fr-FR"/>
        </w:rPr>
        <w:t xml:space="preserve">L’équipement d’un nombre de sites permettant à chaque noyau commercial d’atteindre un taux d’équipement </w:t>
      </w:r>
      <w:r w:rsidR="00654769">
        <w:rPr>
          <w:lang w:val="fr-FR"/>
        </w:rPr>
        <w:t>de maximum</w:t>
      </w:r>
      <w:r>
        <w:rPr>
          <w:lang w:val="fr-FR"/>
        </w:rPr>
        <w:t xml:space="preserve"> 125 commerces actifs par site ;</w:t>
      </w:r>
    </w:p>
    <w:p w14:paraId="769EA31A" w14:textId="3178A051" w:rsidR="0019269A" w:rsidRDefault="0019269A" w:rsidP="00645592">
      <w:pPr>
        <w:pStyle w:val="Normal-3"/>
        <w:numPr>
          <w:ilvl w:val="1"/>
          <w:numId w:val="10"/>
        </w:numPr>
        <w:jc w:val="both"/>
        <w:rPr>
          <w:lang w:val="fr-FR"/>
        </w:rPr>
      </w:pPr>
      <w:r>
        <w:rPr>
          <w:lang w:val="fr-FR"/>
        </w:rPr>
        <w:t>La couverture spatiale de 95 % des points de vente situés dans un noyau selon une distance de dix minutes à pied depuis chaque site ;</w:t>
      </w:r>
    </w:p>
    <w:p w14:paraId="10418B2B" w14:textId="355EFB37" w:rsidR="0019269A" w:rsidRPr="0019269A" w:rsidRDefault="0019269A" w:rsidP="00645592">
      <w:pPr>
        <w:pStyle w:val="Normal-3"/>
        <w:numPr>
          <w:ilvl w:val="1"/>
          <w:numId w:val="10"/>
        </w:numPr>
        <w:jc w:val="both"/>
        <w:rPr>
          <w:lang w:val="fr-FR"/>
        </w:rPr>
      </w:pPr>
      <w:r>
        <w:rPr>
          <w:lang w:val="fr-FR"/>
        </w:rPr>
        <w:t>L’équipement d’au moins un site proposant la fonction « dépôt</w:t>
      </w:r>
      <w:r w:rsidR="00F57C5C">
        <w:rPr>
          <w:lang w:val="fr-FR"/>
        </w:rPr>
        <w:t> »</w:t>
      </w:r>
      <w:r>
        <w:rPr>
          <w:lang w:val="fr-FR"/>
        </w:rPr>
        <w:t> </w:t>
      </w:r>
      <w:r w:rsidR="00F57C5C">
        <w:rPr>
          <w:lang w:val="fr-FR"/>
        </w:rPr>
        <w:t>par noyau commercial</w:t>
      </w:r>
      <w:r>
        <w:rPr>
          <w:lang w:val="fr-FR"/>
        </w:rPr>
        <w:t>.</w:t>
      </w:r>
    </w:p>
    <w:p w14:paraId="0446851F" w14:textId="5D5BFAC0" w:rsidR="0019269A" w:rsidRDefault="0019269A" w:rsidP="0019269A">
      <w:pPr>
        <w:pStyle w:val="Normal-3"/>
        <w:numPr>
          <w:ilvl w:val="0"/>
          <w:numId w:val="10"/>
        </w:numPr>
        <w:jc w:val="both"/>
        <w:rPr>
          <w:lang w:val="fr-FR"/>
        </w:rPr>
      </w:pPr>
      <w:r>
        <w:rPr>
          <w:lang w:val="fr-FR"/>
        </w:rPr>
        <w:t>La communication officielle et récurrente d</w:t>
      </w:r>
      <w:r w:rsidR="00696030">
        <w:rPr>
          <w:lang w:val="fr-FR"/>
        </w:rPr>
        <w:t xml:space="preserve">e l’état des lieux du réseau de distributeurs, notamment le </w:t>
      </w:r>
      <w:r>
        <w:rPr>
          <w:lang w:val="fr-FR"/>
        </w:rPr>
        <w:t xml:space="preserve">nombre de sites et d’appareils actuellement présents dans les différentes zones du territoire </w:t>
      </w:r>
      <w:r w:rsidR="00B06491">
        <w:rPr>
          <w:lang w:val="fr-FR"/>
        </w:rPr>
        <w:t>national</w:t>
      </w:r>
      <w:r w:rsidR="00696030">
        <w:rPr>
          <w:lang w:val="fr-FR"/>
        </w:rPr>
        <w:t>,</w:t>
      </w:r>
      <w:r w:rsidR="00B06491">
        <w:rPr>
          <w:lang w:val="fr-FR"/>
        </w:rPr>
        <w:t xml:space="preserve"> </w:t>
      </w:r>
      <w:r>
        <w:rPr>
          <w:lang w:val="fr-FR"/>
        </w:rPr>
        <w:t>le nombre de sites et d’appareils prévus dans ces dernières</w:t>
      </w:r>
      <w:r w:rsidR="00696030">
        <w:rPr>
          <w:lang w:val="fr-FR"/>
        </w:rPr>
        <w:t xml:space="preserve"> ou encore les performances des sites déjà implantés (intensité d’usage, etc.).</w:t>
      </w:r>
    </w:p>
    <w:p w14:paraId="697CA434" w14:textId="5259F641" w:rsidR="00BB6EE7" w:rsidRDefault="0019269A" w:rsidP="00710D73">
      <w:pPr>
        <w:pStyle w:val="Normal-3"/>
        <w:numPr>
          <w:ilvl w:val="0"/>
          <w:numId w:val="10"/>
        </w:numPr>
        <w:jc w:val="both"/>
        <w:rPr>
          <w:lang w:val="fr-FR"/>
        </w:rPr>
      </w:pPr>
      <w:r>
        <w:rPr>
          <w:lang w:val="fr-FR"/>
        </w:rPr>
        <w:t xml:space="preserve">La révision du critère </w:t>
      </w:r>
      <w:r w:rsidR="00BB6EE7">
        <w:rPr>
          <w:lang w:val="fr-FR"/>
        </w:rPr>
        <w:t>économique</w:t>
      </w:r>
      <w:r>
        <w:rPr>
          <w:lang w:val="fr-FR"/>
        </w:rPr>
        <w:t xml:space="preserve"> afin que la fermeture d’un site ou d’un appareil ne soit pas évaluée seule, mais dans un contexte plus global.</w:t>
      </w:r>
    </w:p>
    <w:p w14:paraId="5F3B96CC" w14:textId="7F676B12" w:rsidR="00F57C5C" w:rsidRDefault="00F57C5C" w:rsidP="00710D73">
      <w:pPr>
        <w:pStyle w:val="Normal-3"/>
        <w:numPr>
          <w:ilvl w:val="0"/>
          <w:numId w:val="10"/>
        </w:numPr>
        <w:jc w:val="both"/>
        <w:rPr>
          <w:lang w:val="fr-FR"/>
        </w:rPr>
      </w:pPr>
      <w:r>
        <w:rPr>
          <w:lang w:val="fr-FR"/>
        </w:rPr>
        <w:t>La description plus précise de certains critères tels que l’accessibilité aux PMR, l’intensité d’usage, etc.</w:t>
      </w:r>
    </w:p>
    <w:p w14:paraId="74FD7A0A" w14:textId="5BBCC88E" w:rsidR="00710D73" w:rsidRPr="009B7915" w:rsidRDefault="009B7915" w:rsidP="009B7915">
      <w:pPr>
        <w:pStyle w:val="Normal-5"/>
        <w:ind w:left="0"/>
        <w:rPr>
          <w:b/>
          <w:bCs/>
          <w:lang w:val="fr-FR"/>
        </w:rPr>
      </w:pPr>
      <w:r>
        <w:rPr>
          <w:b/>
          <w:bCs/>
          <w:lang w:val="fr-FR"/>
        </w:rPr>
        <w:t>Opérateurs bancaires</w:t>
      </w:r>
    </w:p>
    <w:p w14:paraId="299FDEEA" w14:textId="0155F1C5" w:rsidR="00F40D46" w:rsidRDefault="001B0FAA" w:rsidP="00F40D46">
      <w:pPr>
        <w:pStyle w:val="Normal-3"/>
        <w:numPr>
          <w:ilvl w:val="0"/>
          <w:numId w:val="38"/>
        </w:numPr>
        <w:jc w:val="both"/>
        <w:rPr>
          <w:lang w:val="fr-FR"/>
        </w:rPr>
      </w:pPr>
      <w:r>
        <w:rPr>
          <w:lang w:val="fr-FR"/>
        </w:rPr>
        <w:t>En coopération avec les autorités locales compétentes, l</w:t>
      </w:r>
      <w:r w:rsidR="00F40D46">
        <w:rPr>
          <w:lang w:val="fr-FR"/>
        </w:rPr>
        <w:t>e renforcement de la sécurité et de la propreté dans les lieux de retrait et de dépôt.</w:t>
      </w:r>
    </w:p>
    <w:p w14:paraId="3B3FC71F" w14:textId="4682DC1D" w:rsidR="00710D73" w:rsidRDefault="00F40D46" w:rsidP="00F40D46">
      <w:pPr>
        <w:pStyle w:val="Normal-3"/>
        <w:numPr>
          <w:ilvl w:val="0"/>
          <w:numId w:val="38"/>
        </w:numPr>
        <w:jc w:val="both"/>
        <w:rPr>
          <w:lang w:val="fr-FR"/>
        </w:rPr>
      </w:pPr>
      <w:r>
        <w:rPr>
          <w:lang w:val="fr-FR"/>
        </w:rPr>
        <w:t xml:space="preserve">La meilleure communication </w:t>
      </w:r>
      <w:r w:rsidR="00654769">
        <w:rPr>
          <w:lang w:val="fr-FR"/>
        </w:rPr>
        <w:t xml:space="preserve">au jour le jour </w:t>
      </w:r>
      <w:r>
        <w:rPr>
          <w:lang w:val="fr-FR"/>
        </w:rPr>
        <w:t>sur l’état du réseau ATM, notamment via l’information auprès des citoyens de la localisation de tous les sites localisés en Belgique (indépendamment de leur réseau), de leurs horaires d’ouverture et, idéalement, de leur disponibilité (état de fonctionnement et présence d’espèce</w:t>
      </w:r>
      <w:r w:rsidR="00B06491">
        <w:rPr>
          <w:lang w:val="fr-FR"/>
        </w:rPr>
        <w:t>s</w:t>
      </w:r>
      <w:r>
        <w:rPr>
          <w:lang w:val="fr-FR"/>
        </w:rPr>
        <w:t>).</w:t>
      </w:r>
    </w:p>
    <w:p w14:paraId="032F13F9" w14:textId="4D4B8760" w:rsidR="00C016C7" w:rsidRPr="009B7915" w:rsidRDefault="009B7915" w:rsidP="009B7915">
      <w:pPr>
        <w:pStyle w:val="Normal-5"/>
        <w:ind w:left="0"/>
        <w:rPr>
          <w:b/>
          <w:bCs/>
          <w:lang w:val="fr-FR"/>
        </w:rPr>
      </w:pPr>
      <w:r>
        <w:rPr>
          <w:b/>
          <w:bCs/>
          <w:lang w:val="fr-FR"/>
        </w:rPr>
        <w:t>Gouvernement</w:t>
      </w:r>
      <w:r w:rsidR="00C016C7" w:rsidRPr="009B7915">
        <w:rPr>
          <w:b/>
          <w:bCs/>
          <w:lang w:val="fr-FR"/>
        </w:rPr>
        <w:t xml:space="preserve"> régional</w:t>
      </w:r>
      <w:r w:rsidR="00B06491" w:rsidRPr="009B7915">
        <w:rPr>
          <w:b/>
          <w:bCs/>
          <w:lang w:val="fr-FR"/>
        </w:rPr>
        <w:t xml:space="preserve"> et </w:t>
      </w:r>
      <w:r>
        <w:rPr>
          <w:b/>
          <w:bCs/>
          <w:lang w:val="fr-FR"/>
        </w:rPr>
        <w:t>administration</w:t>
      </w:r>
      <w:r w:rsidR="00654769">
        <w:rPr>
          <w:b/>
          <w:bCs/>
          <w:lang w:val="fr-FR"/>
        </w:rPr>
        <w:t>s</w:t>
      </w:r>
      <w:r>
        <w:rPr>
          <w:b/>
          <w:bCs/>
          <w:lang w:val="fr-FR"/>
        </w:rPr>
        <w:t xml:space="preserve"> </w:t>
      </w:r>
      <w:r w:rsidR="00B06491" w:rsidRPr="009B7915">
        <w:rPr>
          <w:b/>
          <w:bCs/>
          <w:lang w:val="fr-FR"/>
        </w:rPr>
        <w:t>communal</w:t>
      </w:r>
      <w:r>
        <w:rPr>
          <w:b/>
          <w:bCs/>
          <w:lang w:val="fr-FR"/>
        </w:rPr>
        <w:t>es</w:t>
      </w:r>
    </w:p>
    <w:p w14:paraId="0DC39458" w14:textId="678E3D10" w:rsidR="001B0FAA" w:rsidRDefault="001B0FAA" w:rsidP="001B0FAA">
      <w:pPr>
        <w:pStyle w:val="Normal-3"/>
        <w:numPr>
          <w:ilvl w:val="0"/>
          <w:numId w:val="39"/>
        </w:numPr>
        <w:jc w:val="both"/>
        <w:rPr>
          <w:lang w:val="fr-FR"/>
        </w:rPr>
      </w:pPr>
      <w:r>
        <w:rPr>
          <w:lang w:val="fr-FR"/>
        </w:rPr>
        <w:t>En coopération avec les opérateurs ATM, le renforcement de la sécurité et de la propreté dans les lieux de retrait et de dépôt.</w:t>
      </w:r>
    </w:p>
    <w:p w14:paraId="64C5DBB5" w14:textId="5CFE92C2" w:rsidR="00C016C7" w:rsidRDefault="00B06491" w:rsidP="00B06491">
      <w:pPr>
        <w:pStyle w:val="Normal-3"/>
        <w:numPr>
          <w:ilvl w:val="0"/>
          <w:numId w:val="39"/>
        </w:numPr>
        <w:rPr>
          <w:lang w:val="fr-FR"/>
        </w:rPr>
      </w:pPr>
      <w:r>
        <w:rPr>
          <w:lang w:val="fr-FR"/>
        </w:rPr>
        <w:t>L’harmonisation des taxes communales et régionales relatives à l’établissement de sites et d’appareils.</w:t>
      </w:r>
    </w:p>
    <w:p w14:paraId="5FC72836" w14:textId="0CE1338D" w:rsidR="00B06491" w:rsidRDefault="00B06491" w:rsidP="00B06491">
      <w:pPr>
        <w:pStyle w:val="Normal-3"/>
        <w:numPr>
          <w:ilvl w:val="0"/>
          <w:numId w:val="39"/>
        </w:numPr>
        <w:rPr>
          <w:lang w:val="fr-FR"/>
        </w:rPr>
      </w:pPr>
      <w:r>
        <w:rPr>
          <w:lang w:val="fr-FR"/>
        </w:rPr>
        <w:t>La sensibilisation des commerçants quant aux différentes solutions de paiement existantes et leur coût.</w:t>
      </w:r>
    </w:p>
    <w:p w14:paraId="11729E6B" w14:textId="6B47F20C" w:rsidR="00870B7F" w:rsidRPr="00645592" w:rsidRDefault="00696030" w:rsidP="00645592">
      <w:pPr>
        <w:pStyle w:val="Normal-3"/>
        <w:numPr>
          <w:ilvl w:val="0"/>
          <w:numId w:val="39"/>
        </w:numPr>
        <w:jc w:val="both"/>
        <w:rPr>
          <w:lang w:val="fr-FR"/>
        </w:rPr>
      </w:pPr>
      <w:r>
        <w:rPr>
          <w:lang w:val="fr-FR"/>
        </w:rPr>
        <w:t xml:space="preserve">La sensibilisation des </w:t>
      </w:r>
      <w:r w:rsidRPr="00696030">
        <w:rPr>
          <w:lang w:val="fr-FR"/>
        </w:rPr>
        <w:t xml:space="preserve">entreprises, quelle que soit leur taille, </w:t>
      </w:r>
      <w:r>
        <w:rPr>
          <w:lang w:val="fr-FR"/>
        </w:rPr>
        <w:t xml:space="preserve">à l’obligation </w:t>
      </w:r>
      <w:r w:rsidRPr="00696030">
        <w:rPr>
          <w:lang w:val="fr-FR"/>
        </w:rPr>
        <w:t>de proposer aux consommateurs au minimum un système de paiement par voie électronique.</w:t>
      </w:r>
      <w:r w:rsidR="00870B7F" w:rsidRPr="00645592">
        <w:rPr>
          <w:lang w:val="fr-FR"/>
        </w:rPr>
        <w:br w:type="page"/>
      </w:r>
    </w:p>
    <w:p w14:paraId="4C17B868" w14:textId="35CAA5F3" w:rsidR="006B56E9" w:rsidRDefault="0088245D" w:rsidP="00B2236B">
      <w:pPr>
        <w:pStyle w:val="Titre1"/>
        <w:rPr>
          <w:lang w:val="fr-FR"/>
        </w:rPr>
      </w:pPr>
      <w:bookmarkStart w:id="110" w:name="_Toc161642003"/>
      <w:r>
        <w:rPr>
          <w:lang w:val="fr-FR"/>
        </w:rPr>
        <w:lastRenderedPageBreak/>
        <w:t>Annexe</w:t>
      </w:r>
      <w:r w:rsidR="00B2236B">
        <w:rPr>
          <w:lang w:val="fr-FR"/>
        </w:rPr>
        <w:t xml:space="preserve"> 1</w:t>
      </w:r>
      <w:bookmarkEnd w:id="110"/>
    </w:p>
    <w:p w14:paraId="0BBE45A8" w14:textId="3FC27464" w:rsidR="00E71390" w:rsidRDefault="00556291" w:rsidP="004D5B93">
      <w:pPr>
        <w:pStyle w:val="Normal-2"/>
        <w:ind w:left="0"/>
        <w:rPr>
          <w:lang w:val="fr-FR"/>
        </w:rPr>
      </w:pPr>
      <w:r>
        <w:rPr>
          <w:noProof/>
        </w:rPr>
        <w:drawing>
          <wp:inline distT="0" distB="0" distL="0" distR="0" wp14:anchorId="70092CAC" wp14:editId="7E41138F">
            <wp:extent cx="5760720" cy="8135620"/>
            <wp:effectExtent l="0" t="0" r="0" b="0"/>
            <wp:docPr id="22564854" name="Image 5" descr="Une image contenant texte, fleur,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4854" name="Image 5" descr="Une image contenant texte, fleur, carte&#10;&#10;Description générée automatiquemen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8135620"/>
                    </a:xfrm>
                    <a:prstGeom prst="rect">
                      <a:avLst/>
                    </a:prstGeom>
                    <a:noFill/>
                    <a:ln>
                      <a:noFill/>
                    </a:ln>
                  </pic:spPr>
                </pic:pic>
              </a:graphicData>
            </a:graphic>
          </wp:inline>
        </w:drawing>
      </w:r>
    </w:p>
    <w:p w14:paraId="6992DCE9" w14:textId="77777777" w:rsidR="00E71390" w:rsidRDefault="00E71390">
      <w:pPr>
        <w:rPr>
          <w:rFonts w:ascii="Arial" w:hAnsi="Arial" w:cs="Arial"/>
          <w:color w:val="000000" w:themeColor="text1"/>
          <w:spacing w:val="8"/>
          <w:sz w:val="20"/>
          <w:szCs w:val="20"/>
          <w:lang w:val="fr-FR"/>
        </w:rPr>
      </w:pPr>
      <w:r>
        <w:rPr>
          <w:lang w:val="fr-FR"/>
        </w:rPr>
        <w:br w:type="page"/>
      </w:r>
    </w:p>
    <w:p w14:paraId="4231C5B0" w14:textId="71D6FE05" w:rsidR="00E71390" w:rsidRDefault="00E71390" w:rsidP="00E71390">
      <w:pPr>
        <w:pStyle w:val="Titre1"/>
        <w:rPr>
          <w:lang w:val="fr-FR"/>
        </w:rPr>
      </w:pPr>
      <w:bookmarkStart w:id="111" w:name="_Toc161642004"/>
      <w:r>
        <w:rPr>
          <w:lang w:val="fr-FR"/>
        </w:rPr>
        <w:lastRenderedPageBreak/>
        <w:t>Annexe 2 - Résumé en cinq informations clés</w:t>
      </w:r>
      <w:bookmarkEnd w:id="111"/>
    </w:p>
    <w:p w14:paraId="0A79D220" w14:textId="77777777" w:rsidR="00E71390" w:rsidRPr="00885E6E" w:rsidRDefault="00E71390" w:rsidP="00E71390">
      <w:pPr>
        <w:pStyle w:val="Titre2"/>
        <w:rPr>
          <w:lang w:val="fr-FR"/>
        </w:rPr>
      </w:pPr>
      <w:bookmarkStart w:id="112" w:name="_Toc161642005"/>
      <w:r>
        <w:rPr>
          <w:lang w:val="fr-FR"/>
        </w:rPr>
        <w:t>Partie 1 - Mise en contexte</w:t>
      </w:r>
      <w:bookmarkEnd w:id="112"/>
    </w:p>
    <w:p w14:paraId="7E7EB94A" w14:textId="3770D026" w:rsidR="00E71390" w:rsidRDefault="003C257C" w:rsidP="00E71390">
      <w:pPr>
        <w:pStyle w:val="Paragraphedeliste"/>
        <w:numPr>
          <w:ilvl w:val="0"/>
          <w:numId w:val="10"/>
        </w:numPr>
        <w:jc w:val="both"/>
        <w:rPr>
          <w:lang w:val="fr-FR"/>
        </w:rPr>
      </w:pPr>
      <w:r>
        <w:rPr>
          <w:lang w:val="fr-FR"/>
        </w:rPr>
        <w:t>En Belgique, l</w:t>
      </w:r>
      <w:r w:rsidR="00E71390">
        <w:rPr>
          <w:lang w:val="fr-FR"/>
        </w:rPr>
        <w:t>a digitalisation croissante des services bancaires induit une restructuration du réseau d’agences et</w:t>
      </w:r>
      <w:r>
        <w:rPr>
          <w:lang w:val="fr-FR"/>
        </w:rPr>
        <w:t xml:space="preserve">, surtout, </w:t>
      </w:r>
      <w:r w:rsidR="00E71390">
        <w:rPr>
          <w:lang w:val="fr-FR"/>
        </w:rPr>
        <w:t>d</w:t>
      </w:r>
      <w:r>
        <w:rPr>
          <w:lang w:val="fr-FR"/>
        </w:rPr>
        <w:t>u réseau de</w:t>
      </w:r>
      <w:r w:rsidR="00E71390">
        <w:rPr>
          <w:lang w:val="fr-FR"/>
        </w:rPr>
        <w:t xml:space="preserve"> distributeurs de billets </w:t>
      </w:r>
      <w:r>
        <w:rPr>
          <w:lang w:val="fr-FR"/>
        </w:rPr>
        <w:t>(la plus forte de la Zone euro)</w:t>
      </w:r>
      <w:r w:rsidR="00E71390">
        <w:rPr>
          <w:lang w:val="fr-FR"/>
        </w:rPr>
        <w:t>.</w:t>
      </w:r>
    </w:p>
    <w:p w14:paraId="5E973767" w14:textId="77777777" w:rsidR="00E71390" w:rsidRDefault="00E71390" w:rsidP="00E71390">
      <w:pPr>
        <w:pStyle w:val="Paragraphedeliste"/>
        <w:numPr>
          <w:ilvl w:val="0"/>
          <w:numId w:val="10"/>
        </w:numPr>
        <w:jc w:val="both"/>
        <w:rPr>
          <w:lang w:val="fr-FR"/>
        </w:rPr>
      </w:pPr>
      <w:r>
        <w:rPr>
          <w:lang w:val="fr-FR"/>
        </w:rPr>
        <w:t>Lancement des projets Batopin et Jofico, deux initiatives créées par des banques partenaires et visant à externaliser la gestion des ATM et rationnaliser leur déploiement en Belgique.</w:t>
      </w:r>
    </w:p>
    <w:p w14:paraId="6A355D6E" w14:textId="5336AF94" w:rsidR="00E71390" w:rsidRDefault="00E71390" w:rsidP="00E71390">
      <w:pPr>
        <w:pStyle w:val="Paragraphedeliste"/>
        <w:numPr>
          <w:ilvl w:val="0"/>
          <w:numId w:val="10"/>
        </w:numPr>
        <w:jc w:val="both"/>
        <w:rPr>
          <w:lang w:val="fr-FR"/>
        </w:rPr>
      </w:pPr>
      <w:r>
        <w:rPr>
          <w:lang w:val="fr-FR"/>
        </w:rPr>
        <w:t xml:space="preserve">Analyse du réseau de distributeurs à maintenir réalisée par la Banque Nationale de Belgique et basée </w:t>
      </w:r>
      <w:r w:rsidR="003C257C">
        <w:rPr>
          <w:lang w:val="fr-FR"/>
        </w:rPr>
        <w:t xml:space="preserve">notamment </w:t>
      </w:r>
      <w:r>
        <w:rPr>
          <w:lang w:val="fr-FR"/>
        </w:rPr>
        <w:t>sur de</w:t>
      </w:r>
      <w:r w:rsidR="003C257C">
        <w:rPr>
          <w:lang w:val="fr-FR"/>
        </w:rPr>
        <w:t>s</w:t>
      </w:r>
      <w:r>
        <w:rPr>
          <w:lang w:val="fr-FR"/>
        </w:rPr>
        <w:t xml:space="preserve"> critères </w:t>
      </w:r>
      <w:r w:rsidR="003C257C">
        <w:rPr>
          <w:lang w:val="fr-FR"/>
        </w:rPr>
        <w:t>d’</w:t>
      </w:r>
      <w:r>
        <w:rPr>
          <w:lang w:val="fr-FR"/>
        </w:rPr>
        <w:t xml:space="preserve">accessibilité et </w:t>
      </w:r>
      <w:r w:rsidR="003C257C">
        <w:rPr>
          <w:lang w:val="fr-FR"/>
        </w:rPr>
        <w:t xml:space="preserve">de </w:t>
      </w:r>
      <w:r>
        <w:rPr>
          <w:lang w:val="fr-FR"/>
        </w:rPr>
        <w:t>disponibilité.</w:t>
      </w:r>
    </w:p>
    <w:p w14:paraId="1C4E3E33" w14:textId="57B98AD1" w:rsidR="00E71390" w:rsidRDefault="00E71390" w:rsidP="00E71390">
      <w:pPr>
        <w:pStyle w:val="Paragraphedeliste"/>
        <w:numPr>
          <w:ilvl w:val="0"/>
          <w:numId w:val="10"/>
        </w:numPr>
        <w:jc w:val="both"/>
        <w:rPr>
          <w:lang w:val="fr-FR"/>
        </w:rPr>
      </w:pPr>
      <w:r w:rsidRPr="006F3121">
        <w:rPr>
          <w:lang w:val="fr-FR"/>
        </w:rPr>
        <w:t xml:space="preserve">Signature d’un accord entre le Gouvernement </w:t>
      </w:r>
      <w:r w:rsidR="003C257C">
        <w:rPr>
          <w:lang w:val="fr-FR"/>
        </w:rPr>
        <w:t>f</w:t>
      </w:r>
      <w:r w:rsidRPr="006F3121">
        <w:rPr>
          <w:lang w:val="fr-FR"/>
        </w:rPr>
        <w:t xml:space="preserve">édéral et les opérateurs ATM en mars 2023 et dont les termes </w:t>
      </w:r>
      <w:r>
        <w:rPr>
          <w:lang w:val="fr-FR"/>
        </w:rPr>
        <w:t xml:space="preserve">fixent </w:t>
      </w:r>
      <w:r w:rsidR="007D480E">
        <w:rPr>
          <w:lang w:val="fr-FR"/>
        </w:rPr>
        <w:t xml:space="preserve">le nombre </w:t>
      </w:r>
      <w:r w:rsidR="00660329">
        <w:rPr>
          <w:lang w:val="fr-FR"/>
        </w:rPr>
        <w:t xml:space="preserve">de </w:t>
      </w:r>
      <w:r w:rsidR="00660329" w:rsidRPr="00F07778">
        <w:rPr>
          <w:lang w:val="fr-FR"/>
        </w:rPr>
        <w:t>sites</w:t>
      </w:r>
      <w:r w:rsidRPr="00F07778">
        <w:rPr>
          <w:lang w:val="fr-FR"/>
        </w:rPr>
        <w:t xml:space="preserve"> et d</w:t>
      </w:r>
      <w:r w:rsidR="007D480E">
        <w:rPr>
          <w:lang w:val="fr-FR"/>
        </w:rPr>
        <w:t>’</w:t>
      </w:r>
      <w:r>
        <w:rPr>
          <w:lang w:val="fr-FR"/>
        </w:rPr>
        <w:t>appareils en Belgique à l’horizon 2025.</w:t>
      </w:r>
    </w:p>
    <w:p w14:paraId="00B4D9F6" w14:textId="77777777" w:rsidR="00E71390" w:rsidRPr="00F07778" w:rsidRDefault="00E71390" w:rsidP="00E71390">
      <w:pPr>
        <w:pStyle w:val="Paragraphedeliste"/>
        <w:numPr>
          <w:ilvl w:val="0"/>
          <w:numId w:val="10"/>
        </w:numPr>
        <w:jc w:val="both"/>
        <w:rPr>
          <w:lang w:val="fr-FR"/>
        </w:rPr>
      </w:pPr>
      <w:r>
        <w:rPr>
          <w:lang w:val="fr-FR"/>
        </w:rPr>
        <w:t xml:space="preserve">Réalisation d’une étude en trois parties par </w:t>
      </w:r>
      <w:proofErr w:type="gramStart"/>
      <w:r>
        <w:rPr>
          <w:lang w:val="fr-FR"/>
        </w:rPr>
        <w:t>hub.brussels</w:t>
      </w:r>
      <w:proofErr w:type="gramEnd"/>
      <w:r>
        <w:rPr>
          <w:lang w:val="fr-FR"/>
        </w:rPr>
        <w:t xml:space="preserve"> et analysant l’offre en ATM, en évaluant le besoin des usagers et en adaptant les critères de l’accord fédéral à ces besoins.</w:t>
      </w:r>
    </w:p>
    <w:p w14:paraId="351A6505" w14:textId="77777777" w:rsidR="00E71390" w:rsidRPr="00885E6E" w:rsidRDefault="00E71390" w:rsidP="00E71390">
      <w:pPr>
        <w:pStyle w:val="Titre2"/>
        <w:rPr>
          <w:lang w:val="fr-FR"/>
        </w:rPr>
      </w:pPr>
      <w:bookmarkStart w:id="113" w:name="_Toc161642006"/>
      <w:r>
        <w:rPr>
          <w:lang w:val="fr-FR"/>
        </w:rPr>
        <w:t>Partie 2 - Analyse de l’offre</w:t>
      </w:r>
      <w:bookmarkEnd w:id="113"/>
    </w:p>
    <w:p w14:paraId="50A24290" w14:textId="77777777" w:rsidR="00E71390" w:rsidRPr="00F85B28" w:rsidRDefault="00E71390" w:rsidP="00E71390">
      <w:pPr>
        <w:pStyle w:val="Paragraphedeliste"/>
        <w:numPr>
          <w:ilvl w:val="0"/>
          <w:numId w:val="10"/>
        </w:numPr>
        <w:jc w:val="both"/>
        <w:rPr>
          <w:lang w:val="fr-FR"/>
        </w:rPr>
      </w:pPr>
      <w:r w:rsidRPr="00F85B28">
        <w:rPr>
          <w:lang w:val="fr-FR"/>
        </w:rPr>
        <w:t xml:space="preserve">Analyse réalisée au départ de données fournies par la BNB et complétées par des relevés de terrain réalisés par </w:t>
      </w:r>
      <w:proofErr w:type="gramStart"/>
      <w:r w:rsidRPr="00F85B28">
        <w:rPr>
          <w:lang w:val="fr-FR"/>
        </w:rPr>
        <w:t>hub.brussels</w:t>
      </w:r>
      <w:proofErr w:type="gramEnd"/>
      <w:r>
        <w:rPr>
          <w:lang w:val="fr-FR"/>
        </w:rPr>
        <w:t xml:space="preserve"> (juin 2023)</w:t>
      </w:r>
      <w:r w:rsidRPr="00F85B28">
        <w:rPr>
          <w:lang w:val="fr-FR"/>
        </w:rPr>
        <w:t>.</w:t>
      </w:r>
    </w:p>
    <w:p w14:paraId="7BE07A2B" w14:textId="778DBEC8" w:rsidR="00E71390" w:rsidRPr="00F85B28" w:rsidRDefault="00E71390" w:rsidP="00E71390">
      <w:pPr>
        <w:pStyle w:val="Paragraphedeliste"/>
        <w:numPr>
          <w:ilvl w:val="0"/>
          <w:numId w:val="10"/>
        </w:numPr>
        <w:jc w:val="both"/>
        <w:rPr>
          <w:lang w:val="fr-FR"/>
        </w:rPr>
      </w:pPr>
      <w:r w:rsidRPr="00F85B28">
        <w:rPr>
          <w:lang w:val="fr-FR"/>
        </w:rPr>
        <w:t>Sur base des critères de l’accord fédéral, l’accessibilité aux ATM est garantie mais le nombre d’appareils n’est pas suffisant pour répondre au critère de disponibilité. Les autres critères sont également respectés.</w:t>
      </w:r>
    </w:p>
    <w:p w14:paraId="6DBBC2B2" w14:textId="77777777" w:rsidR="00E71390" w:rsidRPr="00F85B28" w:rsidRDefault="00E71390" w:rsidP="00E71390">
      <w:pPr>
        <w:pStyle w:val="Paragraphedeliste"/>
        <w:numPr>
          <w:ilvl w:val="0"/>
          <w:numId w:val="10"/>
        </w:numPr>
        <w:jc w:val="both"/>
        <w:rPr>
          <w:lang w:val="fr-FR"/>
        </w:rPr>
      </w:pPr>
      <w:r w:rsidRPr="00F85B28">
        <w:rPr>
          <w:lang w:val="fr-FR"/>
        </w:rPr>
        <w:t>À une échelle plus locale, de fortes disparités se marquent et certains quartiers ne bénéficient pas du même niveau de service (absence d’appareils, de la fonction « dépôt » ou horaire limitant le service).</w:t>
      </w:r>
    </w:p>
    <w:p w14:paraId="57292943" w14:textId="77777777" w:rsidR="00E71390" w:rsidRDefault="00E71390" w:rsidP="00E71390">
      <w:pPr>
        <w:pStyle w:val="Paragraphedeliste"/>
        <w:numPr>
          <w:ilvl w:val="0"/>
          <w:numId w:val="10"/>
        </w:numPr>
        <w:jc w:val="both"/>
        <w:rPr>
          <w:lang w:val="fr-FR"/>
        </w:rPr>
      </w:pPr>
      <w:r w:rsidRPr="00F85B28">
        <w:rPr>
          <w:lang w:val="fr-FR"/>
        </w:rPr>
        <w:t>En six mois, le réseau de distributeurs a surtout connu l’arrivée des implantations Batopin - devenu le premier réseau à Bruxelles - déployées essentiellement dans des sites déjà existants (stations de transport et centres commerciaux).</w:t>
      </w:r>
    </w:p>
    <w:p w14:paraId="6120E041" w14:textId="77777777" w:rsidR="00E71390" w:rsidRDefault="00E71390" w:rsidP="00E71390">
      <w:pPr>
        <w:pStyle w:val="Paragraphedeliste"/>
        <w:numPr>
          <w:ilvl w:val="0"/>
          <w:numId w:val="10"/>
        </w:numPr>
        <w:jc w:val="both"/>
        <w:rPr>
          <w:lang w:val="fr-FR"/>
        </w:rPr>
      </w:pPr>
      <w:r w:rsidRPr="00F85B28">
        <w:rPr>
          <w:lang w:val="fr-FR"/>
        </w:rPr>
        <w:t>Les implantations restantes sont encore souvent couplées à une agence bancaire et devraient donc connaitre de nombreuses modifications à l’avenir.</w:t>
      </w:r>
    </w:p>
    <w:p w14:paraId="4548138D" w14:textId="77777777" w:rsidR="00E71390" w:rsidRPr="0043561D" w:rsidRDefault="00E71390" w:rsidP="00E71390">
      <w:pPr>
        <w:pStyle w:val="Titre2"/>
        <w:rPr>
          <w:lang w:val="fr-FR"/>
        </w:rPr>
      </w:pPr>
      <w:bookmarkStart w:id="114" w:name="_Toc161642007"/>
      <w:r>
        <w:rPr>
          <w:lang w:val="fr-FR"/>
        </w:rPr>
        <w:t>Partie 3 - Analyse de la demande</w:t>
      </w:r>
      <w:bookmarkEnd w:id="114"/>
    </w:p>
    <w:p w14:paraId="7922DE50" w14:textId="77777777" w:rsidR="00E71390" w:rsidRPr="00F26D8E" w:rsidRDefault="00E71390" w:rsidP="00E71390">
      <w:pPr>
        <w:pStyle w:val="Titre3"/>
        <w:rPr>
          <w:lang w:val="fr-FR"/>
        </w:rPr>
      </w:pPr>
      <w:bookmarkStart w:id="115" w:name="_Toc161642008"/>
      <w:bookmarkStart w:id="116" w:name="_Hlk156226948"/>
      <w:bookmarkStart w:id="117" w:name="_Hlk156227011"/>
      <w:r>
        <w:rPr>
          <w:lang w:val="fr-FR"/>
        </w:rPr>
        <w:t>Focus group</w:t>
      </w:r>
      <w:bookmarkEnd w:id="115"/>
    </w:p>
    <w:p w14:paraId="49B797F3" w14:textId="38D56345" w:rsidR="00E71390" w:rsidRDefault="00E71390" w:rsidP="00E71390">
      <w:pPr>
        <w:pStyle w:val="Paragraphedeliste"/>
        <w:numPr>
          <w:ilvl w:val="0"/>
          <w:numId w:val="10"/>
        </w:numPr>
        <w:jc w:val="both"/>
      </w:pPr>
      <w:r>
        <w:t xml:space="preserve">Collecte d’information qualitatives réalisée en </w:t>
      </w:r>
      <w:r w:rsidRPr="004C47B2">
        <w:t xml:space="preserve">mai 2023, </w:t>
      </w:r>
      <w:r>
        <w:t xml:space="preserve">avec </w:t>
      </w:r>
      <w:r w:rsidRPr="004C47B2">
        <w:t>sept personnes</w:t>
      </w:r>
      <w:r>
        <w:t>.</w:t>
      </w:r>
    </w:p>
    <w:p w14:paraId="234D2CE8" w14:textId="77777777" w:rsidR="00E71390" w:rsidRDefault="00E71390" w:rsidP="00E71390">
      <w:pPr>
        <w:pStyle w:val="Paragraphedeliste"/>
        <w:numPr>
          <w:ilvl w:val="0"/>
          <w:numId w:val="10"/>
        </w:numPr>
        <w:jc w:val="both"/>
      </w:pPr>
      <w:r>
        <w:t>Paradoxe de l’argent : il</w:t>
      </w:r>
      <w:r w:rsidRPr="004C47B2">
        <w:t xml:space="preserve"> </w:t>
      </w:r>
      <w:r>
        <w:t>est prépondérant dans nos vies, mais sa</w:t>
      </w:r>
      <w:r w:rsidRPr="004C47B2">
        <w:t xml:space="preserve"> dématérialisation</w:t>
      </w:r>
      <w:r>
        <w:t xml:space="preserve"> le </w:t>
      </w:r>
      <w:r w:rsidRPr="004C47B2">
        <w:t>rend</w:t>
      </w:r>
      <w:r>
        <w:t xml:space="preserve"> de plus en plus abstrait.</w:t>
      </w:r>
    </w:p>
    <w:p w14:paraId="62C07BC6" w14:textId="77777777" w:rsidR="00E71390" w:rsidRDefault="00E71390" w:rsidP="00E71390">
      <w:pPr>
        <w:pStyle w:val="Paragraphedeliste"/>
        <w:numPr>
          <w:ilvl w:val="0"/>
          <w:numId w:val="10"/>
        </w:numPr>
        <w:jc w:val="both"/>
      </w:pPr>
      <w:r>
        <w:t>Par rapport à la</w:t>
      </w:r>
      <w:r w:rsidRPr="004C47B2">
        <w:t xml:space="preserve"> carte</w:t>
      </w:r>
      <w:r>
        <w:t xml:space="preserve"> bancaire, l</w:t>
      </w:r>
      <w:r w:rsidRPr="004C47B2">
        <w:t xml:space="preserve">’argent liquide est perçu </w:t>
      </w:r>
      <w:r>
        <w:t xml:space="preserve">comme </w:t>
      </w:r>
      <w:r w:rsidRPr="004C47B2">
        <w:t>désuet et contraignant</w:t>
      </w:r>
      <w:r>
        <w:t>, mais plus « humain ».</w:t>
      </w:r>
    </w:p>
    <w:p w14:paraId="0D593D50" w14:textId="77777777" w:rsidR="00E71390" w:rsidRDefault="00E71390" w:rsidP="00E71390">
      <w:pPr>
        <w:pStyle w:val="Paragraphedeliste"/>
        <w:numPr>
          <w:ilvl w:val="0"/>
          <w:numId w:val="10"/>
        </w:numPr>
        <w:jc w:val="both"/>
      </w:pPr>
      <w:r>
        <w:t>S</w:t>
      </w:r>
      <w:r w:rsidRPr="004C47B2">
        <w:t>chématis</w:t>
      </w:r>
      <w:r>
        <w:t>ation possible</w:t>
      </w:r>
      <w:r w:rsidRPr="004C47B2">
        <w:t xml:space="preserve"> d</w:t>
      </w:r>
      <w:r>
        <w:t>u</w:t>
      </w:r>
      <w:r w:rsidRPr="004C47B2">
        <w:t xml:space="preserve"> profil de</w:t>
      </w:r>
      <w:r>
        <w:t>s</w:t>
      </w:r>
      <w:r w:rsidRPr="004C47B2">
        <w:t xml:space="preserve"> clients suivant leur utilisation (ou non) de l’argent liquide et de</w:t>
      </w:r>
      <w:r>
        <w:t xml:space="preserve"> leur</w:t>
      </w:r>
      <w:r w:rsidRPr="004C47B2">
        <w:t>s motivations</w:t>
      </w:r>
      <w:r>
        <w:t> : « Virtuel », « Flexible », « Convaincu » et « Laissé pour compte ».</w:t>
      </w:r>
    </w:p>
    <w:p w14:paraId="3391EC7F" w14:textId="77777777" w:rsidR="00E71390" w:rsidRDefault="00E71390" w:rsidP="00E71390">
      <w:pPr>
        <w:pStyle w:val="Paragraphedeliste"/>
        <w:numPr>
          <w:ilvl w:val="0"/>
          <w:numId w:val="10"/>
        </w:numPr>
        <w:jc w:val="both"/>
      </w:pPr>
      <w:r w:rsidRPr="004C47B2">
        <w:t xml:space="preserve">La réduction progressive du réseau </w:t>
      </w:r>
      <w:r>
        <w:t xml:space="preserve">ATM </w:t>
      </w:r>
      <w:r w:rsidRPr="004C47B2">
        <w:t>sur le territoire</w:t>
      </w:r>
      <w:r>
        <w:t xml:space="preserve"> est perçue comme illogique et comme un mouvement de déshumanisation des </w:t>
      </w:r>
      <w:r w:rsidRPr="004C47B2">
        <w:t>banques</w:t>
      </w:r>
      <w:r>
        <w:t>.</w:t>
      </w:r>
    </w:p>
    <w:p w14:paraId="002A9417" w14:textId="77777777" w:rsidR="00E71390" w:rsidRPr="00885E6E" w:rsidRDefault="00E71390" w:rsidP="00E71390">
      <w:pPr>
        <w:pStyle w:val="Titre3"/>
        <w:rPr>
          <w:lang w:val="fr-FR"/>
        </w:rPr>
      </w:pPr>
      <w:bookmarkStart w:id="118" w:name="_Toc161642009"/>
      <w:bookmarkStart w:id="119" w:name="_Hlk156226978"/>
      <w:bookmarkEnd w:id="116"/>
      <w:r>
        <w:rPr>
          <w:lang w:val="fr-FR"/>
        </w:rPr>
        <w:lastRenderedPageBreak/>
        <w:t>Enquête - Chalands</w:t>
      </w:r>
      <w:bookmarkEnd w:id="118"/>
    </w:p>
    <w:p w14:paraId="7C7FE28F" w14:textId="77777777" w:rsidR="00E71390" w:rsidRDefault="00E71390" w:rsidP="00E71390">
      <w:pPr>
        <w:pStyle w:val="Paragraphedeliste"/>
        <w:numPr>
          <w:ilvl w:val="0"/>
          <w:numId w:val="10"/>
        </w:numPr>
        <w:jc w:val="both"/>
        <w:rPr>
          <w:lang w:val="fr-FR"/>
        </w:rPr>
      </w:pPr>
      <w:r w:rsidRPr="004012FA">
        <w:rPr>
          <w:lang w:val="fr-FR"/>
        </w:rPr>
        <w:t xml:space="preserve">1 118 enquêtes </w:t>
      </w:r>
      <w:r>
        <w:rPr>
          <w:lang w:val="fr-FR"/>
        </w:rPr>
        <w:t xml:space="preserve">récoltées auprès des chalands durant </w:t>
      </w:r>
      <w:r w:rsidRPr="004012FA">
        <w:rPr>
          <w:lang w:val="fr-FR"/>
        </w:rPr>
        <w:t xml:space="preserve">cinq semaines </w:t>
      </w:r>
      <w:r>
        <w:rPr>
          <w:lang w:val="fr-FR"/>
        </w:rPr>
        <w:t>(</w:t>
      </w:r>
      <w:r w:rsidRPr="004012FA">
        <w:rPr>
          <w:lang w:val="fr-FR"/>
        </w:rPr>
        <w:t xml:space="preserve">juin </w:t>
      </w:r>
      <w:r>
        <w:rPr>
          <w:lang w:val="fr-FR"/>
        </w:rPr>
        <w:t>à</w:t>
      </w:r>
      <w:r w:rsidRPr="004012FA">
        <w:rPr>
          <w:lang w:val="fr-FR"/>
        </w:rPr>
        <w:t xml:space="preserve"> juillet 2023</w:t>
      </w:r>
      <w:r>
        <w:rPr>
          <w:lang w:val="fr-FR"/>
        </w:rPr>
        <w:t>) dans 36 noyaux commerciaux de la Région de Bruxelles-Capitale.</w:t>
      </w:r>
    </w:p>
    <w:p w14:paraId="51238E99" w14:textId="77777777" w:rsidR="00E71390" w:rsidRPr="0087425B" w:rsidRDefault="00E71390" w:rsidP="00E71390">
      <w:pPr>
        <w:pStyle w:val="Paragraphedeliste"/>
        <w:numPr>
          <w:ilvl w:val="0"/>
          <w:numId w:val="10"/>
        </w:numPr>
        <w:jc w:val="both"/>
        <w:rPr>
          <w:lang w:val="fr-FR"/>
        </w:rPr>
      </w:pPr>
      <w:r>
        <w:rPr>
          <w:lang w:val="fr-FR"/>
        </w:rPr>
        <w:t>Argent liquide et carte de paiement sont tous deux considérés comme de modes de paiement faciles à utiliser et sont autant utilisés l’un que l’autre par les répondants.</w:t>
      </w:r>
    </w:p>
    <w:p w14:paraId="5C22552D" w14:textId="77777777" w:rsidR="00E71390" w:rsidRPr="007E7C75" w:rsidRDefault="00E71390" w:rsidP="00E71390">
      <w:pPr>
        <w:pStyle w:val="Paragraphedeliste"/>
        <w:numPr>
          <w:ilvl w:val="0"/>
          <w:numId w:val="10"/>
        </w:numPr>
        <w:jc w:val="both"/>
        <w:rPr>
          <w:lang w:val="fr-FR"/>
        </w:rPr>
      </w:pPr>
      <w:r w:rsidRPr="007E7C75">
        <w:rPr>
          <w:lang w:val="fr-FR"/>
        </w:rPr>
        <w:t>Le</w:t>
      </w:r>
      <w:r>
        <w:rPr>
          <w:lang w:val="fr-FR"/>
        </w:rPr>
        <w:t xml:space="preserve"> principal canal d’utilisation </w:t>
      </w:r>
      <w:r w:rsidRPr="007E7C75">
        <w:rPr>
          <w:lang w:val="fr-FR"/>
        </w:rPr>
        <w:t xml:space="preserve">de l’argent </w:t>
      </w:r>
      <w:r>
        <w:rPr>
          <w:lang w:val="fr-FR"/>
        </w:rPr>
        <w:t>liquide est</w:t>
      </w:r>
      <w:r w:rsidRPr="007E7C75">
        <w:rPr>
          <w:lang w:val="fr-FR"/>
        </w:rPr>
        <w:t xml:space="preserve"> le</w:t>
      </w:r>
      <w:r>
        <w:rPr>
          <w:lang w:val="fr-FR"/>
        </w:rPr>
        <w:t xml:space="preserve"> tissu commercial</w:t>
      </w:r>
      <w:r w:rsidRPr="007E7C75">
        <w:rPr>
          <w:lang w:val="fr-FR"/>
        </w:rPr>
        <w:t xml:space="preserve"> (</w:t>
      </w:r>
      <w:r>
        <w:rPr>
          <w:lang w:val="fr-FR"/>
        </w:rPr>
        <w:t xml:space="preserve">commerces </w:t>
      </w:r>
      <w:r w:rsidRPr="007E7C75">
        <w:rPr>
          <w:lang w:val="fr-FR"/>
        </w:rPr>
        <w:t>ambulants ou sédentaires), notamment ceux en lien avec les achats du quotidien</w:t>
      </w:r>
      <w:r>
        <w:rPr>
          <w:lang w:val="fr-FR"/>
        </w:rPr>
        <w:t>.</w:t>
      </w:r>
    </w:p>
    <w:p w14:paraId="2C2A9822" w14:textId="77777777" w:rsidR="00E71390" w:rsidRDefault="00E71390" w:rsidP="00E71390">
      <w:pPr>
        <w:pStyle w:val="Paragraphedeliste"/>
        <w:numPr>
          <w:ilvl w:val="0"/>
          <w:numId w:val="10"/>
        </w:numPr>
        <w:jc w:val="both"/>
        <w:rPr>
          <w:lang w:val="fr-FR"/>
        </w:rPr>
      </w:pPr>
      <w:r w:rsidRPr="00946348">
        <w:rPr>
          <w:lang w:val="fr-FR"/>
        </w:rPr>
        <w:t>La fréquence des retraits d’argent est élevée</w:t>
      </w:r>
      <w:r>
        <w:rPr>
          <w:lang w:val="fr-FR"/>
        </w:rPr>
        <w:t xml:space="preserve"> chez les répondants</w:t>
      </w:r>
      <w:r w:rsidRPr="00946348">
        <w:rPr>
          <w:lang w:val="fr-FR"/>
        </w:rPr>
        <w:t xml:space="preserve"> et les distributeurs de billets restent le mode de retrait principal.</w:t>
      </w:r>
    </w:p>
    <w:p w14:paraId="791B22B2" w14:textId="77777777" w:rsidR="00E71390" w:rsidRPr="004A5AA9" w:rsidRDefault="00E71390" w:rsidP="00E71390">
      <w:pPr>
        <w:pStyle w:val="Paragraphedeliste"/>
        <w:numPr>
          <w:ilvl w:val="0"/>
          <w:numId w:val="10"/>
        </w:numPr>
        <w:jc w:val="both"/>
        <w:rPr>
          <w:lang w:val="fr-FR"/>
        </w:rPr>
      </w:pPr>
      <w:r>
        <w:rPr>
          <w:lang w:val="fr-FR"/>
        </w:rPr>
        <w:t>Le</w:t>
      </w:r>
      <w:r w:rsidRPr="00946348">
        <w:rPr>
          <w:lang w:val="fr-FR"/>
        </w:rPr>
        <w:t xml:space="preserve"> taux de satisfaction quant à l’actuel réseau de distributeurs</w:t>
      </w:r>
      <w:r>
        <w:rPr>
          <w:lang w:val="fr-FR"/>
        </w:rPr>
        <w:t xml:space="preserve"> est faible et s’accentue dans les </w:t>
      </w:r>
      <w:r w:rsidRPr="00946348">
        <w:rPr>
          <w:lang w:val="fr-FR"/>
        </w:rPr>
        <w:t>espaces commerçants peu (ou non) équipés en ATM</w:t>
      </w:r>
      <w:r>
        <w:rPr>
          <w:lang w:val="fr-FR"/>
        </w:rPr>
        <w:t>.</w:t>
      </w:r>
    </w:p>
    <w:p w14:paraId="210EF868" w14:textId="77777777" w:rsidR="00E71390" w:rsidRPr="00885E6E" w:rsidRDefault="00E71390" w:rsidP="00E71390">
      <w:pPr>
        <w:pStyle w:val="Titre3"/>
        <w:rPr>
          <w:lang w:val="fr-FR"/>
        </w:rPr>
      </w:pPr>
      <w:bookmarkStart w:id="120" w:name="_Toc161642010"/>
      <w:bookmarkEnd w:id="119"/>
      <w:r>
        <w:rPr>
          <w:lang w:val="fr-FR"/>
        </w:rPr>
        <w:t>Enquête - Commerçants</w:t>
      </w:r>
      <w:bookmarkEnd w:id="120"/>
    </w:p>
    <w:p w14:paraId="565C7D6E" w14:textId="77777777" w:rsidR="00E71390" w:rsidRDefault="00E71390" w:rsidP="00E71390">
      <w:pPr>
        <w:pStyle w:val="Paragraphedeliste"/>
        <w:numPr>
          <w:ilvl w:val="0"/>
          <w:numId w:val="10"/>
        </w:numPr>
        <w:jc w:val="both"/>
        <w:rPr>
          <w:lang w:val="fr-FR"/>
        </w:rPr>
      </w:pPr>
      <w:r w:rsidRPr="004012FA">
        <w:rPr>
          <w:lang w:val="fr-FR"/>
        </w:rPr>
        <w:t xml:space="preserve">1 </w:t>
      </w:r>
      <w:r>
        <w:rPr>
          <w:lang w:val="fr-FR"/>
        </w:rPr>
        <w:t>06</w:t>
      </w:r>
      <w:r w:rsidRPr="004012FA">
        <w:rPr>
          <w:lang w:val="fr-FR"/>
        </w:rPr>
        <w:t xml:space="preserve">8 enquêtes </w:t>
      </w:r>
      <w:r>
        <w:rPr>
          <w:lang w:val="fr-FR"/>
        </w:rPr>
        <w:t>récoltées auprès des entrepreneurs-c</w:t>
      </w:r>
      <w:r w:rsidRPr="00E422FF">
        <w:rPr>
          <w:lang w:val="fr-FR"/>
        </w:rPr>
        <w:t>ommerçants durant 6 semaines (août à septembre 2023) sur l’entièreté du territoire régional</w:t>
      </w:r>
      <w:r>
        <w:rPr>
          <w:lang w:val="fr-FR"/>
        </w:rPr>
        <w:t>.</w:t>
      </w:r>
    </w:p>
    <w:p w14:paraId="3544C206" w14:textId="6D4E17CB" w:rsidR="00E71390" w:rsidRDefault="00E71390" w:rsidP="00E71390">
      <w:pPr>
        <w:pStyle w:val="Paragraphedeliste"/>
        <w:numPr>
          <w:ilvl w:val="0"/>
          <w:numId w:val="10"/>
        </w:numPr>
        <w:jc w:val="both"/>
        <w:rPr>
          <w:lang w:val="fr-FR"/>
        </w:rPr>
      </w:pPr>
      <w:r>
        <w:rPr>
          <w:lang w:val="fr-FR"/>
        </w:rPr>
        <w:t>La quasi-totalité des commerçants interrogés propose au minimum deux modes de paiement à ses clients, essentiellement l’argent liquide et la carte bancaire.</w:t>
      </w:r>
    </w:p>
    <w:p w14:paraId="29D42A96" w14:textId="77777777" w:rsidR="00E71390" w:rsidRDefault="00E71390" w:rsidP="00E71390">
      <w:pPr>
        <w:pStyle w:val="Paragraphedeliste"/>
        <w:numPr>
          <w:ilvl w:val="0"/>
          <w:numId w:val="10"/>
        </w:numPr>
        <w:jc w:val="both"/>
        <w:rPr>
          <w:lang w:val="fr-FR"/>
        </w:rPr>
      </w:pPr>
      <w:r>
        <w:rPr>
          <w:lang w:val="fr-FR"/>
        </w:rPr>
        <w:t>Les paiements électroniques sont critiqués pour leurs frais de transaction. Or, nombreux sont les commerçants à ne pas connaitre le coût de ces derniers pour leur entreprise.</w:t>
      </w:r>
    </w:p>
    <w:p w14:paraId="4B727E21" w14:textId="77777777" w:rsidR="00E71390" w:rsidRDefault="00E71390" w:rsidP="00E71390">
      <w:pPr>
        <w:pStyle w:val="Paragraphedeliste"/>
        <w:numPr>
          <w:ilvl w:val="0"/>
          <w:numId w:val="10"/>
        </w:numPr>
        <w:jc w:val="both"/>
        <w:rPr>
          <w:lang w:val="fr-FR"/>
        </w:rPr>
      </w:pPr>
      <w:r>
        <w:rPr>
          <w:lang w:val="fr-FR"/>
        </w:rPr>
        <w:t>Les clients utilisent surtout les cartes de paiement, mais l’argent liquide est utilisé plus fréquemment dans certaines communes du Nord-Ouest de la Région et dans certains types de commerces (alimentation et HoReCa).</w:t>
      </w:r>
    </w:p>
    <w:p w14:paraId="025D9654" w14:textId="77777777" w:rsidR="00E71390" w:rsidRDefault="00E71390" w:rsidP="00E71390">
      <w:pPr>
        <w:pStyle w:val="Paragraphedeliste"/>
        <w:numPr>
          <w:ilvl w:val="0"/>
          <w:numId w:val="10"/>
        </w:numPr>
        <w:jc w:val="both"/>
        <w:rPr>
          <w:lang w:val="fr-FR"/>
        </w:rPr>
      </w:pPr>
      <w:r w:rsidRPr="00C46A35">
        <w:rPr>
          <w:lang w:val="fr-FR"/>
        </w:rPr>
        <w:t>Le taux de satisfaction quant à l’actuel réseau de distributeurs est très faible et s’accentue dans les espaces commerçants peu (ou non) équipés en ATM.</w:t>
      </w:r>
      <w:bookmarkEnd w:id="117"/>
    </w:p>
    <w:p w14:paraId="5B5CBBED" w14:textId="77777777" w:rsidR="00E71390" w:rsidRPr="00885E6E" w:rsidRDefault="00E71390" w:rsidP="00E71390">
      <w:pPr>
        <w:pStyle w:val="Titre2"/>
        <w:rPr>
          <w:lang w:val="fr-FR"/>
        </w:rPr>
      </w:pPr>
      <w:bookmarkStart w:id="121" w:name="_Toc161642011"/>
      <w:r>
        <w:rPr>
          <w:lang w:val="fr-FR"/>
        </w:rPr>
        <w:t>Partie 4 - Exercice exploratoire</w:t>
      </w:r>
      <w:bookmarkEnd w:id="121"/>
    </w:p>
    <w:p w14:paraId="0FA261C6" w14:textId="77777777" w:rsidR="00E71390" w:rsidRPr="00910BC6" w:rsidRDefault="00E71390" w:rsidP="00E71390">
      <w:pPr>
        <w:pStyle w:val="Paragraphedeliste"/>
        <w:numPr>
          <w:ilvl w:val="0"/>
          <w:numId w:val="10"/>
        </w:numPr>
        <w:jc w:val="both"/>
      </w:pPr>
      <w:r>
        <w:t>Réalisation d’un exercice exploratoire évaluant la possibilité de créer de nouveaux critères à intégrer dans l’accord fédéral et se basant sur le besoin des usagers de la ville.</w:t>
      </w:r>
    </w:p>
    <w:p w14:paraId="638D97E8" w14:textId="77777777" w:rsidR="00E71390" w:rsidRPr="00910BC6" w:rsidRDefault="00E71390" w:rsidP="00E71390">
      <w:pPr>
        <w:pStyle w:val="Paragraphedeliste"/>
        <w:numPr>
          <w:ilvl w:val="0"/>
          <w:numId w:val="10"/>
        </w:numPr>
        <w:jc w:val="both"/>
      </w:pPr>
      <w:r>
        <w:t>Les chalands et les commerçants souhaitent que les sites ATM soient localisés dans les noyaux commerçants, à moins de dix minutes à pied.</w:t>
      </w:r>
    </w:p>
    <w:p w14:paraId="6D350C8D" w14:textId="77777777" w:rsidR="003C257C" w:rsidRDefault="003C257C" w:rsidP="00E71390">
      <w:pPr>
        <w:pStyle w:val="Paragraphedeliste"/>
        <w:numPr>
          <w:ilvl w:val="0"/>
          <w:numId w:val="10"/>
        </w:numPr>
        <w:jc w:val="both"/>
      </w:pPr>
      <w:r>
        <w:t>L’adaptation des critères de l’accord fédéral est possible. L’accessibilité se transpose parfaitement à l’offre commerciale tandis que la disponibilité peut être apprécié par la création d’un taux d’équipement (nombre de commerces en activité par site ATM).</w:t>
      </w:r>
    </w:p>
    <w:p w14:paraId="771C741C" w14:textId="3DBF153E" w:rsidR="00E71390" w:rsidRDefault="00E71390" w:rsidP="003C257C">
      <w:pPr>
        <w:pStyle w:val="Paragraphedeliste"/>
        <w:numPr>
          <w:ilvl w:val="0"/>
          <w:numId w:val="10"/>
        </w:numPr>
        <w:jc w:val="both"/>
      </w:pPr>
      <w:r>
        <w:t xml:space="preserve">Les prévisions montrent qu’il </w:t>
      </w:r>
      <w:r w:rsidR="003C257C">
        <w:t>est</w:t>
      </w:r>
      <w:r>
        <w:t xml:space="preserve"> possible d’équiper tous les noyaux commerçants </w:t>
      </w:r>
      <w:r w:rsidR="003C257C">
        <w:t>selon un</w:t>
      </w:r>
      <w:r>
        <w:t xml:space="preserve"> seuil équivalent à</w:t>
      </w:r>
      <w:r w:rsidRPr="00910BC6">
        <w:t xml:space="preserve"> 125 commerces</w:t>
      </w:r>
      <w:r>
        <w:t xml:space="preserve"> par site ATM</w:t>
      </w:r>
      <w:r w:rsidR="003C257C">
        <w:t xml:space="preserve">, permettant </w:t>
      </w:r>
      <w:r>
        <w:t>la création d’un réseau « projeté » s’alignant davantage aux besoins des utilisateurs, équipant suffisamment tous les noyaux et couvrant plus de territoire donc plus d’habitants.</w:t>
      </w:r>
    </w:p>
    <w:p w14:paraId="20FA288D" w14:textId="0C9D3B9E" w:rsidR="00E71390" w:rsidRPr="00E71390" w:rsidRDefault="00E71390" w:rsidP="00E71390">
      <w:pPr>
        <w:pStyle w:val="Paragraphedeliste"/>
        <w:numPr>
          <w:ilvl w:val="0"/>
          <w:numId w:val="10"/>
        </w:numPr>
        <w:jc w:val="both"/>
      </w:pPr>
      <w:r>
        <w:t xml:space="preserve">Les observations réalisées dans cette partie doivent maintenant être testées dans les autres zones urbaines de Belgique voire </w:t>
      </w:r>
      <w:r w:rsidR="003C257C">
        <w:t>à</w:t>
      </w:r>
      <w:r>
        <w:t xml:space="preserve"> l’ensemble du territoire national.</w:t>
      </w:r>
    </w:p>
    <w:sectPr w:rsidR="00E71390" w:rsidRPr="00E71390">
      <w:footerReference w:type="default" r:id="rId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D9F41B" w14:textId="77777777" w:rsidR="005F7079" w:rsidRDefault="005F7079" w:rsidP="009E387B">
      <w:pPr>
        <w:spacing w:after="0" w:line="240" w:lineRule="auto"/>
      </w:pPr>
      <w:r>
        <w:separator/>
      </w:r>
    </w:p>
  </w:endnote>
  <w:endnote w:type="continuationSeparator" w:id="0">
    <w:p w14:paraId="50242724" w14:textId="77777777" w:rsidR="005F7079" w:rsidRDefault="005F7079" w:rsidP="009E3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chia Bold">
    <w:panose1 w:val="02000503000000020004"/>
    <w:charset w:val="00"/>
    <w:family w:val="modern"/>
    <w:notTrueType/>
    <w:pitch w:val="variable"/>
    <w:sig w:usb0="A000002F" w:usb1="0000004A" w:usb2="00000000" w:usb3="00000000" w:csb0="00000111" w:csb1="00000000"/>
  </w:font>
  <w:font w:name="Roboto">
    <w:altName w:val="Times New Roman"/>
    <w:panose1 w:val="02000000000000000000"/>
    <w:charset w:val="00"/>
    <w:family w:val="auto"/>
    <w:pitch w:val="variable"/>
    <w:sig w:usb0="E0000AFF" w:usb1="5000217F" w:usb2="00000021" w:usb3="00000000" w:csb0="0000019F" w:csb1="00000000"/>
  </w:font>
  <w:font w:name="Roboto-Bold">
    <w:altName w:val="Roboto"/>
    <w:panose1 w:val="00000000000000000000"/>
    <w:charset w:val="00"/>
    <w:family w:val="swiss"/>
    <w:notTrueType/>
    <w:pitch w:val="default"/>
    <w:sig w:usb0="00000003" w:usb1="00000000" w:usb2="00000000" w:usb3="00000000" w:csb0="00000001" w:csb1="00000000"/>
  </w:font>
  <w:font w:name="Roboto-Light">
    <w:altName w:val="Robot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HAnsi"/>
      </w:rPr>
      <w:id w:val="180710255"/>
      <w:docPartObj>
        <w:docPartGallery w:val="Page Numbers (Bottom of Page)"/>
        <w:docPartUnique/>
      </w:docPartObj>
    </w:sdtPr>
    <w:sdtContent>
      <w:p w14:paraId="1080464D" w14:textId="6B71D981" w:rsidR="00F32090" w:rsidRPr="00F32090" w:rsidRDefault="00F32090">
        <w:pPr>
          <w:pStyle w:val="Pieddepage"/>
          <w:rPr>
            <w:rFonts w:asciiTheme="minorHAnsi" w:hAnsiTheme="minorHAnsi" w:cstheme="minorHAnsi"/>
          </w:rPr>
        </w:pPr>
        <w:r w:rsidRPr="00F32090">
          <w:rPr>
            <w:rFonts w:asciiTheme="minorHAnsi" w:hAnsiTheme="minorHAnsi" w:cstheme="minorHAnsi"/>
          </w:rPr>
          <w:fldChar w:fldCharType="begin"/>
        </w:r>
        <w:r w:rsidRPr="00F32090">
          <w:rPr>
            <w:rFonts w:asciiTheme="minorHAnsi" w:hAnsiTheme="minorHAnsi" w:cstheme="minorHAnsi"/>
          </w:rPr>
          <w:instrText>PAGE   \* MERGEFORMAT</w:instrText>
        </w:r>
        <w:r w:rsidRPr="00F32090">
          <w:rPr>
            <w:rFonts w:asciiTheme="minorHAnsi" w:hAnsiTheme="minorHAnsi" w:cstheme="minorHAnsi"/>
          </w:rPr>
          <w:fldChar w:fldCharType="separate"/>
        </w:r>
        <w:r w:rsidRPr="00F32090">
          <w:rPr>
            <w:rFonts w:asciiTheme="minorHAnsi" w:hAnsiTheme="minorHAnsi" w:cstheme="minorHAnsi"/>
            <w:lang w:val="fr-FR"/>
          </w:rPr>
          <w:t>2</w:t>
        </w:r>
        <w:r w:rsidRPr="00F32090">
          <w:rPr>
            <w:rFonts w:asciiTheme="minorHAnsi" w:hAnsiTheme="minorHAnsi" w:cstheme="minorHAnsi"/>
          </w:rPr>
          <w:fldChar w:fldCharType="end"/>
        </w:r>
      </w:p>
    </w:sdtContent>
  </w:sdt>
  <w:p w14:paraId="7833D5FE" w14:textId="77777777" w:rsidR="00F32090" w:rsidRDefault="00F320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52D38A" w14:textId="77777777" w:rsidR="005F7079" w:rsidRDefault="005F7079" w:rsidP="009E387B">
      <w:pPr>
        <w:spacing w:after="0" w:line="240" w:lineRule="auto"/>
      </w:pPr>
      <w:r>
        <w:separator/>
      </w:r>
    </w:p>
  </w:footnote>
  <w:footnote w:type="continuationSeparator" w:id="0">
    <w:p w14:paraId="7136D1CE" w14:textId="77777777" w:rsidR="005F7079" w:rsidRDefault="005F7079" w:rsidP="009E387B">
      <w:pPr>
        <w:spacing w:after="0" w:line="240" w:lineRule="auto"/>
      </w:pPr>
      <w:r>
        <w:continuationSeparator/>
      </w:r>
    </w:p>
  </w:footnote>
  <w:footnote w:id="1">
    <w:p w14:paraId="766ECDB9" w14:textId="16F8B2BC" w:rsidR="001736FF" w:rsidRPr="00493489" w:rsidRDefault="00C610A8" w:rsidP="00177B5E">
      <w:pPr>
        <w:pStyle w:val="Notedebasdepage"/>
        <w:jc w:val="both"/>
        <w:rPr>
          <w:sz w:val="18"/>
          <w:szCs w:val="18"/>
        </w:rPr>
      </w:pPr>
      <w:r>
        <w:rPr>
          <w:rStyle w:val="Appelnotedebasdep"/>
        </w:rPr>
        <w:footnoteRef/>
      </w:r>
      <w:r>
        <w:t xml:space="preserve"> </w:t>
      </w:r>
      <w:r w:rsidR="0028239C" w:rsidRPr="00493489">
        <w:rPr>
          <w:sz w:val="18"/>
          <w:szCs w:val="18"/>
        </w:rPr>
        <w:t>Par exemple :</w:t>
      </w:r>
      <w:r w:rsidR="001736FF">
        <w:rPr>
          <w:sz w:val="18"/>
          <w:szCs w:val="18"/>
        </w:rPr>
        <w:t xml:space="preserve"> </w:t>
      </w:r>
      <w:r w:rsidR="00493489" w:rsidRPr="00493489">
        <w:rPr>
          <w:sz w:val="18"/>
          <w:szCs w:val="18"/>
        </w:rPr>
        <w:t>PONTRANDOLFI</w:t>
      </w:r>
      <w:r w:rsidR="00493489">
        <w:rPr>
          <w:sz w:val="18"/>
          <w:szCs w:val="18"/>
        </w:rPr>
        <w:t xml:space="preserve"> Antoine</w:t>
      </w:r>
      <w:r w:rsidR="009D3FEE">
        <w:rPr>
          <w:sz w:val="18"/>
          <w:szCs w:val="18"/>
        </w:rPr>
        <w:t>,</w:t>
      </w:r>
      <w:r w:rsidR="0028239C" w:rsidRPr="00493489">
        <w:rPr>
          <w:sz w:val="18"/>
          <w:szCs w:val="18"/>
        </w:rPr>
        <w:t xml:space="preserve"> </w:t>
      </w:r>
      <w:r w:rsidR="00493489">
        <w:rPr>
          <w:sz w:val="18"/>
          <w:szCs w:val="18"/>
        </w:rPr>
        <w:t xml:space="preserve">01/12/2022. </w:t>
      </w:r>
      <w:r w:rsidR="00493489" w:rsidRPr="00493489">
        <w:rPr>
          <w:sz w:val="18"/>
          <w:szCs w:val="18"/>
        </w:rPr>
        <w:t>Bientôt plus de distributeur à Celles</w:t>
      </w:r>
      <w:r w:rsidR="00493489">
        <w:rPr>
          <w:sz w:val="18"/>
          <w:szCs w:val="18"/>
        </w:rPr>
        <w:t xml:space="preserve"> [En ligne]</w:t>
      </w:r>
      <w:r w:rsidR="001736FF">
        <w:rPr>
          <w:sz w:val="18"/>
          <w:szCs w:val="18"/>
        </w:rPr>
        <w:t>.</w:t>
      </w:r>
      <w:r w:rsidR="00493489">
        <w:rPr>
          <w:sz w:val="18"/>
          <w:szCs w:val="18"/>
        </w:rPr>
        <w:t xml:space="preserve"> </w:t>
      </w:r>
      <w:r w:rsidR="00493489" w:rsidRPr="00493489">
        <w:rPr>
          <w:sz w:val="18"/>
          <w:szCs w:val="18"/>
        </w:rPr>
        <w:t>L’Avenir</w:t>
      </w:r>
      <w:r w:rsidR="00493489">
        <w:rPr>
          <w:sz w:val="18"/>
          <w:szCs w:val="18"/>
        </w:rPr>
        <w:t xml:space="preserve">. </w:t>
      </w:r>
      <w:r w:rsidR="00493489" w:rsidRPr="00493489">
        <w:rPr>
          <w:sz w:val="18"/>
          <w:szCs w:val="18"/>
        </w:rPr>
        <w:t xml:space="preserve">Disponible à l’adresse : </w:t>
      </w:r>
      <w:r w:rsidR="00493489">
        <w:rPr>
          <w:sz w:val="18"/>
          <w:szCs w:val="18"/>
        </w:rPr>
        <w:t xml:space="preserve"> </w:t>
      </w:r>
      <w:hyperlink r:id="rId1" w:history="1">
        <w:r w:rsidR="00493489" w:rsidRPr="001736FF">
          <w:rPr>
            <w:sz w:val="18"/>
            <w:szCs w:val="18"/>
            <w:u w:val="single"/>
          </w:rPr>
          <w:t>https://www.lavenir.net/regions/wallonie-picarde/celles/2022/12/01/bientot-plus-de-distributeur-a-celles-avec-la-fuite-des-services-publics-on-devient-des-communes-dortoirs-E3KPW3OXIRFWJBYUSITZTQTPBY/</w:t>
        </w:r>
      </w:hyperlink>
    </w:p>
  </w:footnote>
  <w:footnote w:id="2">
    <w:p w14:paraId="07EE2DEF" w14:textId="7E57F0C0" w:rsidR="00493489" w:rsidRPr="001736FF" w:rsidRDefault="00C610A8" w:rsidP="00177B5E">
      <w:pPr>
        <w:pStyle w:val="Notedebasdepage"/>
        <w:jc w:val="both"/>
        <w:rPr>
          <w:sz w:val="18"/>
          <w:szCs w:val="18"/>
          <w:u w:val="single"/>
        </w:rPr>
      </w:pPr>
      <w:r>
        <w:rPr>
          <w:rStyle w:val="Appelnotedebasdep"/>
        </w:rPr>
        <w:footnoteRef/>
      </w:r>
      <w:r w:rsidR="001736FF">
        <w:t xml:space="preserve"> </w:t>
      </w:r>
      <w:r w:rsidR="00954B50" w:rsidRPr="00493489">
        <w:rPr>
          <w:sz w:val="18"/>
          <w:szCs w:val="18"/>
        </w:rPr>
        <w:t>Par exemple :</w:t>
      </w:r>
      <w:r w:rsidR="00954B50">
        <w:rPr>
          <w:sz w:val="18"/>
          <w:szCs w:val="18"/>
        </w:rPr>
        <w:t xml:space="preserve"> </w:t>
      </w:r>
      <w:r w:rsidR="001736FF" w:rsidRPr="001736FF">
        <w:rPr>
          <w:sz w:val="18"/>
          <w:szCs w:val="18"/>
        </w:rPr>
        <w:t>RTC Télé Liège</w:t>
      </w:r>
      <w:r w:rsidR="009D3FEE">
        <w:rPr>
          <w:sz w:val="18"/>
          <w:szCs w:val="18"/>
        </w:rPr>
        <w:t>,</w:t>
      </w:r>
      <w:r w:rsidR="001736FF" w:rsidRPr="001736FF">
        <w:rPr>
          <w:sz w:val="18"/>
          <w:szCs w:val="18"/>
        </w:rPr>
        <w:t xml:space="preserve"> 28/06/2022. Plus d'agences bancaires en Outremeuse : un coup dur pour riverains et commerçants [En ligne]</w:t>
      </w:r>
      <w:r w:rsidR="001736FF">
        <w:rPr>
          <w:sz w:val="18"/>
          <w:szCs w:val="18"/>
        </w:rPr>
        <w:t>.</w:t>
      </w:r>
      <w:r w:rsidRPr="001736FF">
        <w:rPr>
          <w:sz w:val="18"/>
          <w:szCs w:val="18"/>
        </w:rPr>
        <w:t xml:space="preserve"> </w:t>
      </w:r>
      <w:r w:rsidR="001736FF" w:rsidRPr="001736FF">
        <w:rPr>
          <w:sz w:val="18"/>
          <w:szCs w:val="18"/>
        </w:rPr>
        <w:t>RTC Télé Liège. Disponible à l’adresse :</w:t>
      </w:r>
      <w:r w:rsidR="001736FF">
        <w:rPr>
          <w:sz w:val="18"/>
          <w:szCs w:val="18"/>
        </w:rPr>
        <w:t xml:space="preserve"> </w:t>
      </w:r>
      <w:hyperlink r:id="rId2" w:history="1">
        <w:r w:rsidR="00493489" w:rsidRPr="001736FF">
          <w:rPr>
            <w:sz w:val="18"/>
            <w:szCs w:val="18"/>
            <w:u w:val="single"/>
          </w:rPr>
          <w:t>https://www.rtc.be/video/info/economie/plus-d-agences-bancaires-en-outremeuse-un-coup-dur-pour-riverains-et-commercants_1513078_325.html</w:t>
        </w:r>
      </w:hyperlink>
    </w:p>
  </w:footnote>
  <w:footnote w:id="3">
    <w:p w14:paraId="33B8A8D0" w14:textId="5CC8D886" w:rsidR="00493489" w:rsidRPr="00493489" w:rsidRDefault="00C610A8" w:rsidP="00177B5E">
      <w:pPr>
        <w:pStyle w:val="Notedebasdepage"/>
        <w:jc w:val="both"/>
        <w:rPr>
          <w:sz w:val="18"/>
          <w:szCs w:val="18"/>
        </w:rPr>
      </w:pPr>
      <w:r>
        <w:rPr>
          <w:rStyle w:val="Appelnotedebasdep"/>
        </w:rPr>
        <w:footnoteRef/>
      </w:r>
      <w:r>
        <w:t xml:space="preserve"> </w:t>
      </w:r>
      <w:r w:rsidR="001736FF" w:rsidRPr="001736FF">
        <w:rPr>
          <w:sz w:val="18"/>
          <w:szCs w:val="18"/>
        </w:rPr>
        <w:t>WITVROUW François</w:t>
      </w:r>
      <w:r w:rsidR="009D3FEE">
        <w:rPr>
          <w:sz w:val="18"/>
          <w:szCs w:val="18"/>
        </w:rPr>
        <w:t>,</w:t>
      </w:r>
      <w:r w:rsidR="001736FF" w:rsidRPr="001736FF">
        <w:rPr>
          <w:sz w:val="18"/>
          <w:szCs w:val="18"/>
        </w:rPr>
        <w:t xml:space="preserve"> 31/03/2023. Accord pour plus de 200 nouveaux distributeurs automatiques de billets d'ici fin 2025 [En ligne]. L’Écho. Disponible à l’adresse : </w:t>
      </w:r>
      <w:hyperlink r:id="rId3" w:history="1">
        <w:r w:rsidR="001736FF" w:rsidRPr="001736FF">
          <w:rPr>
            <w:sz w:val="18"/>
            <w:szCs w:val="18"/>
            <w:u w:val="single"/>
          </w:rPr>
          <w:t>https://www.lecho.be/economie-politique/belgique/federal/accord-pour-plus-de-200-nouveaux-distributeurs-automatiques-de-billets-d-ici-fin-2025/10457968.html</w:t>
        </w:r>
      </w:hyperlink>
    </w:p>
  </w:footnote>
  <w:footnote w:id="4">
    <w:p w14:paraId="580293C9" w14:textId="2353FE30" w:rsidR="00C610A8" w:rsidRPr="00493489" w:rsidRDefault="00C610A8" w:rsidP="00177B5E">
      <w:pPr>
        <w:pStyle w:val="Notedebasdepage"/>
        <w:jc w:val="both"/>
        <w:rPr>
          <w:sz w:val="18"/>
          <w:szCs w:val="18"/>
        </w:rPr>
      </w:pPr>
      <w:r>
        <w:rPr>
          <w:rStyle w:val="Appelnotedebasdep"/>
        </w:rPr>
        <w:footnoteRef/>
      </w:r>
      <w:r>
        <w:t xml:space="preserve"> </w:t>
      </w:r>
      <w:r w:rsidR="001736FF">
        <w:rPr>
          <w:sz w:val="18"/>
          <w:szCs w:val="18"/>
        </w:rPr>
        <w:t>Voir la q</w:t>
      </w:r>
      <w:r w:rsidRPr="00493489">
        <w:rPr>
          <w:sz w:val="18"/>
          <w:szCs w:val="18"/>
        </w:rPr>
        <w:t xml:space="preserve">uestion orale concernant le suivi de la proposition de résolution demandant une juste répartition des distributeurs de billets au sein de la Région de Bruxelles-Capitale (07/09/2022) ou encore la </w:t>
      </w:r>
      <w:r w:rsidR="001736FF">
        <w:rPr>
          <w:sz w:val="18"/>
          <w:szCs w:val="18"/>
        </w:rPr>
        <w:t>q</w:t>
      </w:r>
      <w:r w:rsidRPr="00493489">
        <w:rPr>
          <w:sz w:val="18"/>
          <w:szCs w:val="18"/>
        </w:rPr>
        <w:t>uestion d'actualité concernant le suivi réservé par le Gouvernement à la résolution demandant une juste répartition des distributeurs de billets au sein de la Région de Bruxelles-Capitale (03/02/2023)</w:t>
      </w:r>
      <w:r w:rsidR="001736FF">
        <w:rPr>
          <w:sz w:val="18"/>
          <w:szCs w:val="18"/>
        </w:rPr>
        <w:t>.</w:t>
      </w:r>
    </w:p>
  </w:footnote>
  <w:footnote w:id="5">
    <w:p w14:paraId="07374352" w14:textId="236C644A" w:rsidR="001736FF" w:rsidRPr="00493489" w:rsidRDefault="005C0582" w:rsidP="00B45108">
      <w:pPr>
        <w:pStyle w:val="Notedebasdepage"/>
        <w:jc w:val="both"/>
        <w:rPr>
          <w:sz w:val="18"/>
          <w:szCs w:val="18"/>
        </w:rPr>
      </w:pPr>
      <w:r>
        <w:rPr>
          <w:rStyle w:val="Appelnotedebasdep"/>
        </w:rPr>
        <w:footnoteRef/>
      </w:r>
      <w:r>
        <w:t xml:space="preserve"> </w:t>
      </w:r>
      <w:r w:rsidR="00B45108" w:rsidRPr="00B45108">
        <w:rPr>
          <w:sz w:val="18"/>
          <w:szCs w:val="18"/>
        </w:rPr>
        <w:t>BEE-SPRB</w:t>
      </w:r>
      <w:r w:rsidR="009D3FEE">
        <w:rPr>
          <w:sz w:val="18"/>
          <w:szCs w:val="18"/>
        </w:rPr>
        <w:t>,</w:t>
      </w:r>
      <w:r w:rsidR="00B45108" w:rsidRPr="00B45108">
        <w:rPr>
          <w:sz w:val="18"/>
          <w:szCs w:val="18"/>
        </w:rPr>
        <w:t xml:space="preserve"> 2022. Stratégie régionale de transition économique 2022 - 2030 [En ligne]. BEE-SPRB. Disponible à l’adresse : </w:t>
      </w:r>
      <w:hyperlink r:id="rId4" w:history="1">
        <w:r w:rsidR="001736FF" w:rsidRPr="00B45108">
          <w:rPr>
            <w:sz w:val="18"/>
            <w:szCs w:val="18"/>
            <w:u w:val="single"/>
          </w:rPr>
          <w:t>https://shiftingeconomy.brussels/wp-content/uploads/2022/09/ShiftingEconomy-Brochure-FR_092022.pdf</w:t>
        </w:r>
      </w:hyperlink>
    </w:p>
  </w:footnote>
  <w:footnote w:id="6">
    <w:p w14:paraId="61C8E240" w14:textId="28FE4017" w:rsidR="00B85F74" w:rsidRPr="00801224" w:rsidRDefault="00B85F74" w:rsidP="00801224">
      <w:pPr>
        <w:pStyle w:val="Notedebasdepage"/>
        <w:jc w:val="both"/>
        <w:rPr>
          <w:sz w:val="18"/>
          <w:szCs w:val="18"/>
          <w:lang w:val="fr-FR"/>
        </w:rPr>
      </w:pPr>
      <w:r>
        <w:rPr>
          <w:rStyle w:val="Appelnotedebasdep"/>
        </w:rPr>
        <w:footnoteRef/>
      </w:r>
      <w:r>
        <w:t xml:space="preserve"> </w:t>
      </w:r>
      <w:r w:rsidR="00801224">
        <w:rPr>
          <w:sz w:val="18"/>
          <w:szCs w:val="18"/>
        </w:rPr>
        <w:t xml:space="preserve">Pour les acquisitions/fusions, on connait </w:t>
      </w:r>
      <w:r w:rsidR="00033566" w:rsidRPr="00801224">
        <w:rPr>
          <w:sz w:val="18"/>
          <w:szCs w:val="18"/>
        </w:rPr>
        <w:t>la fusion de la CGER-Banque et de la Générale de banque et leur intégration</w:t>
      </w:r>
      <w:r w:rsidR="00700486">
        <w:rPr>
          <w:sz w:val="18"/>
          <w:szCs w:val="18"/>
        </w:rPr>
        <w:t xml:space="preserve"> à</w:t>
      </w:r>
      <w:r w:rsidR="00033566" w:rsidRPr="00801224">
        <w:rPr>
          <w:sz w:val="18"/>
          <w:szCs w:val="18"/>
        </w:rPr>
        <w:t xml:space="preserve"> Fortis Banque en 1999</w:t>
      </w:r>
      <w:r w:rsidR="00801224" w:rsidRPr="00801224">
        <w:rPr>
          <w:sz w:val="18"/>
          <w:szCs w:val="18"/>
        </w:rPr>
        <w:t xml:space="preserve"> (</w:t>
      </w:r>
      <w:r w:rsidR="00033566" w:rsidRPr="00801224">
        <w:rPr>
          <w:sz w:val="18"/>
          <w:szCs w:val="18"/>
        </w:rPr>
        <w:t>devenue ensuite BNP Paribas Fortis en 2009</w:t>
      </w:r>
      <w:r w:rsidR="00801224" w:rsidRPr="00801224">
        <w:rPr>
          <w:sz w:val="18"/>
          <w:szCs w:val="18"/>
        </w:rPr>
        <w:t>) o</w:t>
      </w:r>
      <w:r w:rsidR="00033566" w:rsidRPr="00801224">
        <w:rPr>
          <w:sz w:val="18"/>
          <w:szCs w:val="18"/>
        </w:rPr>
        <w:t>u encore le rachat de la BBL Banque par ING en 1997</w:t>
      </w:r>
      <w:r w:rsidR="00801224" w:rsidRPr="00801224">
        <w:rPr>
          <w:sz w:val="18"/>
          <w:szCs w:val="18"/>
        </w:rPr>
        <w:t xml:space="preserve">. </w:t>
      </w:r>
      <w:r w:rsidR="00801224">
        <w:rPr>
          <w:sz w:val="18"/>
          <w:szCs w:val="18"/>
        </w:rPr>
        <w:t xml:space="preserve">Quant au rebranding, </w:t>
      </w:r>
      <w:r w:rsidR="00801224" w:rsidRPr="00801224">
        <w:rPr>
          <w:sz w:val="18"/>
          <w:szCs w:val="18"/>
        </w:rPr>
        <w:t xml:space="preserve">le réseau Dexia </w:t>
      </w:r>
      <w:r w:rsidR="00801224">
        <w:rPr>
          <w:sz w:val="18"/>
          <w:szCs w:val="18"/>
        </w:rPr>
        <w:t xml:space="preserve">en est un exemple puisqu’il </w:t>
      </w:r>
      <w:r w:rsidR="00801224" w:rsidRPr="00801224">
        <w:rPr>
          <w:sz w:val="18"/>
          <w:szCs w:val="18"/>
        </w:rPr>
        <w:t xml:space="preserve">a changé de nom pour devenir Belfius </w:t>
      </w:r>
      <w:r w:rsidR="00801224">
        <w:rPr>
          <w:sz w:val="18"/>
          <w:szCs w:val="18"/>
        </w:rPr>
        <w:t xml:space="preserve">en </w:t>
      </w:r>
      <w:r w:rsidR="00801224" w:rsidRPr="00801224">
        <w:rPr>
          <w:sz w:val="18"/>
          <w:szCs w:val="18"/>
        </w:rPr>
        <w:t>2012</w:t>
      </w:r>
      <w:r w:rsidR="00801224">
        <w:rPr>
          <w:sz w:val="18"/>
          <w:szCs w:val="18"/>
        </w:rPr>
        <w:t>.</w:t>
      </w:r>
    </w:p>
  </w:footnote>
  <w:footnote w:id="7">
    <w:p w14:paraId="080917CE" w14:textId="4E285D86" w:rsidR="00C92B71" w:rsidRPr="00F5526A" w:rsidRDefault="00C92B71" w:rsidP="00177B5E">
      <w:pPr>
        <w:pStyle w:val="Notedebasdepage"/>
        <w:jc w:val="both"/>
        <w:rPr>
          <w:sz w:val="18"/>
          <w:szCs w:val="18"/>
        </w:rPr>
      </w:pPr>
      <w:r w:rsidRPr="00F5526A">
        <w:rPr>
          <w:rStyle w:val="Appelnotedebasdep"/>
          <w:sz w:val="18"/>
          <w:szCs w:val="18"/>
        </w:rPr>
        <w:footnoteRef/>
      </w:r>
      <w:r w:rsidRPr="00F5526A">
        <w:rPr>
          <w:sz w:val="18"/>
          <w:szCs w:val="18"/>
        </w:rPr>
        <w:t xml:space="preserve">  Par exemple, entre 2015 et 2020, un million d'abonnements supplémentaires sur les applications mobiles ont été dénombré chaque année. </w:t>
      </w:r>
      <w:r w:rsidR="00743A04">
        <w:rPr>
          <w:sz w:val="18"/>
          <w:szCs w:val="18"/>
        </w:rPr>
        <w:t>Voir</w:t>
      </w:r>
      <w:r w:rsidRPr="00F5526A">
        <w:rPr>
          <w:sz w:val="18"/>
          <w:szCs w:val="18"/>
        </w:rPr>
        <w:t> : Febelfin</w:t>
      </w:r>
      <w:r w:rsidR="00743A04">
        <w:rPr>
          <w:sz w:val="18"/>
          <w:szCs w:val="18"/>
        </w:rPr>
        <w:t>.</w:t>
      </w:r>
      <w:r w:rsidRPr="00F5526A">
        <w:rPr>
          <w:sz w:val="18"/>
          <w:szCs w:val="18"/>
        </w:rPr>
        <w:t xml:space="preserve"> 2020</w:t>
      </w:r>
      <w:r w:rsidR="00743A04">
        <w:rPr>
          <w:sz w:val="18"/>
          <w:szCs w:val="18"/>
        </w:rPr>
        <w:t xml:space="preserve">. </w:t>
      </w:r>
      <w:r w:rsidR="00743A04" w:rsidRPr="00743A04">
        <w:rPr>
          <w:sz w:val="18"/>
          <w:szCs w:val="18"/>
        </w:rPr>
        <w:t>La banque mobile prend une place de plus en plus centrale dans la vie des consommateurs belges</w:t>
      </w:r>
      <w:r w:rsidR="00743A04">
        <w:rPr>
          <w:sz w:val="18"/>
          <w:szCs w:val="18"/>
        </w:rPr>
        <w:t xml:space="preserve"> [En ligne]. Febelfin. Disponible à l’adresse</w:t>
      </w:r>
      <w:r w:rsidRPr="00F5526A">
        <w:rPr>
          <w:sz w:val="18"/>
          <w:szCs w:val="18"/>
        </w:rPr>
        <w:t xml:space="preserve"> : </w:t>
      </w:r>
      <w:hyperlink r:id="rId5" w:history="1">
        <w:r w:rsidRPr="00F5526A">
          <w:rPr>
            <w:rStyle w:val="Lienhypertexte"/>
            <w:rFonts w:asciiTheme="minorHAnsi" w:hAnsiTheme="minorHAnsi"/>
            <w:sz w:val="18"/>
            <w:szCs w:val="18"/>
          </w:rPr>
          <w:t>https://www.febelfin.be/fr/communique-de-presse/la-banque-mobile-prend-une-place-de-plus-en-plus-centrale-dans-la-vie-des</w:t>
        </w:r>
      </w:hyperlink>
    </w:p>
  </w:footnote>
  <w:footnote w:id="8">
    <w:p w14:paraId="6621625C" w14:textId="1C2AB0D7" w:rsidR="00743A04" w:rsidRPr="00902260" w:rsidRDefault="00902260" w:rsidP="00177B5E">
      <w:pPr>
        <w:pStyle w:val="Notedebasdepage"/>
        <w:jc w:val="both"/>
        <w:rPr>
          <w:sz w:val="18"/>
          <w:szCs w:val="18"/>
        </w:rPr>
      </w:pPr>
      <w:r>
        <w:rPr>
          <w:rStyle w:val="Appelnotedebasdep"/>
        </w:rPr>
        <w:footnoteRef/>
      </w:r>
      <w:r>
        <w:t xml:space="preserve"> </w:t>
      </w:r>
      <w:r w:rsidRPr="00902260">
        <w:rPr>
          <w:sz w:val="18"/>
          <w:szCs w:val="18"/>
        </w:rPr>
        <w:t xml:space="preserve">Cela </w:t>
      </w:r>
      <w:r>
        <w:rPr>
          <w:sz w:val="18"/>
          <w:szCs w:val="18"/>
        </w:rPr>
        <w:t xml:space="preserve">se confirme par le rôle distinct que vont jouer les agences BNP Paribas Fortis et bpost à la suite du rachat </w:t>
      </w:r>
      <w:r w:rsidR="0007316B">
        <w:rPr>
          <w:sz w:val="18"/>
          <w:szCs w:val="18"/>
        </w:rPr>
        <w:t>de bpost banque par BNP Paribas Fortis</w:t>
      </w:r>
      <w:r>
        <w:rPr>
          <w:sz w:val="18"/>
          <w:szCs w:val="18"/>
        </w:rPr>
        <w:t>. Voir :</w:t>
      </w:r>
      <w:r w:rsidR="0055419D" w:rsidRPr="0055419D">
        <w:t xml:space="preserve"> </w:t>
      </w:r>
      <w:r w:rsidR="0055419D" w:rsidRPr="0055419D">
        <w:rPr>
          <w:sz w:val="18"/>
          <w:szCs w:val="18"/>
        </w:rPr>
        <w:t>QUOISTIAUX</w:t>
      </w:r>
      <w:r w:rsidR="0055419D">
        <w:rPr>
          <w:sz w:val="18"/>
          <w:szCs w:val="18"/>
        </w:rPr>
        <w:t xml:space="preserve"> Gilles</w:t>
      </w:r>
      <w:r w:rsidR="009D3FEE">
        <w:rPr>
          <w:sz w:val="18"/>
          <w:szCs w:val="18"/>
        </w:rPr>
        <w:t>,</w:t>
      </w:r>
      <w:r w:rsidR="0055419D">
        <w:rPr>
          <w:sz w:val="18"/>
          <w:szCs w:val="18"/>
        </w:rPr>
        <w:t xml:space="preserve"> 22/01/2024. </w:t>
      </w:r>
      <w:r w:rsidR="0055419D" w:rsidRPr="0055419D">
        <w:rPr>
          <w:sz w:val="18"/>
          <w:szCs w:val="18"/>
        </w:rPr>
        <w:t>650 bureaux de poste ouvrent un guichet BNP Paribas Fortis</w:t>
      </w:r>
      <w:r w:rsidR="0055419D">
        <w:rPr>
          <w:sz w:val="18"/>
          <w:szCs w:val="18"/>
        </w:rPr>
        <w:t xml:space="preserve"> [En ligne]. L’Écho. Disponible à l’adresse :</w:t>
      </w:r>
      <w:r>
        <w:rPr>
          <w:sz w:val="18"/>
          <w:szCs w:val="18"/>
        </w:rPr>
        <w:t xml:space="preserve"> </w:t>
      </w:r>
      <w:hyperlink r:id="rId6" w:anchor="Echobox=1705912961" w:history="1">
        <w:r w:rsidR="00743A04" w:rsidRPr="00344926">
          <w:rPr>
            <w:rStyle w:val="Lienhypertexte"/>
            <w:rFonts w:asciiTheme="minorHAnsi" w:hAnsiTheme="minorHAnsi"/>
            <w:sz w:val="18"/>
            <w:szCs w:val="18"/>
          </w:rPr>
          <w:t>https://www.lecho.be/entreprises/banques/650-bureaux-de-poste-ouvrent-un-guichet-BNP-Paribas-Fortis/10520926?utm_term=Autofeed&amp;utm_medium=Social&amp;utm_source=Twitter#Echobox=1705912961</w:t>
        </w:r>
      </w:hyperlink>
    </w:p>
  </w:footnote>
  <w:footnote w:id="9">
    <w:p w14:paraId="74C8C3AB" w14:textId="0B2A27B0" w:rsidR="00357864" w:rsidRDefault="00357864">
      <w:pPr>
        <w:pStyle w:val="Notedebasdepage"/>
      </w:pPr>
      <w:r>
        <w:rPr>
          <w:rStyle w:val="Appelnotedebasdep"/>
        </w:rPr>
        <w:footnoteRef/>
      </w:r>
      <w:r w:rsidRPr="00A13F44">
        <w:rPr>
          <w:sz w:val="18"/>
          <w:szCs w:val="18"/>
          <w:lang w:val="en-GB"/>
        </w:rPr>
        <w:t xml:space="preserve"> </w:t>
      </w:r>
      <w:r w:rsidR="00243CF8" w:rsidRPr="00A13F44">
        <w:rPr>
          <w:sz w:val="18"/>
          <w:szCs w:val="18"/>
          <w:lang w:val="en-GB"/>
        </w:rPr>
        <w:t xml:space="preserve">LEGRAN Daniel, TUOMIKOSKI Olli &amp; SPITZ Johanna, 2024. The changing landscape of bank offices in the euro area [En ligne]. </w:t>
      </w:r>
      <w:proofErr w:type="spellStart"/>
      <w:r w:rsidR="00331DD4" w:rsidRPr="00010360">
        <w:rPr>
          <w:sz w:val="18"/>
          <w:szCs w:val="18"/>
        </w:rPr>
        <w:t>European</w:t>
      </w:r>
      <w:proofErr w:type="spellEnd"/>
      <w:r w:rsidR="00331DD4" w:rsidRPr="00010360">
        <w:rPr>
          <w:sz w:val="18"/>
          <w:szCs w:val="18"/>
        </w:rPr>
        <w:t xml:space="preserve"> Central Bank</w:t>
      </w:r>
      <w:r w:rsidR="00243CF8" w:rsidRPr="00243CF8">
        <w:rPr>
          <w:sz w:val="18"/>
          <w:szCs w:val="18"/>
        </w:rPr>
        <w:t xml:space="preserve">. Disponible à l’adresse : </w:t>
      </w:r>
      <w:r w:rsidRPr="00243CF8">
        <w:rPr>
          <w:sz w:val="18"/>
          <w:szCs w:val="18"/>
        </w:rPr>
        <w:t>https://data.ecb.europa.eu/blog/blog-posts/changing-landscape-bank-offices-euro-area</w:t>
      </w:r>
    </w:p>
  </w:footnote>
  <w:footnote w:id="10">
    <w:p w14:paraId="48E756E9" w14:textId="33366DFE" w:rsidR="00EC4EAE" w:rsidRDefault="00EC4EAE" w:rsidP="008B1838">
      <w:pPr>
        <w:pStyle w:val="Notedebasdepage"/>
        <w:jc w:val="both"/>
      </w:pPr>
      <w:r>
        <w:rPr>
          <w:rStyle w:val="Appelnotedebasdep"/>
        </w:rPr>
        <w:footnoteRef/>
      </w:r>
      <w:r>
        <w:t xml:space="preserve"> </w:t>
      </w:r>
      <w:r w:rsidRPr="0095077E">
        <w:rPr>
          <w:sz w:val="18"/>
          <w:szCs w:val="18"/>
        </w:rPr>
        <w:t>Ces guichets sont aussi communément appelés « ATM » (</w:t>
      </w:r>
      <w:proofErr w:type="spellStart"/>
      <w:r w:rsidRPr="0095077E">
        <w:rPr>
          <w:sz w:val="18"/>
          <w:szCs w:val="18"/>
        </w:rPr>
        <w:t>Automated</w:t>
      </w:r>
      <w:proofErr w:type="spellEnd"/>
      <w:r w:rsidRPr="0095077E">
        <w:rPr>
          <w:sz w:val="18"/>
          <w:szCs w:val="18"/>
        </w:rPr>
        <w:t xml:space="preserve"> Teller Machine</w:t>
      </w:r>
      <w:r w:rsidR="0095077E" w:rsidRPr="0095077E">
        <w:rPr>
          <w:sz w:val="18"/>
          <w:szCs w:val="18"/>
        </w:rPr>
        <w:t xml:space="preserve">). Ils correspondent aux </w:t>
      </w:r>
      <w:r w:rsidRPr="0095077E">
        <w:rPr>
          <w:sz w:val="18"/>
          <w:szCs w:val="18"/>
        </w:rPr>
        <w:t xml:space="preserve">machines </w:t>
      </w:r>
      <w:r w:rsidR="0095077E" w:rsidRPr="0095077E">
        <w:rPr>
          <w:sz w:val="18"/>
          <w:szCs w:val="18"/>
        </w:rPr>
        <w:t>proposant</w:t>
      </w:r>
      <w:r w:rsidRPr="0095077E">
        <w:rPr>
          <w:sz w:val="18"/>
          <w:szCs w:val="18"/>
        </w:rPr>
        <w:t xml:space="preserve"> au minimum la fonction de retrait de billets.</w:t>
      </w:r>
    </w:p>
  </w:footnote>
  <w:footnote w:id="11">
    <w:p w14:paraId="3F499932" w14:textId="3801C3AB" w:rsidR="003F3F21" w:rsidRPr="003F3F21" w:rsidRDefault="003F3F21" w:rsidP="00931C7A">
      <w:pPr>
        <w:pStyle w:val="Notedebasdepage"/>
        <w:rPr>
          <w:u w:val="single"/>
        </w:rPr>
      </w:pPr>
      <w:r>
        <w:rPr>
          <w:rStyle w:val="Appelnotedebasdep"/>
        </w:rPr>
        <w:footnoteRef/>
      </w:r>
      <w:r w:rsidRPr="003F3F21">
        <w:rPr>
          <w:sz w:val="18"/>
          <w:szCs w:val="18"/>
        </w:rPr>
        <w:t xml:space="preserve"> </w:t>
      </w:r>
      <w:r w:rsidR="00931C7A">
        <w:rPr>
          <w:sz w:val="18"/>
          <w:szCs w:val="18"/>
        </w:rPr>
        <w:t>BANQUE DE FRANCE</w:t>
      </w:r>
      <w:r w:rsidR="009D3FEE">
        <w:rPr>
          <w:sz w:val="18"/>
          <w:szCs w:val="18"/>
        </w:rPr>
        <w:t>,</w:t>
      </w:r>
      <w:r w:rsidR="00931C7A">
        <w:rPr>
          <w:sz w:val="18"/>
          <w:szCs w:val="18"/>
        </w:rPr>
        <w:t xml:space="preserve"> 2023. </w:t>
      </w:r>
      <w:r w:rsidR="00931C7A" w:rsidRPr="00931C7A">
        <w:rPr>
          <w:sz w:val="18"/>
          <w:szCs w:val="18"/>
        </w:rPr>
        <w:t>Accès du public aux espèces</w:t>
      </w:r>
      <w:r w:rsidR="00931C7A">
        <w:rPr>
          <w:sz w:val="18"/>
          <w:szCs w:val="18"/>
        </w:rPr>
        <w:t xml:space="preserve"> - A</w:t>
      </w:r>
      <w:r w:rsidR="00931C7A" w:rsidRPr="00931C7A">
        <w:rPr>
          <w:sz w:val="18"/>
          <w:szCs w:val="18"/>
        </w:rPr>
        <w:t>ctualisation de l’état des lieux à fin 2022</w:t>
      </w:r>
      <w:r w:rsidR="00931C7A">
        <w:rPr>
          <w:sz w:val="18"/>
          <w:szCs w:val="18"/>
        </w:rPr>
        <w:t xml:space="preserve"> [En ligne] Banque de France. Disponible à l’adresse : </w:t>
      </w:r>
      <w:r w:rsidR="00931C7A" w:rsidRPr="00931C7A">
        <w:rPr>
          <w:sz w:val="18"/>
          <w:szCs w:val="18"/>
          <w:u w:val="single"/>
        </w:rPr>
        <w:t>https://www.banque-france.fr/fr/publications-et-statistiques/publications/acces-du-public-aux-especes-actualisation-de-letat-des-lieux-fin-2022</w:t>
      </w:r>
    </w:p>
  </w:footnote>
  <w:footnote w:id="12">
    <w:p w14:paraId="3824795C" w14:textId="0DC42AB2" w:rsidR="003F3F21" w:rsidRPr="00931C7A" w:rsidRDefault="003F3F21" w:rsidP="00931C7A">
      <w:pPr>
        <w:pStyle w:val="Notedebasdepage"/>
        <w:rPr>
          <w:sz w:val="18"/>
          <w:szCs w:val="18"/>
          <w:u w:val="single"/>
        </w:rPr>
      </w:pPr>
      <w:r>
        <w:rPr>
          <w:rStyle w:val="Appelnotedebasdep"/>
        </w:rPr>
        <w:footnoteRef/>
      </w:r>
      <w:r w:rsidR="00931C7A">
        <w:t xml:space="preserve"> </w:t>
      </w:r>
      <w:r w:rsidR="00931C7A" w:rsidRPr="00931C7A">
        <w:rPr>
          <w:sz w:val="18"/>
          <w:szCs w:val="18"/>
        </w:rPr>
        <w:t>CMNC</w:t>
      </w:r>
      <w:r w:rsidR="009D3FEE">
        <w:rPr>
          <w:sz w:val="18"/>
          <w:szCs w:val="18"/>
        </w:rPr>
        <w:t>,</w:t>
      </w:r>
      <w:r w:rsidR="00931C7A" w:rsidRPr="00931C7A">
        <w:rPr>
          <w:sz w:val="18"/>
          <w:szCs w:val="18"/>
        </w:rPr>
        <w:t xml:space="preserve"> 2021</w:t>
      </w:r>
      <w:r w:rsidR="00FA1D9A">
        <w:rPr>
          <w:sz w:val="18"/>
          <w:szCs w:val="18"/>
        </w:rPr>
        <w:t>,</w:t>
      </w:r>
      <w:r w:rsidR="00931C7A" w:rsidRPr="00931C7A">
        <w:rPr>
          <w:sz w:val="18"/>
          <w:szCs w:val="18"/>
        </w:rPr>
        <w:t xml:space="preserve"> </w:t>
      </w:r>
      <w:proofErr w:type="spellStart"/>
      <w:r w:rsidR="00931C7A" w:rsidRPr="00931C7A">
        <w:rPr>
          <w:sz w:val="18"/>
          <w:szCs w:val="18"/>
        </w:rPr>
        <w:t>Estudio</w:t>
      </w:r>
      <w:proofErr w:type="spellEnd"/>
      <w:r w:rsidR="00931C7A" w:rsidRPr="00931C7A">
        <w:rPr>
          <w:sz w:val="18"/>
          <w:szCs w:val="18"/>
        </w:rPr>
        <w:t xml:space="preserve"> sobre el </w:t>
      </w:r>
      <w:proofErr w:type="spellStart"/>
      <w:r w:rsidR="00931C7A" w:rsidRPr="00931C7A">
        <w:rPr>
          <w:sz w:val="18"/>
          <w:szCs w:val="18"/>
        </w:rPr>
        <w:t>servicio</w:t>
      </w:r>
      <w:proofErr w:type="spellEnd"/>
      <w:r w:rsidR="00931C7A" w:rsidRPr="00931C7A">
        <w:rPr>
          <w:sz w:val="18"/>
          <w:szCs w:val="18"/>
        </w:rPr>
        <w:t xml:space="preserve"> de </w:t>
      </w:r>
      <w:proofErr w:type="spellStart"/>
      <w:r w:rsidR="00931C7A" w:rsidRPr="00931C7A">
        <w:rPr>
          <w:sz w:val="18"/>
          <w:szCs w:val="18"/>
        </w:rPr>
        <w:t>retirada</w:t>
      </w:r>
      <w:proofErr w:type="spellEnd"/>
      <w:r w:rsidR="00931C7A" w:rsidRPr="00931C7A">
        <w:rPr>
          <w:sz w:val="18"/>
          <w:szCs w:val="18"/>
        </w:rPr>
        <w:t xml:space="preserve"> de </w:t>
      </w:r>
      <w:proofErr w:type="spellStart"/>
      <w:r w:rsidR="00931C7A" w:rsidRPr="00931C7A">
        <w:rPr>
          <w:sz w:val="18"/>
          <w:szCs w:val="18"/>
        </w:rPr>
        <w:t>efectivo</w:t>
      </w:r>
      <w:proofErr w:type="spellEnd"/>
      <w:r w:rsidR="00931C7A" w:rsidRPr="00931C7A">
        <w:rPr>
          <w:sz w:val="18"/>
          <w:szCs w:val="18"/>
        </w:rPr>
        <w:t xml:space="preserve"> a </w:t>
      </w:r>
      <w:proofErr w:type="spellStart"/>
      <w:r w:rsidR="00931C7A" w:rsidRPr="00931C7A">
        <w:rPr>
          <w:sz w:val="18"/>
          <w:szCs w:val="18"/>
        </w:rPr>
        <w:t>través</w:t>
      </w:r>
      <w:proofErr w:type="spellEnd"/>
      <w:r w:rsidR="00931C7A" w:rsidRPr="00931C7A">
        <w:rPr>
          <w:sz w:val="18"/>
          <w:szCs w:val="18"/>
        </w:rPr>
        <w:t xml:space="preserve"> de </w:t>
      </w:r>
      <w:proofErr w:type="spellStart"/>
      <w:r w:rsidR="00931C7A" w:rsidRPr="00931C7A">
        <w:rPr>
          <w:sz w:val="18"/>
          <w:szCs w:val="18"/>
        </w:rPr>
        <w:t>cajeros</w:t>
      </w:r>
      <w:proofErr w:type="spellEnd"/>
      <w:r w:rsidR="00931C7A" w:rsidRPr="00931C7A">
        <w:rPr>
          <w:sz w:val="18"/>
          <w:szCs w:val="18"/>
        </w:rPr>
        <w:t xml:space="preserve"> </w:t>
      </w:r>
      <w:proofErr w:type="spellStart"/>
      <w:r w:rsidR="00931C7A" w:rsidRPr="00931C7A">
        <w:rPr>
          <w:sz w:val="18"/>
          <w:szCs w:val="18"/>
        </w:rPr>
        <w:t>automáticos</w:t>
      </w:r>
      <w:proofErr w:type="spellEnd"/>
      <w:r w:rsidR="00931C7A" w:rsidRPr="00931C7A">
        <w:rPr>
          <w:sz w:val="18"/>
          <w:szCs w:val="18"/>
        </w:rPr>
        <w:t xml:space="preserve"> [En ligne]. </w:t>
      </w:r>
      <w:proofErr w:type="spellStart"/>
      <w:r w:rsidR="00931C7A" w:rsidRPr="00931C7A">
        <w:rPr>
          <w:sz w:val="18"/>
          <w:szCs w:val="18"/>
        </w:rPr>
        <w:t>Comisión</w:t>
      </w:r>
      <w:proofErr w:type="spellEnd"/>
      <w:r w:rsidR="00931C7A" w:rsidRPr="00931C7A">
        <w:rPr>
          <w:sz w:val="18"/>
          <w:szCs w:val="18"/>
        </w:rPr>
        <w:t xml:space="preserve"> </w:t>
      </w:r>
      <w:proofErr w:type="spellStart"/>
      <w:r w:rsidR="00931C7A" w:rsidRPr="00931C7A">
        <w:rPr>
          <w:sz w:val="18"/>
          <w:szCs w:val="18"/>
        </w:rPr>
        <w:t>nacional</w:t>
      </w:r>
      <w:proofErr w:type="spellEnd"/>
      <w:r w:rsidR="00931C7A" w:rsidRPr="00931C7A">
        <w:rPr>
          <w:sz w:val="18"/>
          <w:szCs w:val="18"/>
        </w:rPr>
        <w:t xml:space="preserve"> de los </w:t>
      </w:r>
      <w:proofErr w:type="spellStart"/>
      <w:r w:rsidR="00931C7A" w:rsidRPr="00931C7A">
        <w:rPr>
          <w:sz w:val="18"/>
          <w:szCs w:val="18"/>
        </w:rPr>
        <w:t>mercados</w:t>
      </w:r>
      <w:proofErr w:type="spellEnd"/>
      <w:r w:rsidR="00931C7A" w:rsidRPr="00931C7A">
        <w:rPr>
          <w:sz w:val="18"/>
          <w:szCs w:val="18"/>
        </w:rPr>
        <w:t xml:space="preserve"> y la </w:t>
      </w:r>
      <w:proofErr w:type="spellStart"/>
      <w:r w:rsidR="00931C7A" w:rsidRPr="00931C7A">
        <w:rPr>
          <w:sz w:val="18"/>
          <w:szCs w:val="18"/>
        </w:rPr>
        <w:t>competencia</w:t>
      </w:r>
      <w:proofErr w:type="spellEnd"/>
      <w:r w:rsidR="00FA1D9A">
        <w:rPr>
          <w:sz w:val="18"/>
          <w:szCs w:val="18"/>
        </w:rPr>
        <w:t xml:space="preserve"> (CMNC)</w:t>
      </w:r>
      <w:r w:rsidR="00931C7A" w:rsidRPr="00931C7A">
        <w:rPr>
          <w:sz w:val="18"/>
          <w:szCs w:val="18"/>
        </w:rPr>
        <w:t xml:space="preserve">. Disponible à l’adresse : </w:t>
      </w:r>
      <w:r w:rsidR="00931C7A" w:rsidRPr="00931C7A">
        <w:rPr>
          <w:sz w:val="18"/>
          <w:szCs w:val="18"/>
          <w:u w:val="single"/>
        </w:rPr>
        <w:t>https://www.cnmc.es/sites/default/files/4215971.pdf</w:t>
      </w:r>
    </w:p>
  </w:footnote>
  <w:footnote w:id="13">
    <w:p w14:paraId="70F24C34" w14:textId="0B1D6E10" w:rsidR="003F3F21" w:rsidRPr="00931C7A" w:rsidRDefault="003F3F21" w:rsidP="00931C7A">
      <w:pPr>
        <w:pStyle w:val="Notedebasdepage"/>
        <w:rPr>
          <w:u w:val="single"/>
        </w:rPr>
      </w:pPr>
      <w:r>
        <w:rPr>
          <w:rStyle w:val="Appelnotedebasdep"/>
        </w:rPr>
        <w:footnoteRef/>
      </w:r>
      <w:r w:rsidRPr="00A13F44">
        <w:rPr>
          <w:sz w:val="18"/>
          <w:szCs w:val="18"/>
          <w:lang w:val="en-GB"/>
        </w:rPr>
        <w:t xml:space="preserve"> </w:t>
      </w:r>
      <w:r w:rsidR="00931C7A" w:rsidRPr="00A13F44">
        <w:rPr>
          <w:sz w:val="18"/>
          <w:szCs w:val="18"/>
          <w:lang w:val="en-GB"/>
        </w:rPr>
        <w:t>BOOTH Loana</w:t>
      </w:r>
      <w:r w:rsidR="009D3FEE" w:rsidRPr="00A13F44">
        <w:rPr>
          <w:sz w:val="18"/>
          <w:szCs w:val="18"/>
          <w:lang w:val="en-GB"/>
        </w:rPr>
        <w:t>,</w:t>
      </w:r>
      <w:r w:rsidR="00931C7A" w:rsidRPr="00A13F44">
        <w:rPr>
          <w:sz w:val="18"/>
          <w:szCs w:val="18"/>
          <w:lang w:val="en-GB"/>
        </w:rPr>
        <w:t xml:space="preserve"> 2023. Statistics on access to cash, bank branches and ATMs [En ligne]. </w:t>
      </w:r>
      <w:r w:rsidR="00931C7A" w:rsidRPr="00931C7A">
        <w:rPr>
          <w:sz w:val="18"/>
          <w:szCs w:val="18"/>
        </w:rPr>
        <w:t xml:space="preserve">House of Commons. Disponible à l’adresse : </w:t>
      </w:r>
      <w:r w:rsidR="00931C7A" w:rsidRPr="00931C7A">
        <w:rPr>
          <w:sz w:val="18"/>
          <w:szCs w:val="18"/>
          <w:u w:val="single"/>
        </w:rPr>
        <w:t>https://researchbriefings.files.parliament.uk/documents/CBP-8570/CBP-8570.pdf</w:t>
      </w:r>
    </w:p>
  </w:footnote>
  <w:footnote w:id="14">
    <w:p w14:paraId="2B97F283" w14:textId="2C56D0D6" w:rsidR="00974F3C" w:rsidRDefault="00974F3C" w:rsidP="00974F3C">
      <w:pPr>
        <w:pStyle w:val="Notedebasdepage"/>
        <w:jc w:val="both"/>
      </w:pPr>
      <w:r>
        <w:rPr>
          <w:rStyle w:val="Appelnotedebasdep"/>
        </w:rPr>
        <w:footnoteRef/>
      </w:r>
      <w:r>
        <w:t xml:space="preserve"> </w:t>
      </w:r>
      <w:r w:rsidRPr="00E230FC">
        <w:rPr>
          <w:sz w:val="18"/>
          <w:szCs w:val="18"/>
        </w:rPr>
        <w:t>La Suède est néanmoins un cas particulier puisqu’e</w:t>
      </w:r>
      <w:r>
        <w:rPr>
          <w:sz w:val="18"/>
          <w:szCs w:val="18"/>
        </w:rPr>
        <w:t>l</w:t>
      </w:r>
      <w:r w:rsidRPr="00E230FC">
        <w:rPr>
          <w:sz w:val="18"/>
          <w:szCs w:val="18"/>
        </w:rPr>
        <w:t xml:space="preserve">le annonçait vouloir retirer entièrement l’argent liquide </w:t>
      </w:r>
      <w:r>
        <w:rPr>
          <w:sz w:val="18"/>
          <w:szCs w:val="18"/>
        </w:rPr>
        <w:t>en circulation dans le pays avant de légiférer pour garantir son maintien</w:t>
      </w:r>
      <w:r w:rsidRPr="00E230FC">
        <w:rPr>
          <w:sz w:val="18"/>
          <w:szCs w:val="18"/>
        </w:rPr>
        <w:t xml:space="preserve">. Voir : </w:t>
      </w:r>
      <w:r w:rsidRPr="00EB0070">
        <w:rPr>
          <w:sz w:val="18"/>
          <w:szCs w:val="18"/>
        </w:rPr>
        <w:t>ARNOLDSSON</w:t>
      </w:r>
      <w:r>
        <w:rPr>
          <w:sz w:val="18"/>
          <w:szCs w:val="18"/>
        </w:rPr>
        <w:t xml:space="preserve"> Jens &amp; </w:t>
      </w:r>
      <w:r w:rsidRPr="00EB0070">
        <w:rPr>
          <w:sz w:val="18"/>
          <w:szCs w:val="18"/>
        </w:rPr>
        <w:t xml:space="preserve">BRIMBERG </w:t>
      </w:r>
      <w:r>
        <w:rPr>
          <w:sz w:val="18"/>
          <w:szCs w:val="18"/>
        </w:rPr>
        <w:t>Max</w:t>
      </w:r>
      <w:r w:rsidR="00FA1D9A">
        <w:rPr>
          <w:sz w:val="18"/>
          <w:szCs w:val="18"/>
        </w:rPr>
        <w:t xml:space="preserve">, </w:t>
      </w:r>
      <w:r>
        <w:rPr>
          <w:sz w:val="18"/>
          <w:szCs w:val="18"/>
        </w:rPr>
        <w:t xml:space="preserve">15/05/2023. </w:t>
      </w:r>
      <w:r w:rsidRPr="00EB0070">
        <w:rPr>
          <w:sz w:val="18"/>
          <w:szCs w:val="18"/>
        </w:rPr>
        <w:t xml:space="preserve">L’argent liquide a pratiquement disparu en Suède </w:t>
      </w:r>
      <w:r>
        <w:rPr>
          <w:sz w:val="18"/>
          <w:szCs w:val="18"/>
        </w:rPr>
        <w:t xml:space="preserve">[En ligne]. La Vie Économique. Disponible à l’adresse : </w:t>
      </w:r>
      <w:hyperlink r:id="rId7" w:history="1">
        <w:r w:rsidRPr="00F56A80">
          <w:rPr>
            <w:rStyle w:val="Lienhypertexte"/>
            <w:rFonts w:asciiTheme="minorHAnsi" w:hAnsiTheme="minorHAnsi"/>
            <w:sz w:val="18"/>
            <w:szCs w:val="18"/>
          </w:rPr>
          <w:t>https://dievolkswirtschaft.ch/fr/2023/05/largent-liquide-a-pratiquement-disparu-en-suede/</w:t>
        </w:r>
      </w:hyperlink>
    </w:p>
  </w:footnote>
  <w:footnote w:id="15">
    <w:p w14:paraId="6A7BA48B" w14:textId="127E9646" w:rsidR="00224DE5" w:rsidRPr="00224DE5" w:rsidRDefault="00224DE5">
      <w:pPr>
        <w:pStyle w:val="Notedebasdepage"/>
        <w:rPr>
          <w:lang w:val="fr-FR"/>
        </w:rPr>
      </w:pPr>
      <w:r>
        <w:rPr>
          <w:rStyle w:val="Appelnotedebasdep"/>
        </w:rPr>
        <w:footnoteRef/>
      </w:r>
      <w:r>
        <w:t xml:space="preserve"> </w:t>
      </w:r>
      <w:r w:rsidRPr="00224DE5">
        <w:rPr>
          <w:sz w:val="18"/>
          <w:szCs w:val="18"/>
        </w:rPr>
        <w:t>FILY Anne</w:t>
      </w:r>
      <w:r w:rsidR="00FA1D9A">
        <w:rPr>
          <w:sz w:val="18"/>
          <w:szCs w:val="18"/>
        </w:rPr>
        <w:t>,</w:t>
      </w:r>
      <w:r w:rsidRPr="00224DE5">
        <w:rPr>
          <w:sz w:val="18"/>
          <w:szCs w:val="18"/>
        </w:rPr>
        <w:t xml:space="preserve"> 2021. L’avenir des distributeurs de billets [En ligne]. Financité. Disponible à l’adresse : </w:t>
      </w:r>
      <w:hyperlink r:id="rId8" w:history="1">
        <w:r w:rsidRPr="00224DE5">
          <w:rPr>
            <w:sz w:val="18"/>
            <w:szCs w:val="18"/>
            <w:u w:val="single"/>
          </w:rPr>
          <w:t>https://www.financite.be/sites/default/files/references/files/lavenir_des_distributeurs_-_af_-_septembre_2021.pdf</w:t>
        </w:r>
      </w:hyperlink>
    </w:p>
  </w:footnote>
  <w:footnote w:id="16">
    <w:p w14:paraId="5C26C6F6" w14:textId="4AE3092A" w:rsidR="00224DE5" w:rsidRDefault="00827D8B" w:rsidP="00177B5E">
      <w:pPr>
        <w:pStyle w:val="Notedebasdepage"/>
        <w:jc w:val="both"/>
        <w:rPr>
          <w:sz w:val="18"/>
          <w:szCs w:val="18"/>
        </w:rPr>
      </w:pPr>
      <w:r>
        <w:rPr>
          <w:rStyle w:val="Appelnotedebasdep"/>
        </w:rPr>
        <w:footnoteRef/>
      </w:r>
      <w:r>
        <w:t xml:space="preserve"> </w:t>
      </w:r>
      <w:r w:rsidR="00224DE5">
        <w:rPr>
          <w:sz w:val="18"/>
          <w:szCs w:val="18"/>
        </w:rPr>
        <w:t>E</w:t>
      </w:r>
      <w:r w:rsidRPr="0095077E">
        <w:rPr>
          <w:sz w:val="18"/>
          <w:szCs w:val="18"/>
        </w:rPr>
        <w:t>n Belgique, un distributeur génère l’essentiel de ses revenus grâce aux commissions d’interchange. Il s’agit des frais de service payés par la banque du titulaire de la carte à la banque propriétaire du distributeur de billets. Jusqu’à peu, elle s’élevait à 0,50 euro + 0,12% du montant retiré.</w:t>
      </w:r>
      <w:r w:rsidR="00224DE5">
        <w:rPr>
          <w:sz w:val="18"/>
          <w:szCs w:val="18"/>
        </w:rPr>
        <w:t xml:space="preserve"> Voir : FILY Anne</w:t>
      </w:r>
      <w:r w:rsidR="00FA1D9A">
        <w:rPr>
          <w:sz w:val="18"/>
          <w:szCs w:val="18"/>
        </w:rPr>
        <w:t>,</w:t>
      </w:r>
      <w:r w:rsidR="00224DE5">
        <w:rPr>
          <w:sz w:val="18"/>
          <w:szCs w:val="18"/>
        </w:rPr>
        <w:t xml:space="preserve"> 2022. Rentabilité des distributeurs de billets [En ligne]. Financité. Disponible à l’adresse :</w:t>
      </w:r>
    </w:p>
    <w:p w14:paraId="08A7FE8E" w14:textId="56ABAF05" w:rsidR="00224DE5" w:rsidRPr="0095077E" w:rsidRDefault="00000000" w:rsidP="00177B5E">
      <w:pPr>
        <w:pStyle w:val="Notedebasdepage"/>
        <w:jc w:val="both"/>
        <w:rPr>
          <w:sz w:val="18"/>
          <w:szCs w:val="18"/>
        </w:rPr>
      </w:pPr>
      <w:hyperlink r:id="rId9" w:history="1">
        <w:r w:rsidR="00224DE5" w:rsidRPr="00224DE5">
          <w:rPr>
            <w:sz w:val="18"/>
            <w:szCs w:val="18"/>
            <w:u w:val="single"/>
          </w:rPr>
          <w:t>https://www.financite.be/sites/default/files/references/files/rentabilite_des_distributeurs_-_af_-_fevrier_2022.pdf</w:t>
        </w:r>
      </w:hyperlink>
    </w:p>
  </w:footnote>
  <w:footnote w:id="17">
    <w:p w14:paraId="31AEF9CF" w14:textId="306A39B8" w:rsidR="00254F1F" w:rsidRPr="0095077E" w:rsidRDefault="00254F1F" w:rsidP="00177B5E">
      <w:pPr>
        <w:pStyle w:val="Notedebasdepage"/>
        <w:jc w:val="both"/>
        <w:rPr>
          <w:sz w:val="18"/>
          <w:szCs w:val="18"/>
        </w:rPr>
      </w:pPr>
      <w:r>
        <w:rPr>
          <w:rStyle w:val="Appelnotedebasdep"/>
        </w:rPr>
        <w:footnoteRef/>
      </w:r>
      <w:r>
        <w:t xml:space="preserve"> </w:t>
      </w:r>
      <w:r w:rsidR="00224DE5">
        <w:rPr>
          <w:sz w:val="18"/>
          <w:szCs w:val="18"/>
        </w:rPr>
        <w:t>E</w:t>
      </w:r>
      <w:r w:rsidRPr="0095077E">
        <w:rPr>
          <w:sz w:val="18"/>
          <w:szCs w:val="18"/>
        </w:rPr>
        <w:t xml:space="preserve">n 2019, le coût moyen annuel d’un ATM était estimé à 11 250 €. Cela comprend à la fois des coûts fixes (charges foncières/locatives, frais de maintenance, etc.) et des coûts variables (coût pour chaque traitement, frais de transport des billets et de remplissage, etc.). </w:t>
      </w:r>
      <w:bookmarkStart w:id="10" w:name="_Hlk158123923"/>
      <w:r w:rsidR="00224DE5">
        <w:rPr>
          <w:sz w:val="18"/>
          <w:szCs w:val="18"/>
        </w:rPr>
        <w:t>Voir : FILY</w:t>
      </w:r>
      <w:r w:rsidR="003A5D9A">
        <w:rPr>
          <w:sz w:val="18"/>
          <w:szCs w:val="18"/>
        </w:rPr>
        <w:t xml:space="preserve"> Anne</w:t>
      </w:r>
      <w:r w:rsidR="00224DE5">
        <w:rPr>
          <w:sz w:val="18"/>
          <w:szCs w:val="18"/>
        </w:rPr>
        <w:t>, 2022</w:t>
      </w:r>
      <w:bookmarkEnd w:id="10"/>
      <w:r w:rsidR="00224DE5">
        <w:rPr>
          <w:sz w:val="18"/>
          <w:szCs w:val="18"/>
        </w:rPr>
        <w:t xml:space="preserve">. </w:t>
      </w:r>
      <w:r w:rsidR="00C556F0">
        <w:rPr>
          <w:i/>
          <w:iCs/>
          <w:sz w:val="18"/>
          <w:szCs w:val="18"/>
        </w:rPr>
        <w:t xml:space="preserve">Op. </w:t>
      </w:r>
      <w:proofErr w:type="spellStart"/>
      <w:r w:rsidR="00C556F0">
        <w:rPr>
          <w:i/>
          <w:iCs/>
          <w:sz w:val="18"/>
          <w:szCs w:val="18"/>
        </w:rPr>
        <w:t>Cit</w:t>
      </w:r>
      <w:proofErr w:type="spellEnd"/>
      <w:r w:rsidR="00224DE5">
        <w:rPr>
          <w:i/>
          <w:iCs/>
          <w:sz w:val="18"/>
          <w:szCs w:val="18"/>
        </w:rPr>
        <w:t>.</w:t>
      </w:r>
      <w:r w:rsidR="00224DE5">
        <w:rPr>
          <w:sz w:val="18"/>
          <w:szCs w:val="18"/>
        </w:rPr>
        <w:t xml:space="preserve"> </w:t>
      </w:r>
      <w:r w:rsidRPr="0095077E">
        <w:rPr>
          <w:sz w:val="18"/>
          <w:szCs w:val="18"/>
        </w:rPr>
        <w:t xml:space="preserve">À cela s’ajoutent les taxes </w:t>
      </w:r>
      <w:r w:rsidR="00224DE5">
        <w:rPr>
          <w:sz w:val="18"/>
          <w:szCs w:val="18"/>
        </w:rPr>
        <w:t xml:space="preserve">communales </w:t>
      </w:r>
      <w:r w:rsidRPr="0095077E">
        <w:rPr>
          <w:sz w:val="18"/>
          <w:szCs w:val="18"/>
        </w:rPr>
        <w:t>dont l’importance peut varier. À Bruxelles,</w:t>
      </w:r>
      <w:r w:rsidR="007703B8">
        <w:rPr>
          <w:sz w:val="18"/>
          <w:szCs w:val="18"/>
        </w:rPr>
        <w:t xml:space="preserve"> selon la commune,</w:t>
      </w:r>
      <w:r w:rsidRPr="0095077E">
        <w:rPr>
          <w:sz w:val="18"/>
          <w:szCs w:val="18"/>
        </w:rPr>
        <w:t xml:space="preserve"> elles </w:t>
      </w:r>
      <w:r w:rsidR="00974F3C">
        <w:rPr>
          <w:sz w:val="18"/>
          <w:szCs w:val="18"/>
        </w:rPr>
        <w:t xml:space="preserve">peuvent </w:t>
      </w:r>
      <w:r w:rsidRPr="0095077E">
        <w:rPr>
          <w:sz w:val="18"/>
          <w:szCs w:val="18"/>
        </w:rPr>
        <w:t>s’él</w:t>
      </w:r>
      <w:r w:rsidR="00974F3C">
        <w:rPr>
          <w:sz w:val="18"/>
          <w:szCs w:val="18"/>
        </w:rPr>
        <w:t>e</w:t>
      </w:r>
      <w:r w:rsidRPr="0095077E">
        <w:rPr>
          <w:sz w:val="18"/>
          <w:szCs w:val="18"/>
        </w:rPr>
        <w:t>ve</w:t>
      </w:r>
      <w:r w:rsidR="00974F3C">
        <w:rPr>
          <w:sz w:val="18"/>
          <w:szCs w:val="18"/>
        </w:rPr>
        <w:t>r</w:t>
      </w:r>
      <w:r w:rsidRPr="0095077E">
        <w:rPr>
          <w:sz w:val="18"/>
          <w:szCs w:val="18"/>
        </w:rPr>
        <w:t xml:space="preserve"> </w:t>
      </w:r>
      <w:r w:rsidR="00702267">
        <w:rPr>
          <w:sz w:val="18"/>
          <w:szCs w:val="18"/>
        </w:rPr>
        <w:t>jusqu’à</w:t>
      </w:r>
      <w:r w:rsidR="007703B8" w:rsidRPr="00314484">
        <w:rPr>
          <w:sz w:val="18"/>
          <w:szCs w:val="18"/>
        </w:rPr>
        <w:t xml:space="preserve"> 6 000 € par an</w:t>
      </w:r>
      <w:r w:rsidRPr="00314484">
        <w:rPr>
          <w:sz w:val="18"/>
          <w:szCs w:val="18"/>
        </w:rPr>
        <w:t>.</w:t>
      </w:r>
    </w:p>
  </w:footnote>
  <w:footnote w:id="18">
    <w:p w14:paraId="1318AC3F" w14:textId="3992F9F7" w:rsidR="00374FB1" w:rsidRPr="003F3F21" w:rsidRDefault="00374FB1" w:rsidP="00374FB1">
      <w:pPr>
        <w:pStyle w:val="Notedebasdepage"/>
        <w:jc w:val="both"/>
        <w:rPr>
          <w:i/>
          <w:iCs/>
        </w:rPr>
      </w:pPr>
      <w:r>
        <w:rPr>
          <w:rStyle w:val="Appelnotedebasdep"/>
        </w:rPr>
        <w:footnoteRef/>
      </w:r>
      <w:r>
        <w:t xml:space="preserve"> </w:t>
      </w:r>
      <w:r>
        <w:rPr>
          <w:sz w:val="18"/>
          <w:szCs w:val="18"/>
        </w:rPr>
        <w:t>Son impact</w:t>
      </w:r>
      <w:r w:rsidRPr="004A6846">
        <w:rPr>
          <w:sz w:val="18"/>
          <w:szCs w:val="18"/>
        </w:rPr>
        <w:t xml:space="preserve"> s’observe par ailleurs dans d’autres pays tels que l’Espagne. Voir</w:t>
      </w:r>
      <w:r>
        <w:rPr>
          <w:sz w:val="18"/>
          <w:szCs w:val="18"/>
        </w:rPr>
        <w:t xml:space="preserve"> : </w:t>
      </w:r>
      <w:r w:rsidRPr="004A6846">
        <w:rPr>
          <w:sz w:val="18"/>
          <w:szCs w:val="18"/>
        </w:rPr>
        <w:t>LARROUY Diego</w:t>
      </w:r>
      <w:r w:rsidR="0089580D">
        <w:rPr>
          <w:sz w:val="18"/>
          <w:szCs w:val="18"/>
        </w:rPr>
        <w:t>,</w:t>
      </w:r>
      <w:r w:rsidRPr="004A6846">
        <w:rPr>
          <w:sz w:val="18"/>
          <w:szCs w:val="18"/>
        </w:rPr>
        <w:t xml:space="preserve"> 16/12/2023. El </w:t>
      </w:r>
      <w:proofErr w:type="spellStart"/>
      <w:r w:rsidRPr="004A6846">
        <w:rPr>
          <w:sz w:val="18"/>
          <w:szCs w:val="18"/>
        </w:rPr>
        <w:t>efectivo</w:t>
      </w:r>
      <w:proofErr w:type="spellEnd"/>
      <w:r w:rsidRPr="004A6846">
        <w:rPr>
          <w:sz w:val="18"/>
          <w:szCs w:val="18"/>
        </w:rPr>
        <w:t xml:space="preserve"> </w:t>
      </w:r>
      <w:proofErr w:type="spellStart"/>
      <w:r w:rsidRPr="004A6846">
        <w:rPr>
          <w:sz w:val="18"/>
          <w:szCs w:val="18"/>
        </w:rPr>
        <w:t>sobrevive</w:t>
      </w:r>
      <w:proofErr w:type="spellEnd"/>
      <w:r w:rsidRPr="004A6846">
        <w:rPr>
          <w:sz w:val="18"/>
          <w:szCs w:val="18"/>
        </w:rPr>
        <w:t xml:space="preserve"> a la </w:t>
      </w:r>
      <w:proofErr w:type="spellStart"/>
      <w:r w:rsidRPr="004A6846">
        <w:rPr>
          <w:sz w:val="18"/>
          <w:szCs w:val="18"/>
        </w:rPr>
        <w:t>pandemia</w:t>
      </w:r>
      <w:proofErr w:type="spellEnd"/>
      <w:r w:rsidRPr="004A6846">
        <w:rPr>
          <w:sz w:val="18"/>
          <w:szCs w:val="18"/>
        </w:rPr>
        <w:t xml:space="preserve"> y a la </w:t>
      </w:r>
      <w:proofErr w:type="spellStart"/>
      <w:r w:rsidRPr="004A6846">
        <w:rPr>
          <w:sz w:val="18"/>
          <w:szCs w:val="18"/>
        </w:rPr>
        <w:t>desaparición</w:t>
      </w:r>
      <w:proofErr w:type="spellEnd"/>
      <w:r w:rsidRPr="004A6846">
        <w:rPr>
          <w:sz w:val="18"/>
          <w:szCs w:val="18"/>
        </w:rPr>
        <w:t xml:space="preserve"> de los </w:t>
      </w:r>
      <w:proofErr w:type="spellStart"/>
      <w:proofErr w:type="gramStart"/>
      <w:r w:rsidRPr="004A6846">
        <w:rPr>
          <w:sz w:val="18"/>
          <w:szCs w:val="18"/>
        </w:rPr>
        <w:t>cajeros</w:t>
      </w:r>
      <w:proofErr w:type="spellEnd"/>
      <w:r w:rsidRPr="004A6846">
        <w:rPr>
          <w:sz w:val="18"/>
          <w:szCs w:val="18"/>
        </w:rPr>
        <w:t>:</w:t>
      </w:r>
      <w:proofErr w:type="gramEnd"/>
      <w:r w:rsidRPr="004A6846">
        <w:rPr>
          <w:sz w:val="18"/>
          <w:szCs w:val="18"/>
        </w:rPr>
        <w:t xml:space="preserve"> </w:t>
      </w:r>
      <w:proofErr w:type="spellStart"/>
      <w:r w:rsidRPr="004A6846">
        <w:rPr>
          <w:sz w:val="18"/>
          <w:szCs w:val="18"/>
        </w:rPr>
        <w:t>sacamos</w:t>
      </w:r>
      <w:proofErr w:type="spellEnd"/>
      <w:r w:rsidRPr="004A6846">
        <w:rPr>
          <w:sz w:val="18"/>
          <w:szCs w:val="18"/>
        </w:rPr>
        <w:t xml:space="preserve"> </w:t>
      </w:r>
      <w:proofErr w:type="spellStart"/>
      <w:r w:rsidRPr="004A6846">
        <w:rPr>
          <w:sz w:val="18"/>
          <w:szCs w:val="18"/>
        </w:rPr>
        <w:t>más</w:t>
      </w:r>
      <w:proofErr w:type="spellEnd"/>
      <w:r w:rsidRPr="004A6846">
        <w:rPr>
          <w:sz w:val="18"/>
          <w:szCs w:val="18"/>
        </w:rPr>
        <w:t xml:space="preserve"> </w:t>
      </w:r>
      <w:proofErr w:type="spellStart"/>
      <w:r w:rsidRPr="004A6846">
        <w:rPr>
          <w:sz w:val="18"/>
          <w:szCs w:val="18"/>
        </w:rPr>
        <w:t>dinero</w:t>
      </w:r>
      <w:proofErr w:type="spellEnd"/>
      <w:r w:rsidRPr="004A6846">
        <w:rPr>
          <w:sz w:val="18"/>
          <w:szCs w:val="18"/>
        </w:rPr>
        <w:t xml:space="preserve"> que </w:t>
      </w:r>
      <w:proofErr w:type="spellStart"/>
      <w:r w:rsidRPr="004A6846">
        <w:rPr>
          <w:sz w:val="18"/>
          <w:szCs w:val="18"/>
        </w:rPr>
        <w:t>nunca</w:t>
      </w:r>
      <w:proofErr w:type="spellEnd"/>
      <w:r w:rsidRPr="004A6846">
        <w:rPr>
          <w:sz w:val="18"/>
          <w:szCs w:val="18"/>
        </w:rPr>
        <w:t xml:space="preserve"> [En ligne]. El </w:t>
      </w:r>
      <w:proofErr w:type="spellStart"/>
      <w:r>
        <w:rPr>
          <w:sz w:val="18"/>
          <w:szCs w:val="18"/>
        </w:rPr>
        <w:t>Diario</w:t>
      </w:r>
      <w:proofErr w:type="spellEnd"/>
      <w:r w:rsidRPr="004A6846">
        <w:rPr>
          <w:sz w:val="18"/>
          <w:szCs w:val="18"/>
        </w:rPr>
        <w:t xml:space="preserve">. Disponible à l’adresse : </w:t>
      </w:r>
      <w:hyperlink r:id="rId10" w:history="1">
        <w:r w:rsidRPr="004A6846">
          <w:rPr>
            <w:sz w:val="18"/>
            <w:szCs w:val="18"/>
            <w:u w:val="single"/>
          </w:rPr>
          <w:t>https://www.eldiario.es/economia/efectivo-sobrevive-pandemia-desaparicion-cajeros-sacamos-dinero_1_10769158.html</w:t>
        </w:r>
      </w:hyperlink>
    </w:p>
  </w:footnote>
  <w:footnote w:id="19">
    <w:p w14:paraId="4B6D7AEE" w14:textId="61D80ABC" w:rsidR="00BE62B4" w:rsidRPr="005C5F3F" w:rsidRDefault="00BE62B4" w:rsidP="00BE62B4">
      <w:pPr>
        <w:pStyle w:val="Notedebasdepage"/>
        <w:rPr>
          <w:lang w:val="fr-FR"/>
        </w:rPr>
      </w:pPr>
      <w:r>
        <w:rPr>
          <w:rStyle w:val="Appelnotedebasdep"/>
        </w:rPr>
        <w:footnoteRef/>
      </w:r>
      <w:r>
        <w:t xml:space="preserve"> </w:t>
      </w:r>
      <w:r w:rsidRPr="005C5F3F">
        <w:rPr>
          <w:sz w:val="18"/>
          <w:szCs w:val="18"/>
        </w:rPr>
        <w:t>LIESSE Dominique</w:t>
      </w:r>
      <w:r w:rsidR="0089580D">
        <w:rPr>
          <w:sz w:val="18"/>
          <w:szCs w:val="18"/>
        </w:rPr>
        <w:t>,</w:t>
      </w:r>
      <w:r w:rsidRPr="005C5F3F">
        <w:rPr>
          <w:sz w:val="18"/>
          <w:szCs w:val="18"/>
        </w:rPr>
        <w:t xml:space="preserve"> 20/03/202</w:t>
      </w:r>
      <w:r>
        <w:rPr>
          <w:sz w:val="18"/>
          <w:szCs w:val="18"/>
        </w:rPr>
        <w:t>0</w:t>
      </w:r>
      <w:r w:rsidRPr="005C5F3F">
        <w:rPr>
          <w:sz w:val="18"/>
          <w:szCs w:val="18"/>
        </w:rPr>
        <w:t xml:space="preserve">. Coronavirus : et si vous abandonniez le cash ? [En ligne]. L’Écho. Disponible à l’adresse : </w:t>
      </w:r>
      <w:hyperlink r:id="rId11" w:history="1">
        <w:r w:rsidRPr="005C5F3F">
          <w:rPr>
            <w:sz w:val="18"/>
            <w:szCs w:val="18"/>
            <w:u w:val="single"/>
          </w:rPr>
          <w:t>https://www.lecho.be/entreprises/banques/coronavirus-et-si-vous-abandonniez-le-cash/10215785</w:t>
        </w:r>
      </w:hyperlink>
    </w:p>
  </w:footnote>
  <w:footnote w:id="20">
    <w:p w14:paraId="4FDE8F0E" w14:textId="0AA9F22B" w:rsidR="00324007" w:rsidRDefault="00324007" w:rsidP="00324007">
      <w:pPr>
        <w:pStyle w:val="Notedebasdepage"/>
        <w:jc w:val="both"/>
      </w:pPr>
      <w:r>
        <w:rPr>
          <w:rStyle w:val="Appelnotedebasdep"/>
        </w:rPr>
        <w:footnoteRef/>
      </w:r>
      <w:r w:rsidRPr="00324007">
        <w:rPr>
          <w:sz w:val="18"/>
          <w:szCs w:val="18"/>
        </w:rPr>
        <w:t xml:space="preserve"> </w:t>
      </w:r>
      <w:r w:rsidRPr="0089580D">
        <w:rPr>
          <w:rStyle w:val="cf01"/>
          <w:rFonts w:asciiTheme="minorHAnsi" w:hAnsiTheme="minorHAnsi" w:cstheme="minorHAnsi"/>
        </w:rPr>
        <w:t>La possibilité de payer sans contact est notamment passée de 25</w:t>
      </w:r>
      <w:r w:rsidR="0089580D">
        <w:rPr>
          <w:rStyle w:val="cf01"/>
          <w:rFonts w:asciiTheme="minorHAnsi" w:hAnsiTheme="minorHAnsi" w:cstheme="minorHAnsi"/>
        </w:rPr>
        <w:t> </w:t>
      </w:r>
      <w:r w:rsidRPr="0089580D">
        <w:rPr>
          <w:rStyle w:val="cf01"/>
          <w:rFonts w:asciiTheme="minorHAnsi" w:hAnsiTheme="minorHAnsi" w:cstheme="minorHAnsi"/>
        </w:rPr>
        <w:t>€ à 50</w:t>
      </w:r>
      <w:r w:rsidR="0089580D">
        <w:rPr>
          <w:rStyle w:val="cf01"/>
          <w:rFonts w:asciiTheme="minorHAnsi" w:hAnsiTheme="minorHAnsi" w:cstheme="minorHAnsi"/>
        </w:rPr>
        <w:t> </w:t>
      </w:r>
      <w:r w:rsidRPr="0089580D">
        <w:rPr>
          <w:rStyle w:val="cf01"/>
          <w:rFonts w:asciiTheme="minorHAnsi" w:hAnsiTheme="minorHAnsi" w:cstheme="minorHAnsi"/>
        </w:rPr>
        <w:t xml:space="preserve">€ par transaction au début de la crise sanitaire. Voir : </w:t>
      </w:r>
      <w:r w:rsidRPr="0089580D">
        <w:rPr>
          <w:rFonts w:cstheme="minorHAnsi"/>
          <w:sz w:val="18"/>
          <w:szCs w:val="18"/>
        </w:rPr>
        <w:t>TRENDS TENDANCES</w:t>
      </w:r>
      <w:r w:rsidR="0089580D">
        <w:rPr>
          <w:rFonts w:cstheme="minorHAnsi"/>
          <w:sz w:val="18"/>
          <w:szCs w:val="18"/>
        </w:rPr>
        <w:t>,</w:t>
      </w:r>
      <w:r w:rsidRPr="0089580D">
        <w:rPr>
          <w:rFonts w:cstheme="minorHAnsi"/>
          <w:sz w:val="18"/>
          <w:szCs w:val="18"/>
        </w:rPr>
        <w:t xml:space="preserve"> 05/05/2020. Coronavirus : Paiement sans contact, moins de transactions… Le « </w:t>
      </w:r>
      <w:proofErr w:type="spellStart"/>
      <w:r w:rsidRPr="0089580D">
        <w:rPr>
          <w:rFonts w:cstheme="minorHAnsi"/>
          <w:sz w:val="18"/>
          <w:szCs w:val="18"/>
        </w:rPr>
        <w:t>Lockdown</w:t>
      </w:r>
      <w:proofErr w:type="spellEnd"/>
      <w:r w:rsidRPr="0089580D">
        <w:rPr>
          <w:rFonts w:cstheme="minorHAnsi"/>
          <w:sz w:val="18"/>
          <w:szCs w:val="18"/>
        </w:rPr>
        <w:t xml:space="preserve"> » rebat les cartes du paiement [En ligne]. Trends tendances. Disponibles à l’adresse : </w:t>
      </w:r>
      <w:hyperlink r:id="rId12" w:history="1">
        <w:r w:rsidRPr="0089580D">
          <w:rPr>
            <w:rStyle w:val="Lienhypertexte"/>
            <w:rFonts w:asciiTheme="minorHAnsi" w:hAnsiTheme="minorHAnsi" w:cstheme="minorHAnsi"/>
            <w:sz w:val="18"/>
            <w:szCs w:val="18"/>
          </w:rPr>
          <w:t>https://trends.levif.be/a-la-une/banque/coronavirus-paiement-sans-contact-moins-de-transactions-le-lockdown-rebat-les-cartes-du-paiement/</w:t>
        </w:r>
      </w:hyperlink>
    </w:p>
  </w:footnote>
  <w:footnote w:id="21">
    <w:p w14:paraId="4211DD45" w14:textId="77777777" w:rsidR="00BE62B4" w:rsidRPr="00B75187" w:rsidRDefault="00BE62B4" w:rsidP="00BE62B4">
      <w:pPr>
        <w:pStyle w:val="Notedebasdepage"/>
        <w:jc w:val="both"/>
        <w:rPr>
          <w:color w:val="262626" w:themeColor="text1" w:themeTint="D9"/>
          <w:sz w:val="18"/>
          <w:szCs w:val="18"/>
          <w:u w:val="single"/>
        </w:rPr>
      </w:pPr>
      <w:r>
        <w:rPr>
          <w:rStyle w:val="Appelnotedebasdep"/>
        </w:rPr>
        <w:footnoteRef/>
      </w:r>
      <w:r w:rsidRPr="00F5526A">
        <w:rPr>
          <w:sz w:val="18"/>
          <w:szCs w:val="18"/>
        </w:rPr>
        <w:t xml:space="preserve"> Durant la crise sanitaire, la proportion de paiements réalisés par carte sans contact a presque doublé en quelques semaines (de 16 % des paiements par carte en février 2020 à 29 % en avril de la même année). </w:t>
      </w:r>
      <w:r>
        <w:rPr>
          <w:sz w:val="18"/>
          <w:szCs w:val="18"/>
        </w:rPr>
        <w:t>Voir</w:t>
      </w:r>
      <w:r w:rsidRPr="00F5526A">
        <w:rPr>
          <w:sz w:val="18"/>
          <w:szCs w:val="18"/>
        </w:rPr>
        <w:t> : Febelfin, 2020</w:t>
      </w:r>
      <w:r>
        <w:rPr>
          <w:sz w:val="18"/>
          <w:szCs w:val="18"/>
        </w:rPr>
        <w:t xml:space="preserve">. </w:t>
      </w:r>
      <w:r>
        <w:rPr>
          <w:i/>
          <w:iCs/>
          <w:sz w:val="18"/>
          <w:szCs w:val="18"/>
        </w:rPr>
        <w:t xml:space="preserve">Op. </w:t>
      </w:r>
      <w:proofErr w:type="spellStart"/>
      <w:proofErr w:type="gramStart"/>
      <w:r>
        <w:rPr>
          <w:i/>
          <w:iCs/>
          <w:sz w:val="18"/>
          <w:szCs w:val="18"/>
        </w:rPr>
        <w:t>cit</w:t>
      </w:r>
      <w:proofErr w:type="spellEnd"/>
      <w:proofErr w:type="gramEnd"/>
      <w:r>
        <w:rPr>
          <w:i/>
          <w:iCs/>
          <w:sz w:val="18"/>
          <w:szCs w:val="18"/>
        </w:rPr>
        <w:t>.</w:t>
      </w:r>
      <w:r w:rsidRPr="00F5526A">
        <w:rPr>
          <w:rStyle w:val="Lienhypertexte"/>
          <w:rFonts w:asciiTheme="minorHAnsi" w:hAnsiTheme="minorHAnsi"/>
          <w:sz w:val="18"/>
          <w:szCs w:val="18"/>
        </w:rPr>
        <w:t xml:space="preserve"> </w:t>
      </w:r>
    </w:p>
  </w:footnote>
  <w:footnote w:id="22">
    <w:p w14:paraId="42627915" w14:textId="77777777" w:rsidR="00BE62B4" w:rsidRDefault="00BE62B4" w:rsidP="00BE62B4">
      <w:pPr>
        <w:pStyle w:val="Notedebasdepage"/>
        <w:jc w:val="both"/>
      </w:pPr>
      <w:r>
        <w:rPr>
          <w:rStyle w:val="Appelnotedebasdep"/>
        </w:rPr>
        <w:footnoteRef/>
      </w:r>
      <w:r>
        <w:t xml:space="preserve"> </w:t>
      </w:r>
      <w:r w:rsidRPr="00F5526A">
        <w:rPr>
          <w:sz w:val="18"/>
          <w:szCs w:val="18"/>
        </w:rPr>
        <w:t>En 2022, 7</w:t>
      </w:r>
      <w:r>
        <w:rPr>
          <w:sz w:val="18"/>
          <w:szCs w:val="18"/>
        </w:rPr>
        <w:t>4</w:t>
      </w:r>
      <w:r w:rsidRPr="00F5526A">
        <w:rPr>
          <w:sz w:val="18"/>
          <w:szCs w:val="18"/>
        </w:rPr>
        <w:t xml:space="preserve"> % des Belges ont </w:t>
      </w:r>
      <w:r>
        <w:rPr>
          <w:sz w:val="18"/>
          <w:szCs w:val="18"/>
        </w:rPr>
        <w:t xml:space="preserve">réalisé </w:t>
      </w:r>
      <w:r w:rsidRPr="00F5526A">
        <w:rPr>
          <w:sz w:val="18"/>
          <w:szCs w:val="18"/>
        </w:rPr>
        <w:t xml:space="preserve">au moins une fois </w:t>
      </w:r>
      <w:r>
        <w:rPr>
          <w:sz w:val="18"/>
          <w:szCs w:val="18"/>
        </w:rPr>
        <w:t xml:space="preserve">un paiement </w:t>
      </w:r>
      <w:r w:rsidRPr="00F5526A">
        <w:rPr>
          <w:sz w:val="18"/>
          <w:szCs w:val="18"/>
        </w:rPr>
        <w:t>avec une carte sans contact dans un magasin physique</w:t>
      </w:r>
      <w:r>
        <w:rPr>
          <w:sz w:val="18"/>
          <w:szCs w:val="18"/>
        </w:rPr>
        <w:t xml:space="preserve"> (</w:t>
      </w:r>
      <w:r w:rsidRPr="00F5526A">
        <w:rPr>
          <w:sz w:val="18"/>
          <w:szCs w:val="18"/>
        </w:rPr>
        <w:t>contre 47 % avant la crise sanitaire</w:t>
      </w:r>
      <w:r>
        <w:rPr>
          <w:sz w:val="18"/>
          <w:szCs w:val="18"/>
        </w:rPr>
        <w:t>)</w:t>
      </w:r>
      <w:r w:rsidRPr="00F5526A">
        <w:rPr>
          <w:sz w:val="18"/>
          <w:szCs w:val="18"/>
        </w:rPr>
        <w:t xml:space="preserve">. </w:t>
      </w:r>
      <w:r>
        <w:rPr>
          <w:sz w:val="18"/>
          <w:szCs w:val="18"/>
        </w:rPr>
        <w:t xml:space="preserve">Voir </w:t>
      </w:r>
      <w:r w:rsidRPr="00F5526A">
        <w:rPr>
          <w:sz w:val="18"/>
          <w:szCs w:val="18"/>
        </w:rPr>
        <w:t>Febelfin</w:t>
      </w:r>
      <w:r>
        <w:rPr>
          <w:sz w:val="18"/>
          <w:szCs w:val="18"/>
        </w:rPr>
        <w:t>.</w:t>
      </w:r>
      <w:r w:rsidRPr="00F5526A">
        <w:rPr>
          <w:sz w:val="18"/>
          <w:szCs w:val="18"/>
        </w:rPr>
        <w:t xml:space="preserve"> 202</w:t>
      </w:r>
      <w:r>
        <w:rPr>
          <w:sz w:val="18"/>
          <w:szCs w:val="18"/>
        </w:rPr>
        <w:t xml:space="preserve">2. </w:t>
      </w:r>
      <w:r w:rsidRPr="00B75187">
        <w:rPr>
          <w:sz w:val="18"/>
          <w:szCs w:val="18"/>
        </w:rPr>
        <w:t xml:space="preserve">Digital </w:t>
      </w:r>
      <w:proofErr w:type="spellStart"/>
      <w:r w:rsidRPr="00B75187">
        <w:rPr>
          <w:sz w:val="18"/>
          <w:szCs w:val="18"/>
        </w:rPr>
        <w:t>Payment</w:t>
      </w:r>
      <w:proofErr w:type="spellEnd"/>
      <w:r w:rsidRPr="00B75187">
        <w:rPr>
          <w:sz w:val="18"/>
          <w:szCs w:val="18"/>
        </w:rPr>
        <w:t xml:space="preserve"> </w:t>
      </w:r>
      <w:proofErr w:type="spellStart"/>
      <w:r w:rsidRPr="00B75187">
        <w:rPr>
          <w:sz w:val="18"/>
          <w:szCs w:val="18"/>
        </w:rPr>
        <w:t>Barometer</w:t>
      </w:r>
      <w:proofErr w:type="spellEnd"/>
      <w:r w:rsidRPr="00B75187">
        <w:rPr>
          <w:sz w:val="18"/>
          <w:szCs w:val="18"/>
        </w:rPr>
        <w:t xml:space="preserve"> 2022</w:t>
      </w:r>
      <w:r>
        <w:rPr>
          <w:sz w:val="18"/>
          <w:szCs w:val="18"/>
        </w:rPr>
        <w:t xml:space="preserve"> [En ligne]. Febelfin. Disponible à l’adresse</w:t>
      </w:r>
      <w:r w:rsidRPr="00F5526A">
        <w:rPr>
          <w:sz w:val="18"/>
          <w:szCs w:val="18"/>
        </w:rPr>
        <w:t> :</w:t>
      </w:r>
      <w:r w:rsidRPr="00B75187">
        <w:t xml:space="preserve"> </w:t>
      </w:r>
      <w:hyperlink r:id="rId13" w:anchor=":~:text=Les%20paiements%20par%20carte%20sans,coronavirus%20(avant%20mars%202020)" w:history="1">
        <w:r w:rsidRPr="00344926">
          <w:rPr>
            <w:rStyle w:val="Lienhypertexte"/>
            <w:rFonts w:asciiTheme="minorHAnsi" w:hAnsiTheme="minorHAnsi"/>
            <w:sz w:val="18"/>
            <w:szCs w:val="18"/>
          </w:rPr>
          <w:t>https://febelfin.be/fr/presse/numerisation-et-innovation/digital-payment-barometer-2022-la-progression-des-paiements-numeriques-se-poursuit#:~:text=Les%20paiements%20par%20carte%20sans,coronavirus%20(avant%20mars%202020)</w:t>
        </w:r>
      </w:hyperlink>
      <w:r w:rsidRPr="00B75187">
        <w:rPr>
          <w:sz w:val="18"/>
          <w:szCs w:val="18"/>
        </w:rPr>
        <w:t>.</w:t>
      </w:r>
    </w:p>
    <w:p w14:paraId="56CBEC60" w14:textId="77777777" w:rsidR="00BE62B4" w:rsidRPr="00B75187" w:rsidRDefault="00BE62B4" w:rsidP="00BE62B4">
      <w:pPr>
        <w:pStyle w:val="Notedebasdepage"/>
        <w:rPr>
          <w:lang w:val="fr-FR"/>
        </w:rPr>
      </w:pPr>
    </w:p>
  </w:footnote>
  <w:footnote w:id="23">
    <w:p w14:paraId="24B37C7B" w14:textId="1116F3EB" w:rsidR="00A8126C" w:rsidRPr="00A13F44" w:rsidRDefault="00A8126C" w:rsidP="00177B5E">
      <w:pPr>
        <w:pStyle w:val="Notedebasdepage"/>
        <w:jc w:val="both"/>
        <w:rPr>
          <w:lang w:val="en-GB"/>
        </w:rPr>
      </w:pPr>
      <w:r>
        <w:rPr>
          <w:rStyle w:val="Appelnotedebasdep"/>
        </w:rPr>
        <w:footnoteRef/>
      </w:r>
      <w:r w:rsidRPr="00A13F44">
        <w:rPr>
          <w:lang w:val="en-GB"/>
        </w:rPr>
        <w:t xml:space="preserve"> </w:t>
      </w:r>
      <w:r w:rsidR="00C229EE" w:rsidRPr="00A13F44">
        <w:rPr>
          <w:sz w:val="18"/>
          <w:szCs w:val="18"/>
          <w:lang w:val="en-GB"/>
        </w:rPr>
        <w:t>FILY Anne</w:t>
      </w:r>
      <w:r w:rsidR="003A5D9A" w:rsidRPr="00A13F44">
        <w:rPr>
          <w:sz w:val="18"/>
          <w:szCs w:val="18"/>
          <w:lang w:val="en-GB"/>
        </w:rPr>
        <w:t>,</w:t>
      </w:r>
      <w:r w:rsidR="00C229EE" w:rsidRPr="00A13F44">
        <w:rPr>
          <w:sz w:val="18"/>
          <w:szCs w:val="18"/>
          <w:lang w:val="en-GB"/>
        </w:rPr>
        <w:t xml:space="preserve"> 2021. </w:t>
      </w:r>
      <w:r w:rsidR="00C229EE" w:rsidRPr="00A13F44">
        <w:rPr>
          <w:i/>
          <w:iCs/>
          <w:sz w:val="18"/>
          <w:szCs w:val="18"/>
          <w:lang w:val="en-GB"/>
        </w:rPr>
        <w:t>Op. Cit.</w:t>
      </w:r>
    </w:p>
  </w:footnote>
  <w:footnote w:id="24">
    <w:p w14:paraId="330D8E8F" w14:textId="44E4DF2A" w:rsidR="00372D82" w:rsidRPr="00433AF6" w:rsidRDefault="00372D82" w:rsidP="00372D82">
      <w:pPr>
        <w:pStyle w:val="Notedebasdepage"/>
        <w:jc w:val="both"/>
        <w:rPr>
          <w:sz w:val="18"/>
          <w:szCs w:val="18"/>
        </w:rPr>
      </w:pPr>
      <w:r>
        <w:rPr>
          <w:rStyle w:val="Appelnotedebasdep"/>
        </w:rPr>
        <w:footnoteRef/>
      </w:r>
      <w:r w:rsidRPr="00A13F44">
        <w:rPr>
          <w:sz w:val="18"/>
          <w:szCs w:val="18"/>
          <w:lang w:val="en-GB"/>
        </w:rPr>
        <w:t xml:space="preserve"> ALLO Miguel</w:t>
      </w:r>
      <w:r w:rsidR="003A5D9A" w:rsidRPr="00A13F44">
        <w:rPr>
          <w:sz w:val="18"/>
          <w:szCs w:val="18"/>
          <w:lang w:val="en-GB"/>
        </w:rPr>
        <w:t>,</w:t>
      </w:r>
      <w:r w:rsidRPr="00A13F44">
        <w:rPr>
          <w:sz w:val="18"/>
          <w:szCs w:val="18"/>
          <w:lang w:val="en-GB"/>
        </w:rPr>
        <w:t xml:space="preserve"> 15/01/2023. </w:t>
      </w:r>
      <w:r w:rsidRPr="00433AF6">
        <w:rPr>
          <w:sz w:val="18"/>
          <w:szCs w:val="18"/>
        </w:rPr>
        <w:t>Crelan et AXA Banque veulent réduire de moitié leur réseau d’agences d’ici 2027</w:t>
      </w:r>
      <w:r>
        <w:rPr>
          <w:sz w:val="18"/>
          <w:szCs w:val="18"/>
        </w:rPr>
        <w:t xml:space="preserve"> [En ligne]. RTBF. Disponible à l’adresse : </w:t>
      </w:r>
      <w:hyperlink r:id="rId14" w:history="1">
        <w:r w:rsidRPr="00433AF6">
          <w:rPr>
            <w:sz w:val="18"/>
            <w:szCs w:val="18"/>
            <w:u w:val="single"/>
          </w:rPr>
          <w:t>https://www.rtbf.be/article/crelan-et-axa-banque-veulent-reduire-de-moitie-leur-reseau-dagences-dici-2027-11136231</w:t>
        </w:r>
      </w:hyperlink>
    </w:p>
  </w:footnote>
  <w:footnote w:id="25">
    <w:p w14:paraId="4FACE9C0" w14:textId="38DF4190" w:rsidR="00B96993" w:rsidRPr="001A1D36" w:rsidRDefault="00B96993" w:rsidP="00177B5E">
      <w:pPr>
        <w:pStyle w:val="Notedebasdepage"/>
        <w:jc w:val="both"/>
        <w:rPr>
          <w:sz w:val="18"/>
          <w:szCs w:val="18"/>
        </w:rPr>
      </w:pPr>
      <w:r>
        <w:rPr>
          <w:rStyle w:val="Appelnotedebasdep"/>
        </w:rPr>
        <w:footnoteRef/>
      </w:r>
      <w:r>
        <w:t xml:space="preserve"> </w:t>
      </w:r>
      <w:r w:rsidR="007C07C4" w:rsidRPr="007C07C4">
        <w:rPr>
          <w:sz w:val="18"/>
          <w:szCs w:val="18"/>
        </w:rPr>
        <w:t>QUOISTIAUX Gilles</w:t>
      </w:r>
      <w:r w:rsidR="003A5D9A">
        <w:rPr>
          <w:sz w:val="18"/>
          <w:szCs w:val="18"/>
        </w:rPr>
        <w:t>, 2024</w:t>
      </w:r>
      <w:r w:rsidR="007C07C4" w:rsidRPr="007C07C4">
        <w:rPr>
          <w:sz w:val="18"/>
          <w:szCs w:val="18"/>
        </w:rPr>
        <w:t xml:space="preserve">. </w:t>
      </w:r>
      <w:r w:rsidR="007C07C4" w:rsidRPr="007C07C4">
        <w:rPr>
          <w:i/>
          <w:iCs/>
          <w:sz w:val="18"/>
          <w:szCs w:val="18"/>
        </w:rPr>
        <w:t xml:space="preserve">Op. </w:t>
      </w:r>
      <w:proofErr w:type="spellStart"/>
      <w:r w:rsidR="007C07C4" w:rsidRPr="007C07C4">
        <w:rPr>
          <w:i/>
          <w:iCs/>
          <w:sz w:val="18"/>
          <w:szCs w:val="18"/>
        </w:rPr>
        <w:t>Cit</w:t>
      </w:r>
      <w:proofErr w:type="spellEnd"/>
      <w:r w:rsidR="001A1D36">
        <w:rPr>
          <w:i/>
          <w:iCs/>
          <w:sz w:val="18"/>
          <w:szCs w:val="18"/>
        </w:rPr>
        <w:t>.</w:t>
      </w:r>
    </w:p>
  </w:footnote>
  <w:footnote w:id="26">
    <w:p w14:paraId="3C4E5EC6" w14:textId="0DCD9638" w:rsidR="00D3348E" w:rsidRPr="00B10774" w:rsidRDefault="00D3348E" w:rsidP="00177B5E">
      <w:pPr>
        <w:pStyle w:val="Notedebasdepage"/>
        <w:jc w:val="both"/>
        <w:rPr>
          <w:lang w:val="fr-FR"/>
        </w:rPr>
      </w:pPr>
      <w:r>
        <w:rPr>
          <w:rStyle w:val="Appelnotedebasdep"/>
        </w:rPr>
        <w:footnoteRef/>
      </w:r>
      <w:r w:rsidRPr="00B10774">
        <w:t xml:space="preserve"> </w:t>
      </w:r>
      <w:r w:rsidR="00433AF6" w:rsidRPr="00B10774">
        <w:rPr>
          <w:sz w:val="18"/>
          <w:szCs w:val="18"/>
        </w:rPr>
        <w:t>FILY Anne</w:t>
      </w:r>
      <w:r w:rsidR="003A5D9A">
        <w:rPr>
          <w:sz w:val="18"/>
          <w:szCs w:val="18"/>
        </w:rPr>
        <w:t>,</w:t>
      </w:r>
      <w:r w:rsidR="00433AF6" w:rsidRPr="00B10774">
        <w:rPr>
          <w:sz w:val="18"/>
          <w:szCs w:val="18"/>
        </w:rPr>
        <w:t xml:space="preserve"> 2021. </w:t>
      </w:r>
      <w:r w:rsidR="00433AF6" w:rsidRPr="00B10774">
        <w:rPr>
          <w:i/>
          <w:iCs/>
          <w:sz w:val="18"/>
          <w:szCs w:val="18"/>
        </w:rPr>
        <w:t xml:space="preserve">Op. </w:t>
      </w:r>
      <w:proofErr w:type="spellStart"/>
      <w:r w:rsidR="00433AF6" w:rsidRPr="00B10774">
        <w:rPr>
          <w:i/>
          <w:iCs/>
          <w:sz w:val="18"/>
          <w:szCs w:val="18"/>
        </w:rPr>
        <w:t>Cit</w:t>
      </w:r>
      <w:proofErr w:type="spellEnd"/>
      <w:r w:rsidR="00433AF6" w:rsidRPr="00B10774">
        <w:rPr>
          <w:i/>
          <w:iCs/>
          <w:sz w:val="18"/>
          <w:szCs w:val="18"/>
        </w:rPr>
        <w:t>.</w:t>
      </w:r>
    </w:p>
  </w:footnote>
  <w:footnote w:id="27">
    <w:p w14:paraId="0ADCC0FE" w14:textId="1E650890" w:rsidR="00530366" w:rsidRPr="00A763EF" w:rsidRDefault="00530366" w:rsidP="00177B5E">
      <w:pPr>
        <w:pStyle w:val="Notedebasdepage"/>
        <w:jc w:val="both"/>
        <w:rPr>
          <w:u w:val="single"/>
        </w:rPr>
      </w:pPr>
      <w:r>
        <w:rPr>
          <w:rStyle w:val="Appelnotedebasdep"/>
        </w:rPr>
        <w:footnoteRef/>
      </w:r>
      <w:r w:rsidRPr="00B10774">
        <w:t xml:space="preserve"> </w:t>
      </w:r>
      <w:r w:rsidR="00433AF6" w:rsidRPr="00B10774">
        <w:rPr>
          <w:sz w:val="18"/>
          <w:szCs w:val="18"/>
        </w:rPr>
        <w:t>FILY Anne</w:t>
      </w:r>
      <w:r w:rsidR="003A5D9A">
        <w:rPr>
          <w:sz w:val="18"/>
          <w:szCs w:val="18"/>
        </w:rPr>
        <w:t>,</w:t>
      </w:r>
      <w:r w:rsidR="00433AF6" w:rsidRPr="00B10774">
        <w:rPr>
          <w:sz w:val="18"/>
          <w:szCs w:val="18"/>
        </w:rPr>
        <w:t xml:space="preserve"> 2023. </w:t>
      </w:r>
      <w:r w:rsidR="00A763EF" w:rsidRPr="00A763EF">
        <w:rPr>
          <w:sz w:val="18"/>
          <w:szCs w:val="18"/>
        </w:rPr>
        <w:t xml:space="preserve">Analyse de l’accord sur l’accès aux distributeurs de billets [En ligne] Financité. Disponible à l’adresse : </w:t>
      </w:r>
      <w:r w:rsidR="00A763EF" w:rsidRPr="00A763EF">
        <w:rPr>
          <w:sz w:val="18"/>
          <w:szCs w:val="18"/>
          <w:u w:val="single"/>
        </w:rPr>
        <w:t>https://www.financite.be/sites/default/files/references/files/analyse_de_l_accord_sur_les_distributeurs_de_billets_-_af_-_avril_2023_0.pdf</w:t>
      </w:r>
    </w:p>
  </w:footnote>
  <w:footnote w:id="28">
    <w:p w14:paraId="734901E2" w14:textId="7BC58EA2" w:rsidR="00A763EF" w:rsidRPr="0076434C" w:rsidRDefault="00A763EF" w:rsidP="006E239C">
      <w:pPr>
        <w:pStyle w:val="Notedebasdepage"/>
        <w:jc w:val="both"/>
        <w:rPr>
          <w:lang w:val="fr-FR"/>
        </w:rPr>
      </w:pPr>
      <w:r>
        <w:rPr>
          <w:rStyle w:val="Appelnotedebasdep"/>
        </w:rPr>
        <w:footnoteRef/>
      </w:r>
      <w:r>
        <w:t xml:space="preserve"> </w:t>
      </w:r>
      <w:r w:rsidRPr="00A763EF">
        <w:rPr>
          <w:sz w:val="18"/>
          <w:szCs w:val="18"/>
        </w:rPr>
        <w:t>REMACLE Sébastien</w:t>
      </w:r>
      <w:r w:rsidR="003A5D9A">
        <w:rPr>
          <w:sz w:val="18"/>
          <w:szCs w:val="18"/>
        </w:rPr>
        <w:t>,</w:t>
      </w:r>
      <w:r w:rsidRPr="00A763EF">
        <w:rPr>
          <w:sz w:val="18"/>
          <w:szCs w:val="18"/>
        </w:rPr>
        <w:t xml:space="preserve"> 14/07/2023. Les Rixensartois retrouvent un distributeur de cash dans leur centre-ville [En ligne]. RTBF. Disponible à l’adresse : </w:t>
      </w:r>
      <w:hyperlink r:id="rId15" w:history="1">
        <w:r w:rsidRPr="00A763EF">
          <w:rPr>
            <w:sz w:val="18"/>
            <w:szCs w:val="18"/>
            <w:u w:val="single"/>
          </w:rPr>
          <w:t>https://www.rtbf.be/article/les-rixensartois-retrouvent-un-distributeur-de-cash-dans-leur-centre-ville-11227821</w:t>
        </w:r>
      </w:hyperlink>
      <w:r w:rsidRPr="00A763EF">
        <w:rPr>
          <w:sz w:val="18"/>
          <w:szCs w:val="18"/>
        </w:rPr>
        <w:t xml:space="preserve"> </w:t>
      </w:r>
    </w:p>
  </w:footnote>
  <w:footnote w:id="29">
    <w:p w14:paraId="52DA3D1A" w14:textId="7B52659B" w:rsidR="00A763EF" w:rsidRPr="00A763EF" w:rsidRDefault="00A763EF" w:rsidP="006E239C">
      <w:pPr>
        <w:pStyle w:val="Notedebasdepage"/>
        <w:jc w:val="both"/>
        <w:rPr>
          <w:u w:val="single"/>
        </w:rPr>
      </w:pPr>
      <w:r>
        <w:rPr>
          <w:rStyle w:val="Appelnotedebasdep"/>
        </w:rPr>
        <w:footnoteRef/>
      </w:r>
      <w:r>
        <w:t xml:space="preserve"> </w:t>
      </w:r>
      <w:r w:rsidRPr="00A763EF">
        <w:rPr>
          <w:sz w:val="18"/>
          <w:szCs w:val="18"/>
        </w:rPr>
        <w:t>VIATOUR Caroline</w:t>
      </w:r>
      <w:r w:rsidR="003A5D9A">
        <w:rPr>
          <w:sz w:val="18"/>
          <w:szCs w:val="18"/>
        </w:rPr>
        <w:t>,</w:t>
      </w:r>
      <w:r w:rsidRPr="00A763EF">
        <w:rPr>
          <w:sz w:val="18"/>
          <w:szCs w:val="18"/>
        </w:rPr>
        <w:t xml:space="preserve"> 25/11/2022. Belfius quitte Marchin mais la Commune amorce déjà plusieurs solutions [En ligne] L’Avenir. Disponible à l’adresse : </w:t>
      </w:r>
      <w:hyperlink r:id="rId16" w:history="1">
        <w:r w:rsidRPr="00344926">
          <w:rPr>
            <w:rStyle w:val="Lienhypertexte"/>
            <w:rFonts w:asciiTheme="minorHAnsi" w:hAnsiTheme="minorHAnsi"/>
            <w:sz w:val="18"/>
            <w:szCs w:val="18"/>
          </w:rPr>
          <w:t>https://www.lavenir.net/regions/huy-waremme/marchin/2022/11/25/belfius-sen-va-mais-des-solutions-se-dessinent-deja-YNKO47VQAVHVDMZ46ZOZOD6O5M/</w:t>
        </w:r>
      </w:hyperlink>
    </w:p>
  </w:footnote>
  <w:footnote w:id="30">
    <w:p w14:paraId="2F85A49A" w14:textId="77777777" w:rsidR="0016461D" w:rsidRPr="0016461D" w:rsidRDefault="0016461D" w:rsidP="006E239C">
      <w:pPr>
        <w:pStyle w:val="Notedebasdepage"/>
        <w:jc w:val="both"/>
        <w:rPr>
          <w:sz w:val="18"/>
          <w:szCs w:val="18"/>
        </w:rPr>
      </w:pPr>
      <w:r>
        <w:rPr>
          <w:rStyle w:val="Appelnotedebasdep"/>
        </w:rPr>
        <w:footnoteRef/>
      </w:r>
      <w:r>
        <w:t xml:space="preserve"> </w:t>
      </w:r>
      <w:r w:rsidRPr="0016461D">
        <w:rPr>
          <w:sz w:val="18"/>
          <w:szCs w:val="18"/>
        </w:rPr>
        <w:t xml:space="preserve">Disponible à l’adresse : </w:t>
      </w:r>
      <w:hyperlink r:id="rId17" w:history="1">
        <w:r w:rsidRPr="0016461D">
          <w:rPr>
            <w:sz w:val="18"/>
            <w:szCs w:val="18"/>
            <w:u w:val="single"/>
          </w:rPr>
          <w:t>https://economie.fgov.be/sites/default/files/Files/Financial-services/accord-atm.pdf</w:t>
        </w:r>
      </w:hyperlink>
    </w:p>
  </w:footnote>
  <w:footnote w:id="31">
    <w:p w14:paraId="56B52A1B" w14:textId="40D18110" w:rsidR="003361B4" w:rsidRPr="003361B4" w:rsidRDefault="003361B4" w:rsidP="003361B4">
      <w:pPr>
        <w:pStyle w:val="Notedebasdepage"/>
        <w:jc w:val="both"/>
      </w:pPr>
      <w:r>
        <w:rPr>
          <w:rStyle w:val="Appelnotedebasdep"/>
        </w:rPr>
        <w:footnoteRef/>
      </w:r>
      <w:r>
        <w:t xml:space="preserve"> </w:t>
      </w:r>
      <w:r w:rsidRPr="003361B4">
        <w:rPr>
          <w:sz w:val="18"/>
          <w:szCs w:val="18"/>
        </w:rPr>
        <w:t>Complét</w:t>
      </w:r>
      <w:r>
        <w:rPr>
          <w:sz w:val="18"/>
          <w:szCs w:val="18"/>
        </w:rPr>
        <w:t xml:space="preserve">é grâce aux éléments présentés dans différentes études sur le sujet. Voir notamment </w:t>
      </w:r>
      <w:r w:rsidRPr="00224DE5">
        <w:rPr>
          <w:sz w:val="18"/>
          <w:szCs w:val="18"/>
        </w:rPr>
        <w:t>FILY Anne</w:t>
      </w:r>
      <w:r w:rsidR="00B02BB1">
        <w:rPr>
          <w:sz w:val="18"/>
          <w:szCs w:val="18"/>
        </w:rPr>
        <w:t>,</w:t>
      </w:r>
      <w:r w:rsidRPr="00224DE5">
        <w:rPr>
          <w:sz w:val="18"/>
          <w:szCs w:val="18"/>
        </w:rPr>
        <w:t xml:space="preserve"> 202</w:t>
      </w:r>
      <w:r>
        <w:rPr>
          <w:sz w:val="18"/>
          <w:szCs w:val="18"/>
        </w:rPr>
        <w:t>3</w:t>
      </w:r>
      <w:r w:rsidRPr="00224DE5">
        <w:rPr>
          <w:sz w:val="18"/>
          <w:szCs w:val="18"/>
        </w:rPr>
        <w:t>.</w:t>
      </w:r>
      <w:r>
        <w:rPr>
          <w:sz w:val="18"/>
          <w:szCs w:val="18"/>
        </w:rPr>
        <w:t xml:space="preserve"> </w:t>
      </w:r>
      <w:r>
        <w:rPr>
          <w:i/>
          <w:iCs/>
          <w:sz w:val="18"/>
          <w:szCs w:val="18"/>
        </w:rPr>
        <w:t xml:space="preserve">Op. </w:t>
      </w:r>
      <w:proofErr w:type="spellStart"/>
      <w:r>
        <w:rPr>
          <w:i/>
          <w:iCs/>
          <w:sz w:val="18"/>
          <w:szCs w:val="18"/>
        </w:rPr>
        <w:t>Cit</w:t>
      </w:r>
      <w:proofErr w:type="spellEnd"/>
      <w:r>
        <w:rPr>
          <w:i/>
          <w:iCs/>
          <w:sz w:val="18"/>
          <w:szCs w:val="18"/>
        </w:rPr>
        <w:t>.</w:t>
      </w:r>
      <w:r>
        <w:rPr>
          <w:sz w:val="18"/>
          <w:szCs w:val="18"/>
        </w:rPr>
        <w:t xml:space="preserve"> </w:t>
      </w:r>
      <w:proofErr w:type="gramStart"/>
      <w:r>
        <w:rPr>
          <w:sz w:val="18"/>
          <w:szCs w:val="18"/>
        </w:rPr>
        <w:t>ainsi</w:t>
      </w:r>
      <w:proofErr w:type="gramEnd"/>
      <w:r>
        <w:rPr>
          <w:sz w:val="18"/>
          <w:szCs w:val="18"/>
        </w:rPr>
        <w:t xml:space="preserve"> que </w:t>
      </w:r>
      <w:r w:rsidRPr="00224F16">
        <w:rPr>
          <w:sz w:val="18"/>
          <w:szCs w:val="18"/>
        </w:rPr>
        <w:t>CHARLIER Julien</w:t>
      </w:r>
      <w:r>
        <w:rPr>
          <w:sz w:val="18"/>
          <w:szCs w:val="18"/>
        </w:rPr>
        <w:t xml:space="preserve"> &amp; REGINSTER Isabelle</w:t>
      </w:r>
      <w:r w:rsidR="00B02BB1">
        <w:rPr>
          <w:sz w:val="18"/>
          <w:szCs w:val="18"/>
        </w:rPr>
        <w:t>,</w:t>
      </w:r>
      <w:r w:rsidRPr="00224F16">
        <w:rPr>
          <w:sz w:val="18"/>
          <w:szCs w:val="18"/>
        </w:rPr>
        <w:t xml:space="preserve"> 2022. Assurer l’accès de la population wallonne aux distributeurs de billets </w:t>
      </w:r>
      <w:r>
        <w:rPr>
          <w:sz w:val="18"/>
          <w:szCs w:val="18"/>
        </w:rPr>
        <w:t>-</w:t>
      </w:r>
      <w:r w:rsidRPr="00224F16">
        <w:rPr>
          <w:sz w:val="18"/>
          <w:szCs w:val="18"/>
        </w:rPr>
        <w:t xml:space="preserve"> Éléments d’analyses géographiques [En ligne] Rapport de recherche. IWEPS. Disponible à l’adresse : </w:t>
      </w:r>
      <w:hyperlink r:id="rId18" w:history="1">
        <w:r w:rsidRPr="00224F16">
          <w:rPr>
            <w:sz w:val="18"/>
            <w:szCs w:val="18"/>
            <w:u w:val="single"/>
          </w:rPr>
          <w:t>https://www.iweps.be/wp-content/uploads/2022/11/RR49-1.pdf</w:t>
        </w:r>
      </w:hyperlink>
    </w:p>
  </w:footnote>
  <w:footnote w:id="32">
    <w:p w14:paraId="3D422799" w14:textId="2D7D2E62" w:rsidR="00675647" w:rsidRPr="006E239C" w:rsidRDefault="00675647" w:rsidP="0006004D">
      <w:pPr>
        <w:spacing w:after="0"/>
        <w:jc w:val="both"/>
        <w:rPr>
          <w:sz w:val="18"/>
          <w:szCs w:val="18"/>
        </w:rPr>
      </w:pPr>
      <w:r>
        <w:rPr>
          <w:rStyle w:val="Appelnotedebasdep"/>
        </w:rPr>
        <w:footnoteRef/>
      </w:r>
      <w:r w:rsidRPr="001A1D36">
        <w:rPr>
          <w:sz w:val="20"/>
          <w:szCs w:val="20"/>
        </w:rPr>
        <w:t xml:space="preserve"> </w:t>
      </w:r>
      <w:bookmarkStart w:id="13" w:name="_Hlk158301813"/>
      <w:r w:rsidR="006E239C">
        <w:rPr>
          <w:sz w:val="18"/>
          <w:szCs w:val="18"/>
        </w:rPr>
        <w:t>D</w:t>
      </w:r>
      <w:r w:rsidR="006E239C" w:rsidRPr="006E239C">
        <w:rPr>
          <w:sz w:val="18"/>
          <w:szCs w:val="18"/>
        </w:rPr>
        <w:t>epuis le 1er juillet 2022, toutes les entreprises, quelle que soit leur taille, doivent être en mesure de proposer aux consommateurs au minimum un système de paiement par voie électronique.</w:t>
      </w:r>
      <w:bookmarkEnd w:id="13"/>
    </w:p>
  </w:footnote>
  <w:footnote w:id="33">
    <w:p w14:paraId="7ADEACE6" w14:textId="48FD07C8" w:rsidR="0006004D" w:rsidRDefault="0006004D" w:rsidP="0006004D">
      <w:pPr>
        <w:pStyle w:val="Notedebasdepage"/>
        <w:jc w:val="both"/>
      </w:pPr>
      <w:r>
        <w:rPr>
          <w:rStyle w:val="Appelnotedebasdep"/>
        </w:rPr>
        <w:footnoteRef/>
      </w:r>
      <w:r>
        <w:t xml:space="preserve"> </w:t>
      </w:r>
      <w:r w:rsidRPr="0006004D">
        <w:rPr>
          <w:sz w:val="18"/>
          <w:szCs w:val="18"/>
        </w:rPr>
        <w:t xml:space="preserve">Le calcul des distances se base sur une distance viaire plutôt qu’une distance à vol d’oiseau peu représentative du contexte local (non prise en compte des obstacles infranchissables tels que les cours d’eau, le chemin de fer, etc.). Pour visualiser un exemple pertinent de la nécessité d’utiliser le réseau viaire, voir : CHARLIER </w:t>
      </w:r>
      <w:r w:rsidR="00B02BB1">
        <w:rPr>
          <w:sz w:val="18"/>
          <w:szCs w:val="18"/>
        </w:rPr>
        <w:t xml:space="preserve">Julien </w:t>
      </w:r>
      <w:r w:rsidRPr="0006004D">
        <w:rPr>
          <w:sz w:val="18"/>
          <w:szCs w:val="18"/>
        </w:rPr>
        <w:t xml:space="preserve">&amp; </w:t>
      </w:r>
      <w:r w:rsidR="00B02BB1">
        <w:rPr>
          <w:sz w:val="18"/>
          <w:szCs w:val="18"/>
        </w:rPr>
        <w:t xml:space="preserve">REGINSTER Isabelle, </w:t>
      </w:r>
      <w:r w:rsidRPr="0006004D">
        <w:rPr>
          <w:sz w:val="18"/>
          <w:szCs w:val="18"/>
        </w:rPr>
        <w:t xml:space="preserve">2022. </w:t>
      </w:r>
      <w:r w:rsidR="00B02BB1">
        <w:rPr>
          <w:i/>
          <w:iCs/>
          <w:sz w:val="18"/>
          <w:szCs w:val="18"/>
        </w:rPr>
        <w:t>Ibid</w:t>
      </w:r>
      <w:r w:rsidRPr="0006004D">
        <w:rPr>
          <w:i/>
          <w:iCs/>
          <w:sz w:val="18"/>
          <w:szCs w:val="18"/>
        </w:rPr>
        <w:t>.</w:t>
      </w:r>
    </w:p>
  </w:footnote>
  <w:footnote w:id="34">
    <w:p w14:paraId="4A8DDE9E" w14:textId="3CFF77C6" w:rsidR="00D55CA9" w:rsidRPr="00D55CA9" w:rsidRDefault="00D55CA9" w:rsidP="00D55CA9">
      <w:pPr>
        <w:pStyle w:val="Notedebasdepage"/>
        <w:rPr>
          <w:lang w:val="fr-FR"/>
        </w:rPr>
      </w:pPr>
      <w:r>
        <w:rPr>
          <w:rStyle w:val="Appelnotedebasdep"/>
        </w:rPr>
        <w:footnoteRef/>
      </w:r>
      <w:r>
        <w:t xml:space="preserve"> </w:t>
      </w:r>
      <w:r w:rsidRPr="003361B4">
        <w:rPr>
          <w:sz w:val="18"/>
          <w:szCs w:val="18"/>
        </w:rPr>
        <w:t>L’accord spécifie que le nombre d’ATM des membres de Batopin devant rester accessibles doit être au moins égal au nombre d’ATM que le futur site Batopin accueillera.</w:t>
      </w:r>
    </w:p>
  </w:footnote>
  <w:footnote w:id="35">
    <w:p w14:paraId="358102A2" w14:textId="1BD489EE" w:rsidR="00875A73" w:rsidRPr="001C1FBA" w:rsidRDefault="00875A73" w:rsidP="00177B5E">
      <w:pPr>
        <w:pStyle w:val="Notedebasdepage"/>
        <w:jc w:val="both"/>
      </w:pPr>
      <w:r w:rsidRPr="001C1FBA">
        <w:rPr>
          <w:rStyle w:val="Appelnotedebasdep"/>
        </w:rPr>
        <w:footnoteRef/>
      </w:r>
      <w:r w:rsidRPr="001C1FBA">
        <w:t xml:space="preserve"> </w:t>
      </w:r>
      <w:r w:rsidR="0004179B" w:rsidRPr="001C1FBA">
        <w:rPr>
          <w:sz w:val="18"/>
          <w:szCs w:val="18"/>
        </w:rPr>
        <w:t>Par exemple</w:t>
      </w:r>
      <w:r w:rsidRPr="001C1FBA">
        <w:rPr>
          <w:sz w:val="18"/>
          <w:szCs w:val="18"/>
        </w:rPr>
        <w:t> : agence bancaire, galerie commerçante, gare, local administratif, etc.</w:t>
      </w:r>
    </w:p>
  </w:footnote>
  <w:footnote w:id="36">
    <w:p w14:paraId="0203929C" w14:textId="28565C8C" w:rsidR="004F0CA4" w:rsidRPr="0004179B" w:rsidRDefault="004F0CA4" w:rsidP="00177B5E">
      <w:pPr>
        <w:pStyle w:val="Notedebasdepage"/>
        <w:jc w:val="both"/>
        <w:rPr>
          <w:sz w:val="18"/>
          <w:szCs w:val="18"/>
        </w:rPr>
      </w:pPr>
      <w:r>
        <w:rPr>
          <w:rStyle w:val="Appelnotedebasdep"/>
        </w:rPr>
        <w:footnoteRef/>
      </w:r>
      <w:r>
        <w:t xml:space="preserve"> </w:t>
      </w:r>
      <w:r w:rsidR="0004179B" w:rsidRPr="0004179B">
        <w:rPr>
          <w:sz w:val="18"/>
          <w:szCs w:val="18"/>
        </w:rPr>
        <w:t xml:space="preserve">Source : </w:t>
      </w:r>
      <w:r w:rsidR="007B4F4F">
        <w:rPr>
          <w:sz w:val="18"/>
          <w:szCs w:val="18"/>
        </w:rPr>
        <w:t xml:space="preserve">Extrait de données délivré par la </w:t>
      </w:r>
      <w:r w:rsidR="0004179B" w:rsidRPr="0004179B">
        <w:rPr>
          <w:sz w:val="18"/>
          <w:szCs w:val="18"/>
        </w:rPr>
        <w:t xml:space="preserve">Banque Nationale de </w:t>
      </w:r>
      <w:r w:rsidR="007B4F4F">
        <w:rPr>
          <w:sz w:val="18"/>
          <w:szCs w:val="18"/>
        </w:rPr>
        <w:t>Belgique dans le cadre de cette étude.</w:t>
      </w:r>
    </w:p>
  </w:footnote>
  <w:footnote w:id="37">
    <w:p w14:paraId="107A5E9A" w14:textId="571FC32C" w:rsidR="0004179B" w:rsidRPr="00010360" w:rsidRDefault="008B0A73" w:rsidP="00177B5E">
      <w:pPr>
        <w:pStyle w:val="Notedebasdepage"/>
        <w:jc w:val="both"/>
        <w:rPr>
          <w:u w:val="single"/>
        </w:rPr>
      </w:pPr>
      <w:r>
        <w:rPr>
          <w:rStyle w:val="Appelnotedebasdep"/>
        </w:rPr>
        <w:footnoteRef/>
      </w:r>
      <w:r w:rsidRPr="00A13F44">
        <w:rPr>
          <w:lang w:val="en-GB"/>
        </w:rPr>
        <w:t xml:space="preserve"> </w:t>
      </w:r>
      <w:r w:rsidR="0004179B" w:rsidRPr="00A13F44">
        <w:rPr>
          <w:sz w:val="18"/>
          <w:szCs w:val="18"/>
          <w:lang w:val="en-GB"/>
        </w:rPr>
        <w:t>ZAROMA-PEREZ Alejandro, 2022. Guaranteeing freedom of payment choice: access to cash in the euro area [</w:t>
      </w:r>
      <w:r w:rsidR="00331DD4" w:rsidRPr="00A13F44">
        <w:rPr>
          <w:sz w:val="18"/>
          <w:szCs w:val="18"/>
          <w:lang w:val="en-GB"/>
        </w:rPr>
        <w:t>E</w:t>
      </w:r>
      <w:r w:rsidR="0004179B" w:rsidRPr="00A13F44">
        <w:rPr>
          <w:sz w:val="18"/>
          <w:szCs w:val="18"/>
          <w:lang w:val="en-GB"/>
        </w:rPr>
        <w:t xml:space="preserve">n ligne]. </w:t>
      </w:r>
      <w:proofErr w:type="spellStart"/>
      <w:r w:rsidR="0004179B" w:rsidRPr="00010360">
        <w:rPr>
          <w:sz w:val="18"/>
          <w:szCs w:val="18"/>
        </w:rPr>
        <w:t>European</w:t>
      </w:r>
      <w:proofErr w:type="spellEnd"/>
      <w:r w:rsidR="0004179B" w:rsidRPr="00010360">
        <w:rPr>
          <w:sz w:val="18"/>
          <w:szCs w:val="18"/>
        </w:rPr>
        <w:t xml:space="preserve"> Central Bank. Disponible à l’adresse : </w:t>
      </w:r>
      <w:hyperlink r:id="rId19" w:history="1">
        <w:r w:rsidR="0004179B" w:rsidRPr="00010360">
          <w:rPr>
            <w:rStyle w:val="Lienhypertexte"/>
            <w:rFonts w:asciiTheme="minorHAnsi" w:hAnsiTheme="minorHAnsi"/>
            <w:sz w:val="18"/>
            <w:szCs w:val="18"/>
          </w:rPr>
          <w:t>https://www.ecb.europa.eu/pub/economic-bulletin/articles/2022/html/ecb.ebart202205_02~74b1fc0841.en.html</w:t>
        </w:r>
      </w:hyperlink>
    </w:p>
  </w:footnote>
  <w:footnote w:id="38">
    <w:p w14:paraId="449F8589" w14:textId="45A1980C" w:rsidR="00622AC0" w:rsidRDefault="00622AC0">
      <w:pPr>
        <w:pStyle w:val="Notedebasdepage"/>
      </w:pPr>
      <w:r>
        <w:rPr>
          <w:rStyle w:val="Appelnotedebasdep"/>
        </w:rPr>
        <w:footnoteRef/>
      </w:r>
      <w:r w:rsidRPr="00984BE6">
        <w:rPr>
          <w:sz w:val="18"/>
          <w:szCs w:val="18"/>
        </w:rPr>
        <w:t xml:space="preserve"> CLAERHOUT Patrick</w:t>
      </w:r>
      <w:r w:rsidR="00331DD4">
        <w:rPr>
          <w:sz w:val="18"/>
          <w:szCs w:val="18"/>
        </w:rPr>
        <w:t>,</w:t>
      </w:r>
      <w:r w:rsidRPr="00984BE6">
        <w:rPr>
          <w:sz w:val="18"/>
          <w:szCs w:val="18"/>
        </w:rPr>
        <w:t xml:space="preserve"> </w:t>
      </w:r>
      <w:r w:rsidR="00984BE6" w:rsidRPr="00984BE6">
        <w:rPr>
          <w:sz w:val="18"/>
          <w:szCs w:val="18"/>
        </w:rPr>
        <w:t xml:space="preserve">11/03/2024. Batopin : où trouver un distributeur de billets ? [En ligne] </w:t>
      </w:r>
      <w:r w:rsidR="00324007">
        <w:rPr>
          <w:sz w:val="18"/>
          <w:szCs w:val="18"/>
        </w:rPr>
        <w:t xml:space="preserve">Trends tendances. </w:t>
      </w:r>
      <w:r w:rsidRPr="00984BE6">
        <w:rPr>
          <w:sz w:val="18"/>
          <w:szCs w:val="18"/>
        </w:rPr>
        <w:t xml:space="preserve">Disponible à l’adresse :  </w:t>
      </w:r>
      <w:hyperlink r:id="rId20" w:history="1">
        <w:r w:rsidRPr="00984BE6">
          <w:rPr>
            <w:rStyle w:val="Lienhypertexte"/>
            <w:rFonts w:asciiTheme="minorHAnsi" w:hAnsiTheme="minorHAnsi"/>
            <w:sz w:val="18"/>
            <w:szCs w:val="18"/>
          </w:rPr>
          <w:t>https://trends.levif.be/a-la-une/banque/batopin-ou-trouver-un-distributeur-de-billets/</w:t>
        </w:r>
      </w:hyperlink>
    </w:p>
  </w:footnote>
  <w:footnote w:id="39">
    <w:p w14:paraId="0954F93B" w14:textId="7895B9D4" w:rsidR="00C457E9" w:rsidRDefault="007F5445" w:rsidP="00177B5E">
      <w:pPr>
        <w:pStyle w:val="Notedebasdepage"/>
        <w:jc w:val="both"/>
      </w:pPr>
      <w:r>
        <w:rPr>
          <w:rStyle w:val="Appelnotedebasdep"/>
        </w:rPr>
        <w:footnoteRef/>
      </w:r>
      <w:r w:rsidRPr="00C457E9">
        <w:rPr>
          <w:sz w:val="18"/>
          <w:szCs w:val="18"/>
        </w:rPr>
        <w:t xml:space="preserve"> </w:t>
      </w:r>
      <w:r w:rsidR="00984BE6">
        <w:rPr>
          <w:sz w:val="18"/>
          <w:szCs w:val="18"/>
        </w:rPr>
        <w:t xml:space="preserve">C’est pourquoi il a longtemps été demandé </w:t>
      </w:r>
      <w:r w:rsidR="00331DD4">
        <w:rPr>
          <w:sz w:val="18"/>
          <w:szCs w:val="18"/>
        </w:rPr>
        <w:t xml:space="preserve">au Gouvernement fédéral </w:t>
      </w:r>
      <w:r w:rsidR="00984BE6">
        <w:rPr>
          <w:sz w:val="18"/>
          <w:szCs w:val="18"/>
        </w:rPr>
        <w:t xml:space="preserve">de communiquer ces données, amenant les parties civiles à faire une demande à </w:t>
      </w:r>
      <w:r w:rsidR="00C457E9" w:rsidRPr="00C457E9">
        <w:rPr>
          <w:sz w:val="18"/>
          <w:szCs w:val="18"/>
        </w:rPr>
        <w:t>la CADA.</w:t>
      </w:r>
      <w:r w:rsidR="00C457E9">
        <w:t xml:space="preserve"> </w:t>
      </w:r>
      <w:r w:rsidR="00C457E9" w:rsidRPr="00C457E9">
        <w:rPr>
          <w:sz w:val="18"/>
          <w:szCs w:val="18"/>
        </w:rPr>
        <w:t>Voir : Belga</w:t>
      </w:r>
      <w:r w:rsidR="00331DD4">
        <w:rPr>
          <w:sz w:val="18"/>
          <w:szCs w:val="18"/>
        </w:rPr>
        <w:t>,</w:t>
      </w:r>
      <w:r w:rsidR="00C457E9" w:rsidRPr="00C457E9">
        <w:rPr>
          <w:sz w:val="18"/>
          <w:szCs w:val="18"/>
        </w:rPr>
        <w:t xml:space="preserve"> 10/10/2023. Nouveaux distributeurs de billets : le gouvernement fédéral est contraint de dévoiler son accord avec Batopin [En ligne]. RTBF. Disponible à l’adresse : </w:t>
      </w:r>
      <w:hyperlink r:id="rId21" w:history="1">
        <w:r w:rsidR="00C457E9" w:rsidRPr="00344926">
          <w:rPr>
            <w:rStyle w:val="Lienhypertexte"/>
            <w:rFonts w:asciiTheme="minorHAnsi" w:hAnsiTheme="minorHAnsi"/>
            <w:sz w:val="18"/>
            <w:szCs w:val="18"/>
          </w:rPr>
          <w:t>https://www.rtbf.be/article/nouveaux-distributeurs-de-billets-le-gouvernement-federal-est-contraint-de-devoiler-son-accord-avec-batopin-11269468</w:t>
        </w:r>
      </w:hyperlink>
    </w:p>
  </w:footnote>
  <w:footnote w:id="40">
    <w:p w14:paraId="4B121907" w14:textId="5A7B4D8A" w:rsidR="00145FFD" w:rsidRPr="00A13F44" w:rsidRDefault="00145FFD" w:rsidP="00177B5E">
      <w:pPr>
        <w:pStyle w:val="Notedebasdepage"/>
        <w:jc w:val="both"/>
        <w:rPr>
          <w:lang w:val="en-GB"/>
        </w:rPr>
      </w:pPr>
      <w:r>
        <w:rPr>
          <w:rStyle w:val="Appelnotedebasdep"/>
        </w:rPr>
        <w:footnoteRef/>
      </w:r>
      <w:r w:rsidRPr="00A13F44">
        <w:rPr>
          <w:lang w:val="en-GB"/>
        </w:rPr>
        <w:t xml:space="preserve"> </w:t>
      </w:r>
      <w:r w:rsidR="0013261E" w:rsidRPr="00A13F44">
        <w:rPr>
          <w:sz w:val="18"/>
          <w:szCs w:val="18"/>
          <w:lang w:val="en-GB"/>
        </w:rPr>
        <w:t>FILY Anne</w:t>
      </w:r>
      <w:r w:rsidR="00331DD4" w:rsidRPr="00A13F44">
        <w:rPr>
          <w:sz w:val="18"/>
          <w:szCs w:val="18"/>
          <w:lang w:val="en-GB"/>
        </w:rPr>
        <w:t>,</w:t>
      </w:r>
      <w:r w:rsidR="0013261E" w:rsidRPr="00A13F44">
        <w:rPr>
          <w:sz w:val="18"/>
          <w:szCs w:val="18"/>
          <w:lang w:val="en-GB"/>
        </w:rPr>
        <w:t xml:space="preserve"> 2023. </w:t>
      </w:r>
      <w:r w:rsidR="0013261E" w:rsidRPr="00A13F44">
        <w:rPr>
          <w:i/>
          <w:iCs/>
          <w:sz w:val="18"/>
          <w:szCs w:val="18"/>
          <w:lang w:val="en-GB"/>
        </w:rPr>
        <w:t>Op. Cit.</w:t>
      </w:r>
    </w:p>
  </w:footnote>
  <w:footnote w:id="41">
    <w:p w14:paraId="17668913" w14:textId="6787B4DB" w:rsidR="00C96038" w:rsidRPr="00C96038" w:rsidRDefault="00C96038">
      <w:pPr>
        <w:pStyle w:val="Notedebasdepage"/>
        <w:rPr>
          <w:lang w:val="fr-FR"/>
        </w:rPr>
      </w:pPr>
      <w:r>
        <w:rPr>
          <w:rStyle w:val="Appelnotedebasdep"/>
        </w:rPr>
        <w:footnoteRef/>
      </w:r>
      <w:r w:rsidRPr="00A13F44">
        <w:rPr>
          <w:lang w:val="en-GB"/>
        </w:rPr>
        <w:t xml:space="preserve"> </w:t>
      </w:r>
      <w:r w:rsidRPr="00A13F44">
        <w:rPr>
          <w:sz w:val="18"/>
          <w:szCs w:val="18"/>
          <w:lang w:val="en-GB"/>
        </w:rPr>
        <w:t xml:space="preserve">CLAERHOUT Patrick, 11/03/2024. </w:t>
      </w:r>
      <w:r>
        <w:rPr>
          <w:i/>
          <w:iCs/>
          <w:sz w:val="18"/>
          <w:szCs w:val="18"/>
        </w:rPr>
        <w:t xml:space="preserve">Op. </w:t>
      </w:r>
      <w:proofErr w:type="spellStart"/>
      <w:r>
        <w:rPr>
          <w:i/>
          <w:iCs/>
          <w:sz w:val="18"/>
          <w:szCs w:val="18"/>
        </w:rPr>
        <w:t>Cit</w:t>
      </w:r>
      <w:proofErr w:type="spellEnd"/>
      <w:r>
        <w:rPr>
          <w:i/>
          <w:iCs/>
          <w:sz w:val="18"/>
          <w:szCs w:val="18"/>
        </w:rPr>
        <w:t>.</w:t>
      </w:r>
    </w:p>
  </w:footnote>
  <w:footnote w:id="42">
    <w:p w14:paraId="35B15CC3" w14:textId="32ACCC88" w:rsidR="0061412C" w:rsidRDefault="0061412C" w:rsidP="0061412C">
      <w:pPr>
        <w:pStyle w:val="Notedebasdepage"/>
        <w:jc w:val="both"/>
      </w:pPr>
      <w:r>
        <w:rPr>
          <w:rStyle w:val="Appelnotedebasdep"/>
        </w:rPr>
        <w:footnoteRef/>
      </w:r>
      <w:r>
        <w:t xml:space="preserve"> </w:t>
      </w:r>
      <w:r w:rsidRPr="0061412C">
        <w:rPr>
          <w:sz w:val="18"/>
          <w:szCs w:val="18"/>
        </w:rPr>
        <w:t>À noter qu’un tel résultat s’explique au moins en partie par l’implantation de sites ATM dans les zones fortement touristiques, où la demande est supérieure à la population résidente.</w:t>
      </w:r>
    </w:p>
  </w:footnote>
  <w:footnote w:id="43">
    <w:p w14:paraId="45A5AA6B" w14:textId="3AE98533" w:rsidR="00177B5E" w:rsidRPr="00357801" w:rsidRDefault="00177B5E" w:rsidP="00177B5E">
      <w:pPr>
        <w:pStyle w:val="Notedebasdepage"/>
        <w:jc w:val="both"/>
        <w:rPr>
          <w:sz w:val="18"/>
          <w:szCs w:val="18"/>
        </w:rPr>
      </w:pPr>
      <w:r>
        <w:rPr>
          <w:rStyle w:val="Appelnotedebasdep"/>
        </w:rPr>
        <w:footnoteRef/>
      </w:r>
      <w:r>
        <w:t xml:space="preserve"> </w:t>
      </w:r>
      <w:r w:rsidRPr="00357801">
        <w:rPr>
          <w:sz w:val="18"/>
          <w:szCs w:val="18"/>
        </w:rPr>
        <w:t xml:space="preserve">On peut également supposer que certaines différences s’expliquent par l’évolution du réseau de banques dans les différentes communes de la Région. Suivant les réseaux présents historiquement dans les quartiers et suivant leurs stratégies respectives, il est probable que certaines zones de la Région </w:t>
      </w:r>
      <w:r w:rsidR="00C34D00">
        <w:rPr>
          <w:sz w:val="18"/>
          <w:szCs w:val="18"/>
        </w:rPr>
        <w:t>aient</w:t>
      </w:r>
      <w:r w:rsidRPr="00357801">
        <w:rPr>
          <w:sz w:val="18"/>
          <w:szCs w:val="18"/>
        </w:rPr>
        <w:t xml:space="preserve"> connu un</w:t>
      </w:r>
      <w:r w:rsidR="000A469C" w:rsidRPr="00357801">
        <w:rPr>
          <w:sz w:val="18"/>
          <w:szCs w:val="18"/>
        </w:rPr>
        <w:t>e</w:t>
      </w:r>
      <w:r w:rsidRPr="00357801">
        <w:rPr>
          <w:sz w:val="18"/>
          <w:szCs w:val="18"/>
        </w:rPr>
        <w:t xml:space="preserve"> réorganisation des agences et </w:t>
      </w:r>
      <w:r w:rsidR="0049593A">
        <w:rPr>
          <w:sz w:val="18"/>
          <w:szCs w:val="18"/>
        </w:rPr>
        <w:t xml:space="preserve">des </w:t>
      </w:r>
      <w:r w:rsidRPr="00357801">
        <w:rPr>
          <w:sz w:val="18"/>
          <w:szCs w:val="18"/>
        </w:rPr>
        <w:t>distributeurs plus rapide</w:t>
      </w:r>
      <w:r w:rsidR="000A469C" w:rsidRPr="00357801">
        <w:rPr>
          <w:sz w:val="18"/>
          <w:szCs w:val="18"/>
        </w:rPr>
        <w:t xml:space="preserve"> et/ou plus importante</w:t>
      </w:r>
      <w:r w:rsidRPr="00357801">
        <w:rPr>
          <w:sz w:val="18"/>
          <w:szCs w:val="18"/>
        </w:rPr>
        <w:t xml:space="preserve"> que d’autres.</w:t>
      </w:r>
    </w:p>
  </w:footnote>
  <w:footnote w:id="44">
    <w:p w14:paraId="00B922A6" w14:textId="057DD23F" w:rsidR="00025D75" w:rsidRDefault="00025D75" w:rsidP="00025D75">
      <w:pPr>
        <w:pStyle w:val="Notedebasdepage"/>
        <w:jc w:val="both"/>
      </w:pPr>
      <w:r>
        <w:rPr>
          <w:rStyle w:val="Appelnotedebasdep"/>
        </w:rPr>
        <w:footnoteRef/>
      </w:r>
      <w:r w:rsidRPr="00025D75">
        <w:rPr>
          <w:sz w:val="18"/>
          <w:szCs w:val="18"/>
        </w:rPr>
        <w:t xml:space="preserve"> Des recherches en ligne et des prises de contact avec les administrations ont permis de collecter l’information pour </w:t>
      </w:r>
      <w:r w:rsidR="008C6D28">
        <w:rPr>
          <w:sz w:val="18"/>
          <w:szCs w:val="18"/>
        </w:rPr>
        <w:t>l</w:t>
      </w:r>
      <w:r w:rsidRPr="00025D75">
        <w:rPr>
          <w:sz w:val="18"/>
          <w:szCs w:val="18"/>
        </w:rPr>
        <w:t>es 19 communes bruxelloises</w:t>
      </w:r>
    </w:p>
  </w:footnote>
  <w:footnote w:id="45">
    <w:p w14:paraId="79D9ED53" w14:textId="785CAD63" w:rsidR="000F6324" w:rsidRDefault="000F6324" w:rsidP="000F6324">
      <w:pPr>
        <w:pStyle w:val="Notedebasdepage"/>
        <w:jc w:val="both"/>
      </w:pPr>
      <w:r>
        <w:rPr>
          <w:rStyle w:val="Appelnotedebasdep"/>
        </w:rPr>
        <w:footnoteRef/>
      </w:r>
      <w:r>
        <w:t xml:space="preserve"> </w:t>
      </w:r>
      <w:r w:rsidRPr="0049593A">
        <w:rPr>
          <w:sz w:val="18"/>
          <w:szCs w:val="18"/>
        </w:rPr>
        <w:t>Pour la taxe sur les établissements, il n’a pas été possible de récolter toute l’information pour l’entièreté des communes. Par ailleurs, se pose la question de la définition des « établissements bancaires » vis-à-vis des sites Batopin.</w:t>
      </w:r>
    </w:p>
  </w:footnote>
  <w:footnote w:id="46">
    <w:p w14:paraId="27837876" w14:textId="42DE9D5D" w:rsidR="006271CD" w:rsidRPr="00A13F44" w:rsidRDefault="006271CD">
      <w:pPr>
        <w:pStyle w:val="Notedebasdepage"/>
        <w:rPr>
          <w:lang w:val="en-GB"/>
        </w:rPr>
      </w:pPr>
      <w:r>
        <w:rPr>
          <w:rStyle w:val="Appelnotedebasdep"/>
        </w:rPr>
        <w:footnoteRef/>
      </w:r>
      <w:r w:rsidRPr="00A13F44">
        <w:rPr>
          <w:lang w:val="en-GB"/>
        </w:rPr>
        <w:t xml:space="preserve"> </w:t>
      </w:r>
      <w:r w:rsidRPr="00A13F44">
        <w:rPr>
          <w:sz w:val="18"/>
          <w:szCs w:val="18"/>
          <w:lang w:val="en-GB"/>
        </w:rPr>
        <w:t xml:space="preserve">FILY, 2022. </w:t>
      </w:r>
      <w:r w:rsidRPr="00A13F44">
        <w:rPr>
          <w:i/>
          <w:iCs/>
          <w:sz w:val="18"/>
          <w:szCs w:val="18"/>
          <w:lang w:val="en-GB"/>
        </w:rPr>
        <w:t>Op. Cit.</w:t>
      </w:r>
    </w:p>
  </w:footnote>
  <w:footnote w:id="47">
    <w:p w14:paraId="3AC241ED" w14:textId="0BBBB676" w:rsidR="00C50666" w:rsidRPr="00A13F44" w:rsidRDefault="00C50666" w:rsidP="00C50666">
      <w:pPr>
        <w:pStyle w:val="Notedebasdepage"/>
        <w:jc w:val="both"/>
        <w:rPr>
          <w:lang w:val="en-GB"/>
        </w:rPr>
      </w:pPr>
      <w:r>
        <w:rPr>
          <w:rStyle w:val="Appelnotedebasdep"/>
        </w:rPr>
        <w:footnoteRef/>
      </w:r>
      <w:r w:rsidRPr="00A13F44">
        <w:rPr>
          <w:sz w:val="18"/>
          <w:szCs w:val="18"/>
          <w:lang w:val="en-GB"/>
        </w:rPr>
        <w:t xml:space="preserve"> FILY</w:t>
      </w:r>
      <w:r w:rsidR="00C34D00" w:rsidRPr="00A13F44">
        <w:rPr>
          <w:sz w:val="18"/>
          <w:szCs w:val="18"/>
          <w:lang w:val="en-GB"/>
        </w:rPr>
        <w:t>,</w:t>
      </w:r>
      <w:r w:rsidRPr="00A13F44">
        <w:rPr>
          <w:sz w:val="18"/>
          <w:szCs w:val="18"/>
          <w:lang w:val="en-GB"/>
        </w:rPr>
        <w:t xml:space="preserve"> 2023. </w:t>
      </w:r>
      <w:r w:rsidRPr="00A13F44">
        <w:rPr>
          <w:i/>
          <w:iCs/>
          <w:sz w:val="18"/>
          <w:szCs w:val="18"/>
          <w:lang w:val="en-GB"/>
        </w:rPr>
        <w:t>Op. Cit.</w:t>
      </w:r>
    </w:p>
  </w:footnote>
  <w:footnote w:id="48">
    <w:p w14:paraId="1D35C56E" w14:textId="20825E68" w:rsidR="00D53266" w:rsidRDefault="00D53266" w:rsidP="00D53266">
      <w:pPr>
        <w:pStyle w:val="Notedebasdepage"/>
        <w:jc w:val="both"/>
      </w:pPr>
      <w:r>
        <w:rPr>
          <w:rStyle w:val="Appelnotedebasdep"/>
        </w:rPr>
        <w:footnoteRef/>
      </w:r>
      <w:r>
        <w:t xml:space="preserve"> </w:t>
      </w:r>
      <w:r w:rsidRPr="00D53266">
        <w:rPr>
          <w:sz w:val="18"/>
          <w:szCs w:val="18"/>
        </w:rPr>
        <w:t>À noter que les opérateurs ATM déclarent avoir payé plus de neuf millions d’euros de taxes régionales et locales sur les distributeurs en 2022. Voir : Rapport de la 5</w:t>
      </w:r>
      <w:r w:rsidRPr="00D53266">
        <w:rPr>
          <w:sz w:val="18"/>
          <w:szCs w:val="18"/>
          <w:vertAlign w:val="superscript"/>
        </w:rPr>
        <w:t>e</w:t>
      </w:r>
      <w:r w:rsidRPr="00D53266">
        <w:rPr>
          <w:sz w:val="18"/>
          <w:szCs w:val="18"/>
        </w:rPr>
        <w:t xml:space="preserve"> session de la 55</w:t>
      </w:r>
      <w:r w:rsidRPr="00D53266">
        <w:rPr>
          <w:sz w:val="18"/>
          <w:szCs w:val="18"/>
          <w:vertAlign w:val="superscript"/>
        </w:rPr>
        <w:t>e</w:t>
      </w:r>
      <w:r w:rsidRPr="00D53266">
        <w:rPr>
          <w:sz w:val="18"/>
          <w:szCs w:val="18"/>
        </w:rPr>
        <w:t xml:space="preserve"> législature de la chambre des représentants [En ligne] Disponible à l’adresse : https://www.dekamer.be/FLWB/PDF/55/3491/55K3491001.pdf</w:t>
      </w:r>
    </w:p>
  </w:footnote>
  <w:footnote w:id="49">
    <w:p w14:paraId="756FDC5B" w14:textId="3E8B008D" w:rsidR="001744CD" w:rsidRDefault="001744CD" w:rsidP="001744CD">
      <w:pPr>
        <w:pStyle w:val="Notedebasdepage"/>
        <w:jc w:val="both"/>
      </w:pPr>
      <w:r>
        <w:rPr>
          <w:rStyle w:val="Appelnotedebasdep"/>
        </w:rPr>
        <w:footnoteRef/>
      </w:r>
      <w:r>
        <w:t xml:space="preserve"> </w:t>
      </w:r>
      <w:r w:rsidRPr="001744CD">
        <w:rPr>
          <w:sz w:val="18"/>
          <w:szCs w:val="18"/>
        </w:rPr>
        <w:t xml:space="preserve">Idéalement, les observations auraient dû être menées </w:t>
      </w:r>
      <w:r>
        <w:rPr>
          <w:sz w:val="18"/>
          <w:szCs w:val="18"/>
        </w:rPr>
        <w:t xml:space="preserve">aussi aux </w:t>
      </w:r>
      <w:r w:rsidRPr="001744CD">
        <w:rPr>
          <w:sz w:val="18"/>
          <w:szCs w:val="18"/>
        </w:rPr>
        <w:t>période</w:t>
      </w:r>
      <w:r>
        <w:rPr>
          <w:sz w:val="18"/>
          <w:szCs w:val="18"/>
        </w:rPr>
        <w:t>s</w:t>
      </w:r>
      <w:r w:rsidRPr="001744CD">
        <w:rPr>
          <w:sz w:val="18"/>
          <w:szCs w:val="18"/>
        </w:rPr>
        <w:t xml:space="preserve"> de plus forte affluence</w:t>
      </w:r>
      <w:r>
        <w:rPr>
          <w:sz w:val="18"/>
          <w:szCs w:val="18"/>
        </w:rPr>
        <w:t xml:space="preserve"> (</w:t>
      </w:r>
      <w:r w:rsidRPr="001744CD">
        <w:rPr>
          <w:sz w:val="18"/>
          <w:szCs w:val="18"/>
        </w:rPr>
        <w:t>samedi après-midi</w:t>
      </w:r>
      <w:r>
        <w:rPr>
          <w:sz w:val="18"/>
          <w:szCs w:val="18"/>
        </w:rPr>
        <w:t>, jour de marché</w:t>
      </w:r>
      <w:r w:rsidR="00C251BA">
        <w:rPr>
          <w:sz w:val="18"/>
          <w:szCs w:val="18"/>
        </w:rPr>
        <w:t>, etc.</w:t>
      </w:r>
      <w:r w:rsidRPr="001744CD">
        <w:rPr>
          <w:sz w:val="18"/>
          <w:szCs w:val="18"/>
        </w:rPr>
        <w:t xml:space="preserve">), mais les équipes de terrain de </w:t>
      </w:r>
      <w:proofErr w:type="gramStart"/>
      <w:r w:rsidRPr="001744CD">
        <w:rPr>
          <w:sz w:val="18"/>
          <w:szCs w:val="18"/>
        </w:rPr>
        <w:t>hub.brussels</w:t>
      </w:r>
      <w:proofErr w:type="gramEnd"/>
      <w:r w:rsidRPr="001744CD">
        <w:rPr>
          <w:sz w:val="18"/>
          <w:szCs w:val="18"/>
        </w:rPr>
        <w:t xml:space="preserve"> ne travaillent </w:t>
      </w:r>
      <w:r>
        <w:rPr>
          <w:sz w:val="18"/>
          <w:szCs w:val="18"/>
        </w:rPr>
        <w:t>qu’exceptionnellement</w:t>
      </w:r>
      <w:r w:rsidRPr="001744CD">
        <w:rPr>
          <w:sz w:val="18"/>
          <w:szCs w:val="18"/>
        </w:rPr>
        <w:t xml:space="preserve"> le week-end</w:t>
      </w:r>
      <w:r w:rsidR="00C251BA">
        <w:rPr>
          <w:sz w:val="18"/>
          <w:szCs w:val="18"/>
        </w:rPr>
        <w:t xml:space="preserve">. Il n’est donc pas possible de collecter des </w:t>
      </w:r>
      <w:r>
        <w:rPr>
          <w:sz w:val="18"/>
          <w:szCs w:val="18"/>
        </w:rPr>
        <w:t>informations</w:t>
      </w:r>
      <w:r w:rsidR="0006004D">
        <w:rPr>
          <w:sz w:val="18"/>
          <w:szCs w:val="18"/>
        </w:rPr>
        <w:t xml:space="preserve"> de</w:t>
      </w:r>
      <w:r>
        <w:rPr>
          <w:sz w:val="18"/>
          <w:szCs w:val="18"/>
        </w:rPr>
        <w:t xml:space="preserve"> </w:t>
      </w:r>
      <w:r w:rsidR="00C251BA">
        <w:rPr>
          <w:sz w:val="18"/>
          <w:szCs w:val="18"/>
        </w:rPr>
        <w:t xml:space="preserve">manière </w:t>
      </w:r>
      <w:r>
        <w:rPr>
          <w:sz w:val="18"/>
          <w:szCs w:val="18"/>
        </w:rPr>
        <w:t xml:space="preserve">exhaustive et adaptée </w:t>
      </w:r>
      <w:r w:rsidR="0006004D">
        <w:rPr>
          <w:sz w:val="18"/>
          <w:szCs w:val="18"/>
        </w:rPr>
        <w:t>à</w:t>
      </w:r>
      <w:r w:rsidR="00C251BA">
        <w:rPr>
          <w:sz w:val="18"/>
          <w:szCs w:val="18"/>
        </w:rPr>
        <w:t xml:space="preserve"> tous les quartiers.</w:t>
      </w:r>
    </w:p>
  </w:footnote>
  <w:footnote w:id="50">
    <w:p w14:paraId="0C5D5243" w14:textId="5A05CD9F" w:rsidR="00C42EB3" w:rsidRPr="00C42EB3" w:rsidRDefault="00C42EB3" w:rsidP="00C42EB3">
      <w:pPr>
        <w:pStyle w:val="Notedebasdepage"/>
        <w:jc w:val="both"/>
        <w:rPr>
          <w:lang w:val="fr-FR"/>
        </w:rPr>
      </w:pPr>
      <w:r>
        <w:rPr>
          <w:rStyle w:val="Appelnotedebasdep"/>
        </w:rPr>
        <w:footnoteRef/>
      </w:r>
      <w:r>
        <w:t xml:space="preserve"> </w:t>
      </w:r>
      <w:r w:rsidRPr="00C42EB3">
        <w:rPr>
          <w:sz w:val="18"/>
          <w:szCs w:val="18"/>
        </w:rPr>
        <w:t xml:space="preserve">L’accord prévoit le maintien d’ATM dans les quartiers devant accueillir un futur </w:t>
      </w:r>
      <w:r w:rsidR="00002808">
        <w:rPr>
          <w:sz w:val="18"/>
          <w:szCs w:val="18"/>
        </w:rPr>
        <w:t>site</w:t>
      </w:r>
      <w:r w:rsidRPr="00C42EB3">
        <w:rPr>
          <w:sz w:val="18"/>
          <w:szCs w:val="18"/>
        </w:rPr>
        <w:t xml:space="preserve"> Batopin. Mais </w:t>
      </w:r>
      <w:r w:rsidR="00002808">
        <w:rPr>
          <w:sz w:val="18"/>
          <w:szCs w:val="18"/>
        </w:rPr>
        <w:t>la signature</w:t>
      </w:r>
      <w:r w:rsidRPr="00C42EB3">
        <w:rPr>
          <w:sz w:val="18"/>
          <w:szCs w:val="18"/>
        </w:rPr>
        <w:t xml:space="preserve"> ayant été </w:t>
      </w:r>
      <w:r w:rsidR="00002808">
        <w:rPr>
          <w:sz w:val="18"/>
          <w:szCs w:val="18"/>
        </w:rPr>
        <w:t>ratifiée</w:t>
      </w:r>
      <w:r w:rsidRPr="00C42EB3">
        <w:rPr>
          <w:sz w:val="18"/>
          <w:szCs w:val="18"/>
        </w:rPr>
        <w:t xml:space="preserve"> fin mars 2023, il est possible que certaines fermetures observées sur le terrain aient été réalisée avant </w:t>
      </w:r>
      <w:r w:rsidR="00002808">
        <w:rPr>
          <w:sz w:val="18"/>
          <w:szCs w:val="18"/>
        </w:rPr>
        <w:t>cette dernière</w:t>
      </w:r>
      <w:r w:rsidRPr="00C42EB3">
        <w:rPr>
          <w:sz w:val="18"/>
          <w:szCs w:val="18"/>
        </w:rPr>
        <w:t>.</w:t>
      </w:r>
      <w:r>
        <w:rPr>
          <w:sz w:val="18"/>
          <w:szCs w:val="18"/>
        </w:rPr>
        <w:t xml:space="preserve"> Il n’est donc pas possible de conclure qu’une fermeture laissera un quartier sans ATM de manière définitive.</w:t>
      </w:r>
      <w:r w:rsidR="00216A0A">
        <w:rPr>
          <w:sz w:val="18"/>
          <w:szCs w:val="18"/>
        </w:rPr>
        <w:t xml:space="preserve"> C’est notamment le cas du quartier Saint-Job (Uccle) qui a perdu son site mais pour lequel Batopin à récemment annoncé être à la recherche d’un nouvel emplacement (voir : </w:t>
      </w:r>
      <w:r w:rsidR="00216A0A" w:rsidRPr="00216A0A">
        <w:rPr>
          <w:sz w:val="18"/>
          <w:szCs w:val="18"/>
        </w:rPr>
        <w:t>https://www.bancontact.cash/fr</w:t>
      </w:r>
      <w:r w:rsidR="00216A0A">
        <w:rPr>
          <w:sz w:val="18"/>
          <w:szCs w:val="18"/>
        </w:rPr>
        <w:t>).</w:t>
      </w:r>
    </w:p>
  </w:footnote>
  <w:footnote w:id="51">
    <w:p w14:paraId="64DD9D5C" w14:textId="5DCE8891" w:rsidR="00886341" w:rsidRPr="00886341" w:rsidRDefault="00886341" w:rsidP="00886341">
      <w:pPr>
        <w:jc w:val="both"/>
        <w:rPr>
          <w:lang w:val="fr-FR"/>
        </w:rPr>
      </w:pPr>
      <w:r>
        <w:rPr>
          <w:rStyle w:val="Appelnotedebasdep"/>
        </w:rPr>
        <w:footnoteRef/>
      </w:r>
      <w:r w:rsidRPr="00886341">
        <w:rPr>
          <w:sz w:val="18"/>
          <w:szCs w:val="18"/>
        </w:rPr>
        <w:t xml:space="preserve"> WITVROUW François</w:t>
      </w:r>
      <w:r w:rsidR="00216A0A">
        <w:rPr>
          <w:sz w:val="18"/>
          <w:szCs w:val="18"/>
        </w:rPr>
        <w:t>,</w:t>
      </w:r>
      <w:r w:rsidRPr="00886341">
        <w:rPr>
          <w:sz w:val="18"/>
          <w:szCs w:val="18"/>
        </w:rPr>
        <w:t xml:space="preserve"> 31/12/2023. Batopin va accélérer le déploiement de ses distributeurs de billets [En ligne]. L’Écho. Disponible à l’adresse : </w:t>
      </w:r>
      <w:r w:rsidRPr="00886341">
        <w:rPr>
          <w:sz w:val="18"/>
          <w:szCs w:val="18"/>
          <w:u w:val="single"/>
        </w:rPr>
        <w:t>https://www.lecho.be/entreprises/banques/batopin-va-accelerer-le-deploiement-de-ses-distributeurs-de-billets/10489858.html</w:t>
      </w:r>
    </w:p>
  </w:footnote>
  <w:footnote w:id="52">
    <w:p w14:paraId="286170A1" w14:textId="6BABC396" w:rsidR="0095077E" w:rsidRDefault="0095077E" w:rsidP="00177B5E">
      <w:pPr>
        <w:pStyle w:val="Notedebasdepage"/>
        <w:jc w:val="both"/>
      </w:pPr>
      <w:r>
        <w:rPr>
          <w:rStyle w:val="Appelnotedebasdep"/>
        </w:rPr>
        <w:footnoteRef/>
      </w:r>
      <w:r w:rsidRPr="00357801">
        <w:rPr>
          <w:sz w:val="18"/>
          <w:szCs w:val="18"/>
        </w:rPr>
        <w:t xml:space="preserve"> </w:t>
      </w:r>
      <w:r w:rsidR="00357801" w:rsidRPr="00357801">
        <w:rPr>
          <w:sz w:val="18"/>
          <w:szCs w:val="18"/>
        </w:rPr>
        <w:t>L’A</w:t>
      </w:r>
      <w:r w:rsidR="00B1019F">
        <w:rPr>
          <w:sz w:val="18"/>
          <w:szCs w:val="18"/>
        </w:rPr>
        <w:t>VENIR</w:t>
      </w:r>
      <w:r w:rsidR="00216A0A">
        <w:rPr>
          <w:sz w:val="18"/>
          <w:szCs w:val="18"/>
        </w:rPr>
        <w:t>,</w:t>
      </w:r>
      <w:r w:rsidR="00357801" w:rsidRPr="00357801">
        <w:rPr>
          <w:sz w:val="18"/>
          <w:szCs w:val="18"/>
        </w:rPr>
        <w:t xml:space="preserve"> 23/09/2022. 30 stations STIB équipées des nouveaux automates Bancontact de </w:t>
      </w:r>
      <w:r w:rsidR="00660329" w:rsidRPr="00357801">
        <w:rPr>
          <w:sz w:val="18"/>
          <w:szCs w:val="18"/>
        </w:rPr>
        <w:t>Batopin :</w:t>
      </w:r>
      <w:r w:rsidR="00357801" w:rsidRPr="00357801">
        <w:rPr>
          <w:sz w:val="18"/>
          <w:szCs w:val="18"/>
        </w:rPr>
        <w:t xml:space="preserve"> 5 perdent leurs distributeurs de billets, 6 en gagnent [En ligne]. L’Avenir. Disponible à l’adresse :   </w:t>
      </w:r>
      <w:r w:rsidRPr="00357801">
        <w:rPr>
          <w:sz w:val="18"/>
          <w:szCs w:val="18"/>
          <w:u w:val="single"/>
        </w:rPr>
        <w:t>https://www.lavenir.net/regions/bruxelles/2022/09/23/30-stations-stib-equipees-des-nouveaux-automates-bancontact-de-batopin-5-perdent-leurs-distributeurs-de-billets-6-en-gagnent-2HRVA2ESNVC25J2DP7FFHBP75M/</w:t>
      </w:r>
    </w:p>
  </w:footnote>
  <w:footnote w:id="53">
    <w:p w14:paraId="3D2AA9F4" w14:textId="6A0366EF" w:rsidR="0095077E" w:rsidRDefault="0095077E" w:rsidP="00177B5E">
      <w:pPr>
        <w:pStyle w:val="Notedebasdepage"/>
        <w:jc w:val="both"/>
      </w:pPr>
      <w:r>
        <w:rPr>
          <w:rStyle w:val="Appelnotedebasdep"/>
        </w:rPr>
        <w:footnoteRef/>
      </w:r>
      <w:r w:rsidRPr="00357801">
        <w:rPr>
          <w:sz w:val="18"/>
          <w:szCs w:val="18"/>
        </w:rPr>
        <w:t xml:space="preserve"> </w:t>
      </w:r>
      <w:r w:rsidR="00357801" w:rsidRPr="00357801">
        <w:rPr>
          <w:i/>
          <w:iCs/>
          <w:sz w:val="18"/>
          <w:szCs w:val="18"/>
        </w:rPr>
        <w:t>Ibidem</w:t>
      </w:r>
      <w:r w:rsidR="00357801" w:rsidRPr="00357801">
        <w:rPr>
          <w:sz w:val="18"/>
          <w:szCs w:val="18"/>
        </w:rPr>
        <w:t>.</w:t>
      </w:r>
    </w:p>
  </w:footnote>
  <w:footnote w:id="54">
    <w:p w14:paraId="7077D1FE" w14:textId="42E2EA05" w:rsidR="00475217" w:rsidRDefault="00475217" w:rsidP="008C6D28">
      <w:pPr>
        <w:pStyle w:val="Notedebasdepage"/>
        <w:jc w:val="both"/>
      </w:pPr>
      <w:r>
        <w:rPr>
          <w:rStyle w:val="Appelnotedebasdep"/>
        </w:rPr>
        <w:footnoteRef/>
      </w:r>
      <w:r w:rsidRPr="008C6D28">
        <w:rPr>
          <w:sz w:val="18"/>
          <w:szCs w:val="18"/>
        </w:rPr>
        <w:t xml:space="preserve"> </w:t>
      </w:r>
      <w:r w:rsidR="008C6D28" w:rsidRPr="008C6D28">
        <w:rPr>
          <w:sz w:val="18"/>
          <w:szCs w:val="18"/>
        </w:rPr>
        <w:t>Le concept de « noyau commercial » est discuté dans la quatrième partie de l’étude. Quant au</w:t>
      </w:r>
      <w:r w:rsidR="00096C5E">
        <w:rPr>
          <w:sz w:val="18"/>
          <w:szCs w:val="18"/>
        </w:rPr>
        <w:t>x</w:t>
      </w:r>
      <w:r w:rsidR="008C6D28" w:rsidRPr="008C6D28">
        <w:rPr>
          <w:sz w:val="18"/>
          <w:szCs w:val="18"/>
        </w:rPr>
        <w:t xml:space="preserve"> périmètre</w:t>
      </w:r>
      <w:r w:rsidR="00096C5E">
        <w:rPr>
          <w:sz w:val="18"/>
          <w:szCs w:val="18"/>
        </w:rPr>
        <w:t>s</w:t>
      </w:r>
      <w:r w:rsidR="008C6D28" w:rsidRPr="008C6D28">
        <w:rPr>
          <w:sz w:val="18"/>
          <w:szCs w:val="18"/>
        </w:rPr>
        <w:t xml:space="preserve"> des noyaux, il</w:t>
      </w:r>
      <w:r w:rsidR="00096C5E">
        <w:rPr>
          <w:sz w:val="18"/>
          <w:szCs w:val="18"/>
        </w:rPr>
        <w:t>s</w:t>
      </w:r>
      <w:r w:rsidR="008C6D28" w:rsidRPr="008C6D28">
        <w:rPr>
          <w:sz w:val="18"/>
          <w:szCs w:val="18"/>
        </w:rPr>
        <w:t xml:space="preserve"> s</w:t>
      </w:r>
      <w:r w:rsidR="00096C5E">
        <w:rPr>
          <w:sz w:val="18"/>
          <w:szCs w:val="18"/>
        </w:rPr>
        <w:t>on</w:t>
      </w:r>
      <w:r w:rsidR="008C6D28" w:rsidRPr="008C6D28">
        <w:rPr>
          <w:sz w:val="18"/>
          <w:szCs w:val="18"/>
        </w:rPr>
        <w:t>t disponible</w:t>
      </w:r>
      <w:r w:rsidR="00096C5E">
        <w:rPr>
          <w:sz w:val="18"/>
          <w:szCs w:val="18"/>
        </w:rPr>
        <w:t>s</w:t>
      </w:r>
      <w:r w:rsidR="008C6D28" w:rsidRPr="008C6D28">
        <w:rPr>
          <w:sz w:val="18"/>
          <w:szCs w:val="18"/>
        </w:rPr>
        <w:t xml:space="preserve"> en Annexe 1.</w:t>
      </w:r>
    </w:p>
  </w:footnote>
  <w:footnote w:id="55">
    <w:p w14:paraId="28592354" w14:textId="09971650" w:rsidR="00B1019F" w:rsidRPr="00B1019F" w:rsidRDefault="00B1019F" w:rsidP="00B1019F">
      <w:pPr>
        <w:pStyle w:val="Notedebasdepage"/>
        <w:jc w:val="both"/>
        <w:rPr>
          <w:u w:val="single"/>
        </w:rPr>
      </w:pPr>
      <w:r>
        <w:rPr>
          <w:rStyle w:val="Appelnotedebasdep"/>
        </w:rPr>
        <w:footnoteRef/>
      </w:r>
      <w:r w:rsidRPr="00B1019F">
        <w:rPr>
          <w:sz w:val="18"/>
          <w:szCs w:val="18"/>
        </w:rPr>
        <w:t xml:space="preserve"> BRUXELLES MOBILITÉ</w:t>
      </w:r>
      <w:r w:rsidR="00096C5E">
        <w:rPr>
          <w:sz w:val="18"/>
          <w:szCs w:val="18"/>
        </w:rPr>
        <w:t>,</w:t>
      </w:r>
      <w:r w:rsidRPr="00B1019F">
        <w:rPr>
          <w:sz w:val="18"/>
          <w:szCs w:val="18"/>
        </w:rPr>
        <w:t xml:space="preserve"> 2020. Plan régional de mobilité 2020-2030 [En ligne]. Service Public Régional de Bruxelles. Disponible à l’adresse : </w:t>
      </w:r>
      <w:hyperlink r:id="rId22" w:history="1">
        <w:r w:rsidRPr="00B1019F">
          <w:rPr>
            <w:sz w:val="18"/>
            <w:szCs w:val="18"/>
            <w:u w:val="single"/>
          </w:rPr>
          <w:t>https://mobilite-mobiliteit.brussels/sites/default/files/plan_goodmove.pdf</w:t>
        </w:r>
      </w:hyperlink>
    </w:p>
  </w:footnote>
  <w:footnote w:id="56">
    <w:p w14:paraId="6C8EF288" w14:textId="1B316922" w:rsidR="00B44727" w:rsidRDefault="00B44727" w:rsidP="00B44727">
      <w:pPr>
        <w:pStyle w:val="Notedebasdepage"/>
        <w:jc w:val="both"/>
      </w:pPr>
      <w:r>
        <w:rPr>
          <w:rStyle w:val="Appelnotedebasdep"/>
        </w:rPr>
        <w:footnoteRef/>
      </w:r>
      <w:r>
        <w:t xml:space="preserve"> </w:t>
      </w:r>
      <w:r w:rsidRPr="00B44727">
        <w:rPr>
          <w:sz w:val="18"/>
          <w:szCs w:val="18"/>
        </w:rPr>
        <w:t>Ce qui ne semble pas être le cas. Voir : SUY Pieter</w:t>
      </w:r>
      <w:r w:rsidR="00096C5E">
        <w:rPr>
          <w:sz w:val="18"/>
          <w:szCs w:val="18"/>
        </w:rPr>
        <w:t>,</w:t>
      </w:r>
      <w:r w:rsidRPr="00B44727">
        <w:rPr>
          <w:sz w:val="18"/>
          <w:szCs w:val="18"/>
        </w:rPr>
        <w:t xml:space="preserve"> 17/1/2024. Le gouvernement demande aux banques de revoir le déploiement des distributeurs de billets [En ligne]. L’Écho. Disponible à l’adresse : https://www.lecho.be/entreprises/banques/le-gouvernement-demande-aux-banques-de-revoir-le-deploiement-des-distributeurs-de-billets/10520120.html#:~:text=Le%20gouvernement%20demande%20aux%20banques%20de%20revoir%20le%20d%C3%A9ploiement%20des%20distributeurs%20de%20billets,-socialshare.buttons.copyShareUrl&amp;text=Le%20gouvernement%20rappelle%20%C3%A0%20l,qu'il%20avait%20%C3%A9t%C3%A9%20convenu.</w:t>
      </w:r>
    </w:p>
  </w:footnote>
  <w:footnote w:id="57">
    <w:p w14:paraId="1D3FDF50" w14:textId="4EF428BD" w:rsidR="00A46018" w:rsidRPr="007C7BB9" w:rsidRDefault="00A46018" w:rsidP="00177B5E">
      <w:pPr>
        <w:pStyle w:val="Notedebasdepage"/>
        <w:jc w:val="both"/>
        <w:rPr>
          <w:sz w:val="18"/>
          <w:szCs w:val="18"/>
        </w:rPr>
      </w:pPr>
      <w:r>
        <w:rPr>
          <w:rStyle w:val="Appelnotedebasdep"/>
        </w:rPr>
        <w:footnoteRef/>
      </w:r>
      <w:r>
        <w:t xml:space="preserve"> </w:t>
      </w:r>
      <w:r w:rsidRPr="007C7BB9">
        <w:rPr>
          <w:sz w:val="18"/>
          <w:szCs w:val="18"/>
        </w:rPr>
        <w:t>Si on pense d’abord aux personnes en situation irrégulière, aux demandeurs d’asile, etc.</w:t>
      </w:r>
      <w:r w:rsidR="006C1032">
        <w:rPr>
          <w:sz w:val="18"/>
          <w:szCs w:val="18"/>
        </w:rPr>
        <w:t>, l</w:t>
      </w:r>
      <w:r w:rsidRPr="007C7BB9">
        <w:rPr>
          <w:sz w:val="18"/>
          <w:szCs w:val="18"/>
        </w:rPr>
        <w:t xml:space="preserve">es personnes exclues du système bancaire </w:t>
      </w:r>
      <w:r w:rsidR="00452DEC" w:rsidRPr="007C7BB9">
        <w:rPr>
          <w:sz w:val="18"/>
          <w:szCs w:val="18"/>
        </w:rPr>
        <w:t>sont plus globalement</w:t>
      </w:r>
      <w:r w:rsidRPr="007C7BB9">
        <w:rPr>
          <w:sz w:val="18"/>
          <w:szCs w:val="18"/>
        </w:rPr>
        <w:t xml:space="preserve"> des personnes non domiciliées en Belgique et ne pouvant </w:t>
      </w:r>
      <w:r w:rsidR="007A5F94" w:rsidRPr="007C7BB9">
        <w:rPr>
          <w:sz w:val="18"/>
          <w:szCs w:val="18"/>
        </w:rPr>
        <w:t xml:space="preserve">donc </w:t>
      </w:r>
      <w:r w:rsidRPr="007C7BB9">
        <w:rPr>
          <w:sz w:val="18"/>
          <w:szCs w:val="18"/>
        </w:rPr>
        <w:t xml:space="preserve">pas ouvrir de compte </w:t>
      </w:r>
      <w:r w:rsidR="00452DEC" w:rsidRPr="007C7BB9">
        <w:rPr>
          <w:sz w:val="18"/>
          <w:szCs w:val="18"/>
        </w:rPr>
        <w:t>dans une banque belge</w:t>
      </w:r>
      <w:r w:rsidRPr="007C7BB9">
        <w:rPr>
          <w:sz w:val="18"/>
          <w:szCs w:val="18"/>
        </w:rPr>
        <w:t>. Dans une ville comme Bruxelles, de</w:t>
      </w:r>
      <w:r w:rsidR="00452DEC" w:rsidRPr="007C7BB9">
        <w:rPr>
          <w:sz w:val="18"/>
          <w:szCs w:val="18"/>
        </w:rPr>
        <w:t xml:space="preserve"> nombreux</w:t>
      </w:r>
      <w:r w:rsidRPr="007C7BB9">
        <w:rPr>
          <w:sz w:val="18"/>
          <w:szCs w:val="18"/>
        </w:rPr>
        <w:t xml:space="preserve"> étudiants ou cadres </w:t>
      </w:r>
      <w:r w:rsidR="00452DEC" w:rsidRPr="007C7BB9">
        <w:rPr>
          <w:sz w:val="18"/>
          <w:szCs w:val="18"/>
        </w:rPr>
        <w:t>non-européens</w:t>
      </w:r>
      <w:r w:rsidRPr="007C7BB9">
        <w:rPr>
          <w:sz w:val="18"/>
          <w:szCs w:val="18"/>
        </w:rPr>
        <w:t xml:space="preserve"> </w:t>
      </w:r>
      <w:r w:rsidR="00452DEC" w:rsidRPr="007C7BB9">
        <w:rPr>
          <w:sz w:val="18"/>
          <w:szCs w:val="18"/>
        </w:rPr>
        <w:t xml:space="preserve">se reposent sur le cash durant leurs premières semaines en Belgique afin de se loger et de </w:t>
      </w:r>
      <w:r w:rsidRPr="007C7BB9">
        <w:rPr>
          <w:sz w:val="18"/>
          <w:szCs w:val="18"/>
        </w:rPr>
        <w:t>se nourrir</w:t>
      </w:r>
      <w:r w:rsidR="00452DEC" w:rsidRPr="007C7BB9">
        <w:rPr>
          <w:sz w:val="18"/>
          <w:szCs w:val="18"/>
        </w:rPr>
        <w:t>, le temps d’être domiciliés</w:t>
      </w:r>
      <w:r w:rsidRPr="007C7BB9">
        <w:rPr>
          <w:sz w:val="18"/>
          <w:szCs w:val="18"/>
        </w:rPr>
        <w:t xml:space="preserve">. </w:t>
      </w:r>
      <w:r w:rsidR="00452DEC" w:rsidRPr="007C7BB9">
        <w:rPr>
          <w:sz w:val="18"/>
          <w:szCs w:val="18"/>
        </w:rPr>
        <w:t>Les exclus ne sont donc pa</w:t>
      </w:r>
      <w:r w:rsidR="00800B2E" w:rsidRPr="007C7BB9">
        <w:rPr>
          <w:sz w:val="18"/>
          <w:szCs w:val="18"/>
        </w:rPr>
        <w:t>s</w:t>
      </w:r>
      <w:r w:rsidR="00452DEC" w:rsidRPr="007C7BB9">
        <w:rPr>
          <w:sz w:val="18"/>
          <w:szCs w:val="18"/>
        </w:rPr>
        <w:t xml:space="preserve"> exclusivement des gens </w:t>
      </w:r>
      <w:r w:rsidR="007A5F94" w:rsidRPr="007C7BB9">
        <w:rPr>
          <w:sz w:val="18"/>
          <w:szCs w:val="18"/>
        </w:rPr>
        <w:t>précarisés</w:t>
      </w:r>
      <w:r w:rsidRPr="007C7BB9">
        <w:rPr>
          <w:sz w:val="18"/>
          <w:szCs w:val="18"/>
        </w:rPr>
        <w:t>.</w:t>
      </w:r>
    </w:p>
  </w:footnote>
  <w:footnote w:id="58">
    <w:p w14:paraId="681FEFD2" w14:textId="71FD2CAE" w:rsidR="00124B24" w:rsidRPr="00CC1724" w:rsidRDefault="00124B24">
      <w:pPr>
        <w:pStyle w:val="Notedebasdepage"/>
      </w:pPr>
      <w:r w:rsidRPr="00CC1724">
        <w:rPr>
          <w:rStyle w:val="Appelnotedebasdep"/>
        </w:rPr>
        <w:footnoteRef/>
      </w:r>
      <w:r w:rsidRPr="00CC1724">
        <w:rPr>
          <w:sz w:val="18"/>
          <w:szCs w:val="18"/>
        </w:rPr>
        <w:t xml:space="preserve"> </w:t>
      </w:r>
      <w:r w:rsidR="00CC1724" w:rsidRPr="00CC1724">
        <w:rPr>
          <w:sz w:val="18"/>
          <w:szCs w:val="18"/>
        </w:rPr>
        <w:t>Le concept de « noyau commercial » est discuté dans la quatrième partie de l’étude. Quant au</w:t>
      </w:r>
      <w:r w:rsidR="002632CE">
        <w:rPr>
          <w:sz w:val="18"/>
          <w:szCs w:val="18"/>
        </w:rPr>
        <w:t>x</w:t>
      </w:r>
      <w:r w:rsidR="00CC1724" w:rsidRPr="00CC1724">
        <w:rPr>
          <w:sz w:val="18"/>
          <w:szCs w:val="18"/>
        </w:rPr>
        <w:t xml:space="preserve"> périmètre</w:t>
      </w:r>
      <w:r w:rsidR="002632CE">
        <w:rPr>
          <w:sz w:val="18"/>
          <w:szCs w:val="18"/>
        </w:rPr>
        <w:t>s</w:t>
      </w:r>
      <w:r w:rsidR="00CC1724" w:rsidRPr="00CC1724">
        <w:rPr>
          <w:sz w:val="18"/>
          <w:szCs w:val="18"/>
        </w:rPr>
        <w:t xml:space="preserve"> des noyaux, il</w:t>
      </w:r>
      <w:r w:rsidR="002632CE">
        <w:rPr>
          <w:sz w:val="18"/>
          <w:szCs w:val="18"/>
        </w:rPr>
        <w:t>s</w:t>
      </w:r>
      <w:r w:rsidR="00CC1724" w:rsidRPr="00CC1724">
        <w:rPr>
          <w:sz w:val="18"/>
          <w:szCs w:val="18"/>
        </w:rPr>
        <w:t xml:space="preserve"> </w:t>
      </w:r>
      <w:r w:rsidR="002632CE">
        <w:rPr>
          <w:sz w:val="18"/>
          <w:szCs w:val="18"/>
        </w:rPr>
        <w:t>sont</w:t>
      </w:r>
      <w:r w:rsidR="00CC1724" w:rsidRPr="00CC1724">
        <w:rPr>
          <w:sz w:val="18"/>
          <w:szCs w:val="18"/>
        </w:rPr>
        <w:t xml:space="preserve"> disponible</w:t>
      </w:r>
      <w:r w:rsidR="002632CE">
        <w:rPr>
          <w:sz w:val="18"/>
          <w:szCs w:val="18"/>
        </w:rPr>
        <w:t>s</w:t>
      </w:r>
      <w:r w:rsidR="00CC1724" w:rsidRPr="00CC1724">
        <w:rPr>
          <w:sz w:val="18"/>
          <w:szCs w:val="18"/>
        </w:rPr>
        <w:t xml:space="preserve"> en Annexe 1.</w:t>
      </w:r>
    </w:p>
  </w:footnote>
  <w:footnote w:id="59">
    <w:p w14:paraId="45A9B004" w14:textId="12B0EDCF" w:rsidR="00403956" w:rsidRPr="00403956" w:rsidRDefault="00403956" w:rsidP="00403956">
      <w:pPr>
        <w:pStyle w:val="Notedebasdepage"/>
        <w:jc w:val="both"/>
        <w:rPr>
          <w:sz w:val="18"/>
          <w:szCs w:val="18"/>
        </w:rPr>
      </w:pPr>
      <w:r>
        <w:rPr>
          <w:rStyle w:val="Appelnotedebasdep"/>
        </w:rPr>
        <w:footnoteRef/>
      </w:r>
      <w:r w:rsidRPr="00403956">
        <w:rPr>
          <w:sz w:val="18"/>
          <w:szCs w:val="18"/>
        </w:rPr>
        <w:t xml:space="preserve"> La méthodologie détaillée est expliquée </w:t>
      </w:r>
      <w:r w:rsidR="00CC1724">
        <w:rPr>
          <w:sz w:val="18"/>
          <w:szCs w:val="18"/>
        </w:rPr>
        <w:t>dans la quatrième partie de l’étude</w:t>
      </w:r>
      <w:r w:rsidRPr="00403956">
        <w:rPr>
          <w:sz w:val="18"/>
          <w:szCs w:val="18"/>
        </w:rPr>
        <w:t xml:space="preserve">. </w:t>
      </w:r>
      <w:r w:rsidR="00CC1724">
        <w:rPr>
          <w:sz w:val="18"/>
          <w:szCs w:val="18"/>
        </w:rPr>
        <w:t>S</w:t>
      </w:r>
      <w:r w:rsidRPr="00403956">
        <w:rPr>
          <w:sz w:val="18"/>
          <w:szCs w:val="18"/>
        </w:rPr>
        <w:t xml:space="preserve">uccinctement, il s’agit de </w:t>
      </w:r>
      <w:r>
        <w:rPr>
          <w:sz w:val="18"/>
          <w:szCs w:val="18"/>
        </w:rPr>
        <w:t>dénombrer les</w:t>
      </w:r>
      <w:r w:rsidRPr="00403956">
        <w:rPr>
          <w:sz w:val="18"/>
          <w:szCs w:val="18"/>
        </w:rPr>
        <w:t xml:space="preserve"> implantations ATM localisées dans le</w:t>
      </w:r>
      <w:r>
        <w:rPr>
          <w:sz w:val="18"/>
          <w:szCs w:val="18"/>
        </w:rPr>
        <w:t xml:space="preserve"> périmètre de chaque noyau puis de diviser le nombre de </w:t>
      </w:r>
      <w:r w:rsidRPr="00403956">
        <w:rPr>
          <w:sz w:val="18"/>
          <w:szCs w:val="18"/>
        </w:rPr>
        <w:t>commerces en activité au sein du noyau</w:t>
      </w:r>
      <w:r>
        <w:rPr>
          <w:sz w:val="18"/>
          <w:szCs w:val="18"/>
        </w:rPr>
        <w:t xml:space="preserve"> par ce nombre d’implantations. Cela permet </w:t>
      </w:r>
      <w:r w:rsidRPr="00403956">
        <w:rPr>
          <w:sz w:val="18"/>
          <w:szCs w:val="18"/>
        </w:rPr>
        <w:t>de connaitre le nombre d’établissements « desservis » par implantation ATM</w:t>
      </w:r>
      <w:r>
        <w:rPr>
          <w:sz w:val="18"/>
          <w:szCs w:val="18"/>
        </w:rPr>
        <w:t xml:space="preserve"> et de comparer les </w:t>
      </w:r>
      <w:r w:rsidRPr="00403956">
        <w:rPr>
          <w:sz w:val="18"/>
          <w:szCs w:val="18"/>
        </w:rPr>
        <w:t>noyau</w:t>
      </w:r>
      <w:r>
        <w:rPr>
          <w:sz w:val="18"/>
          <w:szCs w:val="18"/>
        </w:rPr>
        <w:t>x</w:t>
      </w:r>
      <w:r w:rsidRPr="00403956">
        <w:rPr>
          <w:sz w:val="18"/>
          <w:szCs w:val="18"/>
        </w:rPr>
        <w:t xml:space="preserve"> </w:t>
      </w:r>
      <w:r>
        <w:rPr>
          <w:sz w:val="18"/>
          <w:szCs w:val="18"/>
        </w:rPr>
        <w:t>selon leur équipement en ATM indépendamment de leur taille</w:t>
      </w:r>
      <w:r w:rsidRPr="00403956">
        <w:rPr>
          <w:sz w:val="18"/>
          <w:szCs w:val="18"/>
        </w:rPr>
        <w:t>.</w:t>
      </w:r>
    </w:p>
  </w:footnote>
  <w:footnote w:id="60">
    <w:p w14:paraId="77181BFB" w14:textId="7E259823" w:rsidR="00470AC1" w:rsidRPr="007C7BB9" w:rsidRDefault="00470AC1" w:rsidP="00177B5E">
      <w:pPr>
        <w:pStyle w:val="Notedebasdepage"/>
        <w:jc w:val="both"/>
        <w:rPr>
          <w:sz w:val="18"/>
          <w:szCs w:val="18"/>
        </w:rPr>
      </w:pPr>
      <w:r>
        <w:rPr>
          <w:rStyle w:val="Appelnotedebasdep"/>
        </w:rPr>
        <w:footnoteRef/>
      </w:r>
      <w:r>
        <w:t xml:space="preserve"> </w:t>
      </w:r>
      <w:bookmarkStart w:id="64" w:name="_Hlk152850549"/>
      <w:r w:rsidR="00BA6D90" w:rsidRPr="007C7BB9">
        <w:rPr>
          <w:sz w:val="18"/>
          <w:szCs w:val="18"/>
        </w:rPr>
        <w:t>ZAROMA-PEREZ Alejandro</w:t>
      </w:r>
      <w:r w:rsidR="002632CE">
        <w:rPr>
          <w:sz w:val="18"/>
          <w:szCs w:val="18"/>
        </w:rPr>
        <w:t>,</w:t>
      </w:r>
      <w:r w:rsidR="00BA6D90" w:rsidRPr="007C7BB9">
        <w:rPr>
          <w:sz w:val="18"/>
          <w:szCs w:val="18"/>
        </w:rPr>
        <w:t xml:space="preserve"> 2022</w:t>
      </w:r>
      <w:bookmarkEnd w:id="64"/>
      <w:r w:rsidR="00BA6D90" w:rsidRPr="007C7BB9">
        <w:rPr>
          <w:sz w:val="18"/>
          <w:szCs w:val="18"/>
        </w:rPr>
        <w:t xml:space="preserve">. </w:t>
      </w:r>
      <w:r w:rsidR="00121672" w:rsidRPr="007C7BB9">
        <w:rPr>
          <w:i/>
          <w:iCs/>
          <w:sz w:val="18"/>
          <w:szCs w:val="18"/>
        </w:rPr>
        <w:t xml:space="preserve">Op. </w:t>
      </w:r>
      <w:proofErr w:type="spellStart"/>
      <w:r w:rsidR="00121672" w:rsidRPr="007C7BB9">
        <w:rPr>
          <w:i/>
          <w:iCs/>
          <w:sz w:val="18"/>
          <w:szCs w:val="18"/>
        </w:rPr>
        <w:t>Cit</w:t>
      </w:r>
      <w:proofErr w:type="spellEnd"/>
      <w:r w:rsidR="00121672" w:rsidRPr="007C7BB9">
        <w:rPr>
          <w:i/>
          <w:iCs/>
          <w:sz w:val="18"/>
          <w:szCs w:val="18"/>
        </w:rPr>
        <w:t>.</w:t>
      </w:r>
    </w:p>
  </w:footnote>
  <w:footnote w:id="61">
    <w:p w14:paraId="4180E609" w14:textId="3FF946E4" w:rsidR="006F02B5" w:rsidRPr="007C7BB9" w:rsidRDefault="006F02B5" w:rsidP="00177B5E">
      <w:pPr>
        <w:pStyle w:val="Notedebasdepage"/>
        <w:jc w:val="both"/>
        <w:rPr>
          <w:sz w:val="18"/>
          <w:szCs w:val="18"/>
        </w:rPr>
      </w:pPr>
      <w:r>
        <w:rPr>
          <w:rStyle w:val="Appelnotedebasdep"/>
        </w:rPr>
        <w:footnoteRef/>
      </w:r>
      <w:r>
        <w:t xml:space="preserve"> </w:t>
      </w:r>
      <w:r w:rsidR="00955557" w:rsidRPr="007C7BB9">
        <w:rPr>
          <w:sz w:val="18"/>
          <w:szCs w:val="18"/>
        </w:rPr>
        <w:t>IBSA</w:t>
      </w:r>
      <w:r w:rsidR="00183950">
        <w:rPr>
          <w:sz w:val="18"/>
          <w:szCs w:val="18"/>
        </w:rPr>
        <w:t>,</w:t>
      </w:r>
      <w:r w:rsidR="00955557" w:rsidRPr="007C7BB9">
        <w:rPr>
          <w:sz w:val="18"/>
          <w:szCs w:val="18"/>
        </w:rPr>
        <w:t xml:space="preserve"> 2023. Structure par âge [</w:t>
      </w:r>
      <w:r w:rsidR="00A629C3">
        <w:rPr>
          <w:sz w:val="18"/>
          <w:szCs w:val="18"/>
        </w:rPr>
        <w:t>E</w:t>
      </w:r>
      <w:r w:rsidR="00955557" w:rsidRPr="007C7BB9">
        <w:rPr>
          <w:sz w:val="18"/>
          <w:szCs w:val="18"/>
        </w:rPr>
        <w:t xml:space="preserve">n ligne]. Bruxelles : Région de Bruxelles-Capitale. Disponible à l’adresse </w:t>
      </w:r>
      <w:r w:rsidR="00305480" w:rsidRPr="007C7BB9">
        <w:rPr>
          <w:sz w:val="18"/>
          <w:szCs w:val="18"/>
        </w:rPr>
        <w:t xml:space="preserve">: </w:t>
      </w:r>
      <w:hyperlink r:id="rId23" w:history="1">
        <w:r w:rsidR="00305480" w:rsidRPr="007C7BB9">
          <w:rPr>
            <w:sz w:val="18"/>
            <w:szCs w:val="18"/>
            <w:u w:val="single"/>
          </w:rPr>
          <w:t>https://ibsa.brussels/themes/population/structure-par-age</w:t>
        </w:r>
      </w:hyperlink>
      <w:r w:rsidR="00305480" w:rsidRPr="007C7BB9">
        <w:rPr>
          <w:sz w:val="18"/>
          <w:szCs w:val="18"/>
          <w:u w:val="single"/>
        </w:rPr>
        <w:t xml:space="preserve"> </w:t>
      </w:r>
    </w:p>
  </w:footnote>
  <w:footnote w:id="62">
    <w:p w14:paraId="06A39F7B" w14:textId="0E970F8E" w:rsidR="00A23A77" w:rsidRPr="007C7BB9" w:rsidRDefault="00A23A77" w:rsidP="00177B5E">
      <w:pPr>
        <w:pStyle w:val="Notedebasdepage"/>
        <w:jc w:val="both"/>
        <w:rPr>
          <w:sz w:val="18"/>
          <w:szCs w:val="18"/>
        </w:rPr>
      </w:pPr>
      <w:r>
        <w:rPr>
          <w:rStyle w:val="Appelnotedebasdep"/>
        </w:rPr>
        <w:footnoteRef/>
      </w:r>
      <w:r>
        <w:t xml:space="preserve"> </w:t>
      </w:r>
      <w:r w:rsidR="00955557" w:rsidRPr="007C7BB9">
        <w:rPr>
          <w:sz w:val="18"/>
          <w:szCs w:val="18"/>
        </w:rPr>
        <w:t>Voir notamment les statistiques relatives au taux de chômage, à la population active ou à l’emploi indépendant</w:t>
      </w:r>
      <w:r w:rsidR="008664FA" w:rsidRPr="007C7BB9">
        <w:rPr>
          <w:sz w:val="18"/>
          <w:szCs w:val="18"/>
        </w:rPr>
        <w:t>, etc.</w:t>
      </w:r>
      <w:r w:rsidR="00955557" w:rsidRPr="007C7BB9">
        <w:rPr>
          <w:sz w:val="18"/>
          <w:szCs w:val="18"/>
        </w:rPr>
        <w:t xml:space="preserve"> disponibles sur </w:t>
      </w:r>
      <w:r w:rsidR="00955557" w:rsidRPr="007C7BB9">
        <w:rPr>
          <w:sz w:val="18"/>
          <w:szCs w:val="18"/>
          <w:u w:val="single"/>
        </w:rPr>
        <w:t>https://www.actiris.brussels/fr/citoyens/chiffres/</w:t>
      </w:r>
    </w:p>
  </w:footnote>
  <w:footnote w:id="63">
    <w:p w14:paraId="7A0A3FDE" w14:textId="32004BBD" w:rsidR="000213E6" w:rsidRPr="007C7BB9" w:rsidRDefault="000213E6" w:rsidP="00177B5E">
      <w:pPr>
        <w:pStyle w:val="Notedebasdepage"/>
        <w:jc w:val="both"/>
        <w:rPr>
          <w:sz w:val="18"/>
          <w:szCs w:val="18"/>
        </w:rPr>
      </w:pPr>
      <w:r>
        <w:rPr>
          <w:rStyle w:val="Appelnotedebasdep"/>
        </w:rPr>
        <w:footnoteRef/>
      </w:r>
      <w:r>
        <w:t xml:space="preserve"> </w:t>
      </w:r>
      <w:r w:rsidRPr="007C7BB9">
        <w:rPr>
          <w:sz w:val="18"/>
          <w:szCs w:val="18"/>
        </w:rPr>
        <w:t>Certains ont notamment cité devoir payer des frais médicaux ou des frais administratifs en argent liquide.</w:t>
      </w:r>
    </w:p>
  </w:footnote>
  <w:footnote w:id="64">
    <w:p w14:paraId="680797EC" w14:textId="1F94D995" w:rsidR="000163CA" w:rsidRPr="007C7BB9" w:rsidRDefault="000163CA" w:rsidP="00177B5E">
      <w:pPr>
        <w:pStyle w:val="Notedebasdepage"/>
        <w:jc w:val="both"/>
        <w:rPr>
          <w:sz w:val="18"/>
          <w:szCs w:val="18"/>
        </w:rPr>
      </w:pPr>
      <w:r>
        <w:rPr>
          <w:rStyle w:val="Appelnotedebasdep"/>
        </w:rPr>
        <w:footnoteRef/>
      </w:r>
      <w:r>
        <w:t xml:space="preserve"> </w:t>
      </w:r>
      <w:r w:rsidR="00F32090" w:rsidRPr="007C7BB9">
        <w:rPr>
          <w:sz w:val="18"/>
          <w:szCs w:val="18"/>
        </w:rPr>
        <w:t>ZAROMA-PEREZ Alejandro</w:t>
      </w:r>
      <w:r w:rsidR="005838C3" w:rsidRPr="007C7BB9">
        <w:rPr>
          <w:sz w:val="18"/>
          <w:szCs w:val="18"/>
        </w:rPr>
        <w:t>. 2022</w:t>
      </w:r>
      <w:r w:rsidR="00073DEE">
        <w:rPr>
          <w:sz w:val="18"/>
          <w:szCs w:val="18"/>
        </w:rPr>
        <w:t>,</w:t>
      </w:r>
      <w:r w:rsidR="00F32090" w:rsidRPr="007C7BB9">
        <w:rPr>
          <w:sz w:val="18"/>
          <w:szCs w:val="18"/>
        </w:rPr>
        <w:t xml:space="preserve"> </w:t>
      </w:r>
      <w:r w:rsidR="005838C3" w:rsidRPr="007C7BB9">
        <w:rPr>
          <w:i/>
          <w:iCs/>
          <w:sz w:val="18"/>
          <w:szCs w:val="18"/>
        </w:rPr>
        <w:t>O</w:t>
      </w:r>
      <w:r w:rsidR="00F32090" w:rsidRPr="007C7BB9">
        <w:rPr>
          <w:i/>
          <w:iCs/>
          <w:sz w:val="18"/>
          <w:szCs w:val="18"/>
        </w:rPr>
        <w:t xml:space="preserve">p. </w:t>
      </w:r>
      <w:proofErr w:type="spellStart"/>
      <w:r w:rsidR="005838C3" w:rsidRPr="007C7BB9">
        <w:rPr>
          <w:i/>
          <w:iCs/>
          <w:sz w:val="18"/>
          <w:szCs w:val="18"/>
        </w:rPr>
        <w:t>C</w:t>
      </w:r>
      <w:r w:rsidR="00F32090" w:rsidRPr="007C7BB9">
        <w:rPr>
          <w:i/>
          <w:iCs/>
          <w:sz w:val="18"/>
          <w:szCs w:val="18"/>
        </w:rPr>
        <w:t>it</w:t>
      </w:r>
      <w:proofErr w:type="spellEnd"/>
      <w:r w:rsidR="00F32090" w:rsidRPr="007C7BB9">
        <w:rPr>
          <w:i/>
          <w:iCs/>
          <w:sz w:val="18"/>
          <w:szCs w:val="18"/>
        </w:rPr>
        <w:t>.</w:t>
      </w:r>
    </w:p>
  </w:footnote>
  <w:footnote w:id="65">
    <w:p w14:paraId="65FBAEDD" w14:textId="285B6D9E" w:rsidR="00186A32" w:rsidRPr="007C7BB9" w:rsidRDefault="00186A32" w:rsidP="00177B5E">
      <w:pPr>
        <w:pStyle w:val="Notedebasdepage"/>
        <w:jc w:val="both"/>
        <w:rPr>
          <w:sz w:val="18"/>
          <w:szCs w:val="18"/>
        </w:rPr>
      </w:pPr>
      <w:r>
        <w:rPr>
          <w:rStyle w:val="Appelnotedebasdep"/>
        </w:rPr>
        <w:footnoteRef/>
      </w:r>
      <w:r>
        <w:t xml:space="preserve"> </w:t>
      </w:r>
      <w:r w:rsidRPr="007C7BB9">
        <w:rPr>
          <w:sz w:val="18"/>
          <w:szCs w:val="18"/>
        </w:rPr>
        <w:t>Ces résultats sont confortés par la part des personnes n</w:t>
      </w:r>
      <w:r w:rsidR="00B67114">
        <w:rPr>
          <w:sz w:val="18"/>
          <w:szCs w:val="18"/>
        </w:rPr>
        <w:t>’</w:t>
      </w:r>
      <w:r w:rsidRPr="007C7BB9">
        <w:rPr>
          <w:sz w:val="18"/>
          <w:szCs w:val="18"/>
        </w:rPr>
        <w:t>utilisant jamais </w:t>
      </w:r>
      <w:r w:rsidR="00B67114">
        <w:rPr>
          <w:sz w:val="18"/>
          <w:szCs w:val="18"/>
        </w:rPr>
        <w:t xml:space="preserve">ces deux modes </w:t>
      </w:r>
      <w:r w:rsidRPr="007C7BB9">
        <w:rPr>
          <w:sz w:val="18"/>
          <w:szCs w:val="18"/>
        </w:rPr>
        <w:t>: seuls 1 à 2 % des répondants ne font jamais usage du cash et/ou des cartes de paiement, montrant à quel point ces deux modes sont ancrés dans le quotidien des chalands bruxellois.</w:t>
      </w:r>
    </w:p>
  </w:footnote>
  <w:footnote w:id="66">
    <w:p w14:paraId="7B5E2FEB" w14:textId="443C927A" w:rsidR="00A9349B" w:rsidRPr="00010360" w:rsidRDefault="00A9349B" w:rsidP="00177B5E">
      <w:pPr>
        <w:pStyle w:val="Notedebasdepage"/>
        <w:jc w:val="both"/>
        <w:rPr>
          <w:i/>
          <w:iCs/>
          <w:sz w:val="18"/>
          <w:szCs w:val="18"/>
        </w:rPr>
      </w:pPr>
      <w:r>
        <w:rPr>
          <w:rStyle w:val="Appelnotedebasdep"/>
        </w:rPr>
        <w:footnoteRef/>
      </w:r>
      <w:r w:rsidRPr="00010360">
        <w:t xml:space="preserve"> </w:t>
      </w:r>
      <w:r w:rsidR="005838C3" w:rsidRPr="00010360">
        <w:rPr>
          <w:sz w:val="18"/>
          <w:szCs w:val="18"/>
        </w:rPr>
        <w:t>ZAROMA-PEREZ Alejandro</w:t>
      </w:r>
      <w:r w:rsidR="00073DEE">
        <w:rPr>
          <w:sz w:val="18"/>
          <w:szCs w:val="18"/>
        </w:rPr>
        <w:t>,</w:t>
      </w:r>
      <w:r w:rsidR="005838C3" w:rsidRPr="00010360">
        <w:rPr>
          <w:sz w:val="18"/>
          <w:szCs w:val="18"/>
        </w:rPr>
        <w:t xml:space="preserve"> 2022. </w:t>
      </w:r>
      <w:r w:rsidR="005838C3" w:rsidRPr="00010360">
        <w:rPr>
          <w:i/>
          <w:iCs/>
          <w:sz w:val="18"/>
          <w:szCs w:val="18"/>
        </w:rPr>
        <w:t xml:space="preserve">Op. </w:t>
      </w:r>
      <w:proofErr w:type="spellStart"/>
      <w:r w:rsidR="005838C3" w:rsidRPr="00010360">
        <w:rPr>
          <w:i/>
          <w:iCs/>
          <w:sz w:val="18"/>
          <w:szCs w:val="18"/>
        </w:rPr>
        <w:t>Cit</w:t>
      </w:r>
      <w:proofErr w:type="spellEnd"/>
      <w:r w:rsidR="005838C3" w:rsidRPr="00010360">
        <w:rPr>
          <w:i/>
          <w:iCs/>
          <w:sz w:val="18"/>
          <w:szCs w:val="18"/>
        </w:rPr>
        <w:t>.</w:t>
      </w:r>
    </w:p>
  </w:footnote>
  <w:footnote w:id="67">
    <w:p w14:paraId="11173F04" w14:textId="4CD57D6E" w:rsidR="0092037B" w:rsidRPr="00010360" w:rsidRDefault="0092037B" w:rsidP="00177B5E">
      <w:pPr>
        <w:pStyle w:val="Notedebasdepage"/>
        <w:jc w:val="both"/>
        <w:rPr>
          <w:i/>
          <w:iCs/>
          <w:sz w:val="18"/>
          <w:szCs w:val="18"/>
        </w:rPr>
      </w:pPr>
      <w:r>
        <w:rPr>
          <w:rStyle w:val="Appelnotedebasdep"/>
        </w:rPr>
        <w:footnoteRef/>
      </w:r>
      <w:r w:rsidRPr="00010360">
        <w:t xml:space="preserve"> </w:t>
      </w:r>
      <w:r w:rsidR="00EE1F11" w:rsidRPr="00010360">
        <w:rPr>
          <w:sz w:val="18"/>
          <w:szCs w:val="18"/>
        </w:rPr>
        <w:t>Febelfin</w:t>
      </w:r>
      <w:r w:rsidR="00073DEE">
        <w:rPr>
          <w:sz w:val="18"/>
          <w:szCs w:val="18"/>
        </w:rPr>
        <w:t>,</w:t>
      </w:r>
      <w:r w:rsidR="00EE1F11" w:rsidRPr="00010360">
        <w:rPr>
          <w:sz w:val="18"/>
          <w:szCs w:val="18"/>
        </w:rPr>
        <w:t xml:space="preserve"> 2022. </w:t>
      </w:r>
      <w:r w:rsidR="005838C3" w:rsidRPr="00010360">
        <w:rPr>
          <w:i/>
          <w:iCs/>
          <w:sz w:val="18"/>
          <w:szCs w:val="18"/>
        </w:rPr>
        <w:t xml:space="preserve">Op. </w:t>
      </w:r>
      <w:proofErr w:type="spellStart"/>
      <w:r w:rsidR="005838C3" w:rsidRPr="00010360">
        <w:rPr>
          <w:i/>
          <w:iCs/>
          <w:sz w:val="18"/>
          <w:szCs w:val="18"/>
        </w:rPr>
        <w:t>Cit</w:t>
      </w:r>
      <w:proofErr w:type="spellEnd"/>
      <w:r w:rsidR="005838C3" w:rsidRPr="00010360">
        <w:rPr>
          <w:i/>
          <w:iCs/>
          <w:sz w:val="18"/>
          <w:szCs w:val="18"/>
        </w:rPr>
        <w:t>.</w:t>
      </w:r>
    </w:p>
  </w:footnote>
  <w:footnote w:id="68">
    <w:p w14:paraId="63274D17" w14:textId="287D9B24" w:rsidR="0092037B" w:rsidRPr="007C7BB9" w:rsidRDefault="0092037B" w:rsidP="00177B5E">
      <w:pPr>
        <w:pStyle w:val="Notedebasdepage"/>
        <w:jc w:val="both"/>
        <w:rPr>
          <w:i/>
          <w:iCs/>
          <w:sz w:val="18"/>
          <w:szCs w:val="18"/>
        </w:rPr>
      </w:pPr>
      <w:r>
        <w:rPr>
          <w:rStyle w:val="Appelnotedebasdep"/>
        </w:rPr>
        <w:footnoteRef/>
      </w:r>
      <w:r>
        <w:t xml:space="preserve"> </w:t>
      </w:r>
      <w:r w:rsidRPr="007C7BB9">
        <w:rPr>
          <w:sz w:val="18"/>
          <w:szCs w:val="18"/>
        </w:rPr>
        <w:t xml:space="preserve">C’est également le cas au niveau européen. </w:t>
      </w:r>
      <w:r w:rsidR="00EE1F11" w:rsidRPr="007C7BB9">
        <w:rPr>
          <w:sz w:val="18"/>
          <w:szCs w:val="18"/>
        </w:rPr>
        <w:t xml:space="preserve">Voir </w:t>
      </w:r>
      <w:r w:rsidR="005838C3" w:rsidRPr="007C7BB9">
        <w:rPr>
          <w:sz w:val="18"/>
          <w:szCs w:val="18"/>
        </w:rPr>
        <w:t>ZAROMA-PEREZ Alejandro</w:t>
      </w:r>
      <w:r w:rsidR="00073DEE">
        <w:rPr>
          <w:sz w:val="18"/>
          <w:szCs w:val="18"/>
        </w:rPr>
        <w:t>,</w:t>
      </w:r>
      <w:r w:rsidR="005838C3" w:rsidRPr="007C7BB9">
        <w:rPr>
          <w:sz w:val="18"/>
          <w:szCs w:val="18"/>
        </w:rPr>
        <w:t xml:space="preserve"> 2022. </w:t>
      </w:r>
      <w:r w:rsidR="00073DEE">
        <w:rPr>
          <w:i/>
          <w:iCs/>
          <w:sz w:val="18"/>
          <w:szCs w:val="18"/>
        </w:rPr>
        <w:t>Ibid</w:t>
      </w:r>
      <w:r w:rsidR="005838C3" w:rsidRPr="007C7BB9">
        <w:rPr>
          <w:i/>
          <w:iCs/>
          <w:sz w:val="18"/>
          <w:szCs w:val="18"/>
        </w:rPr>
        <w:t>.</w:t>
      </w:r>
    </w:p>
  </w:footnote>
  <w:footnote w:id="69">
    <w:p w14:paraId="10DA689F" w14:textId="483550CB" w:rsidR="000B7C56" w:rsidRPr="007C7BB9" w:rsidRDefault="000B7C56" w:rsidP="007C7BB9">
      <w:pPr>
        <w:pStyle w:val="Notedebasdepage"/>
        <w:jc w:val="both"/>
        <w:rPr>
          <w:u w:val="single"/>
        </w:rPr>
      </w:pPr>
      <w:r>
        <w:rPr>
          <w:rStyle w:val="Appelnotedebasdep"/>
        </w:rPr>
        <w:footnoteRef/>
      </w:r>
      <w:r>
        <w:t xml:space="preserve"> </w:t>
      </w:r>
      <w:r w:rsidR="005838C3" w:rsidRPr="007C7BB9">
        <w:rPr>
          <w:sz w:val="18"/>
          <w:szCs w:val="18"/>
        </w:rPr>
        <w:t xml:space="preserve">Pour rappel, depuis le 1er juillet 2022, toutes les entreprises, quelle que soit leur taille, doivent être en mesure de proposer aux consommateurs au minimum un système de paiement par voie électronique. Concernant l’argent liquide, s’agissant d’un moyen de paiement légal, son utilisation ne peut être </w:t>
      </w:r>
      <w:r w:rsidR="00217A67" w:rsidRPr="007C7BB9">
        <w:rPr>
          <w:sz w:val="18"/>
          <w:szCs w:val="18"/>
        </w:rPr>
        <w:t>refusée</w:t>
      </w:r>
      <w:r w:rsidR="005838C3" w:rsidRPr="007C7BB9">
        <w:rPr>
          <w:sz w:val="18"/>
          <w:szCs w:val="18"/>
        </w:rPr>
        <w:t xml:space="preserve"> que sous certaines conditions. Voir : WIKIFIN</w:t>
      </w:r>
      <w:r w:rsidR="00A629C3">
        <w:rPr>
          <w:sz w:val="18"/>
          <w:szCs w:val="18"/>
        </w:rPr>
        <w:t>,</w:t>
      </w:r>
      <w:r w:rsidR="005838C3" w:rsidRPr="007C7BB9">
        <w:rPr>
          <w:sz w:val="18"/>
          <w:szCs w:val="18"/>
        </w:rPr>
        <w:t xml:space="preserve"> 2024. Argent comptant ou liquide [En ligne]. </w:t>
      </w:r>
      <w:r w:rsidR="007C7BB9" w:rsidRPr="007C7BB9">
        <w:rPr>
          <w:sz w:val="18"/>
          <w:szCs w:val="18"/>
        </w:rPr>
        <w:t xml:space="preserve">Autorité belge des services et marchés financiers (FSMA). Disponible à l’adresse : </w:t>
      </w:r>
      <w:r w:rsidR="005838C3" w:rsidRPr="007C7BB9">
        <w:rPr>
          <w:sz w:val="18"/>
          <w:szCs w:val="18"/>
          <w:u w:val="single"/>
        </w:rPr>
        <w:t>https://www.wikifin.be/fr/budget-payer-emprunter-et-assurer/cartes-de-paiement/autres-moyens-de-paiement/argent-comptant-ou#:~:text=M%C3%AAme%20si%20les%20commer%C3%A7ants%20sont,achats%2C%20par%20exemple%20au%20march%C3%A9.</w:t>
      </w:r>
    </w:p>
  </w:footnote>
  <w:footnote w:id="70">
    <w:p w14:paraId="5E8375F0" w14:textId="5D736275" w:rsidR="001B1CC0" w:rsidRPr="007C7BB9" w:rsidRDefault="001B1CC0" w:rsidP="00177B5E">
      <w:pPr>
        <w:pStyle w:val="Notedebasdepage"/>
        <w:jc w:val="both"/>
        <w:rPr>
          <w:sz w:val="18"/>
          <w:szCs w:val="18"/>
        </w:rPr>
      </w:pPr>
      <w:r>
        <w:rPr>
          <w:rStyle w:val="Appelnotedebasdep"/>
        </w:rPr>
        <w:footnoteRef/>
      </w:r>
      <w:r>
        <w:t xml:space="preserve"> </w:t>
      </w:r>
      <w:r w:rsidRPr="007C7BB9">
        <w:rPr>
          <w:sz w:val="18"/>
          <w:szCs w:val="18"/>
        </w:rPr>
        <w:t xml:space="preserve">À l’instar de la question relative au fait de posséder de l’argent sur soi, il n’a pas été demandé aux répondants d’indiquer le montant généralement retiré. Les raisons de </w:t>
      </w:r>
      <w:r w:rsidR="005B129F">
        <w:rPr>
          <w:sz w:val="18"/>
          <w:szCs w:val="18"/>
        </w:rPr>
        <w:t xml:space="preserve">ce </w:t>
      </w:r>
      <w:r w:rsidRPr="007C7BB9">
        <w:rPr>
          <w:sz w:val="18"/>
          <w:szCs w:val="18"/>
        </w:rPr>
        <w:t>choix restent la volonté de limiter la durée de l’enquête et d’éviter les questions pouvant être jugées trop personnelles par le répondant.</w:t>
      </w:r>
    </w:p>
  </w:footnote>
  <w:footnote w:id="71">
    <w:p w14:paraId="33E83434" w14:textId="5D33888A" w:rsidR="006D1ADA" w:rsidRPr="007C7BB9" w:rsidRDefault="006D1ADA" w:rsidP="00177B5E">
      <w:pPr>
        <w:pStyle w:val="Notedebasdepage"/>
        <w:jc w:val="both"/>
        <w:rPr>
          <w:sz w:val="18"/>
          <w:szCs w:val="18"/>
        </w:rPr>
      </w:pPr>
      <w:r>
        <w:rPr>
          <w:rStyle w:val="Appelnotedebasdep"/>
        </w:rPr>
        <w:footnoteRef/>
      </w:r>
      <w:r>
        <w:t xml:space="preserve"> </w:t>
      </w:r>
      <w:r w:rsidRPr="007C7BB9">
        <w:rPr>
          <w:sz w:val="18"/>
          <w:szCs w:val="18"/>
        </w:rPr>
        <w:t xml:space="preserve">À noter qu’il n’y </w:t>
      </w:r>
      <w:r w:rsidR="001E4ECE" w:rsidRPr="007C7BB9">
        <w:rPr>
          <w:sz w:val="18"/>
          <w:szCs w:val="18"/>
        </w:rPr>
        <w:t>a pas de</w:t>
      </w:r>
      <w:r w:rsidRPr="007C7BB9">
        <w:rPr>
          <w:sz w:val="18"/>
          <w:szCs w:val="18"/>
        </w:rPr>
        <w:t xml:space="preserve"> réelle</w:t>
      </w:r>
      <w:r w:rsidR="001E4ECE" w:rsidRPr="007C7BB9">
        <w:rPr>
          <w:sz w:val="18"/>
          <w:szCs w:val="18"/>
        </w:rPr>
        <w:t>s</w:t>
      </w:r>
      <w:r w:rsidRPr="007C7BB9">
        <w:rPr>
          <w:sz w:val="18"/>
          <w:szCs w:val="18"/>
        </w:rPr>
        <w:t xml:space="preserve"> différence</w:t>
      </w:r>
      <w:r w:rsidR="001E4ECE" w:rsidRPr="007C7BB9">
        <w:rPr>
          <w:sz w:val="18"/>
          <w:szCs w:val="18"/>
        </w:rPr>
        <w:t>s</w:t>
      </w:r>
      <w:r w:rsidRPr="007C7BB9">
        <w:rPr>
          <w:sz w:val="18"/>
          <w:szCs w:val="18"/>
        </w:rPr>
        <w:t xml:space="preserve"> de fréquence d’utilisation suivant les caractéristiques socioéconomiques de l’échantillon, pas même l’âge du répondant.</w:t>
      </w:r>
    </w:p>
  </w:footnote>
  <w:footnote w:id="72">
    <w:p w14:paraId="5C4AA4AD" w14:textId="51AEE0DB" w:rsidR="00FF69BA" w:rsidRPr="00FF69BA" w:rsidRDefault="00FF69BA" w:rsidP="002B0617">
      <w:pPr>
        <w:pStyle w:val="Notedebasdepage"/>
        <w:jc w:val="both"/>
        <w:rPr>
          <w:lang w:val="fr-FR"/>
        </w:rPr>
      </w:pPr>
      <w:r>
        <w:rPr>
          <w:rStyle w:val="Appelnotedebasdep"/>
        </w:rPr>
        <w:footnoteRef/>
      </w:r>
      <w:r w:rsidRPr="002B0617">
        <w:rPr>
          <w:sz w:val="18"/>
          <w:szCs w:val="18"/>
        </w:rPr>
        <w:t xml:space="preserve"> </w:t>
      </w:r>
      <w:r w:rsidR="002B0617" w:rsidRPr="002B0617">
        <w:rPr>
          <w:sz w:val="18"/>
          <w:szCs w:val="18"/>
        </w:rPr>
        <w:t>C’est notamment dans cette optique de proximité que BNP Paribas Fortis souhaite garder les agences bpost</w:t>
      </w:r>
      <w:r w:rsidR="002B0617">
        <w:rPr>
          <w:sz w:val="18"/>
          <w:szCs w:val="18"/>
          <w:lang w:val="fr-FR"/>
        </w:rPr>
        <w:t>, tandis que ses propres agences seront davantage des espaces de conseils et d’accompagnement.</w:t>
      </w:r>
    </w:p>
  </w:footnote>
  <w:footnote w:id="73">
    <w:p w14:paraId="663D539D" w14:textId="7DFFE58E" w:rsidR="003620DC" w:rsidRPr="007C7BB9" w:rsidRDefault="003620DC" w:rsidP="00177B5E">
      <w:pPr>
        <w:pStyle w:val="Notedebasdepage"/>
        <w:jc w:val="both"/>
        <w:rPr>
          <w:sz w:val="18"/>
          <w:szCs w:val="18"/>
        </w:rPr>
      </w:pPr>
      <w:r>
        <w:rPr>
          <w:rStyle w:val="Appelnotedebasdep"/>
        </w:rPr>
        <w:footnoteRef/>
      </w:r>
      <w:r>
        <w:t xml:space="preserve"> </w:t>
      </w:r>
      <w:r w:rsidRPr="007C7BB9">
        <w:rPr>
          <w:sz w:val="18"/>
          <w:szCs w:val="18"/>
        </w:rPr>
        <w:t xml:space="preserve">On peut notamment voir des collectifs défendant les PMR </w:t>
      </w:r>
      <w:r w:rsidR="00A208FD" w:rsidRPr="007C7BB9">
        <w:rPr>
          <w:sz w:val="18"/>
          <w:szCs w:val="18"/>
        </w:rPr>
        <w:t xml:space="preserve">se mobiliser contre les aménagements des nouveaux points de retrait. </w:t>
      </w:r>
      <w:r w:rsidR="007C7BB9">
        <w:rPr>
          <w:sz w:val="18"/>
          <w:szCs w:val="18"/>
        </w:rPr>
        <w:t>Par exemple</w:t>
      </w:r>
      <w:r w:rsidR="00A208FD" w:rsidRPr="007C7BB9">
        <w:rPr>
          <w:sz w:val="18"/>
          <w:szCs w:val="18"/>
        </w:rPr>
        <w:t xml:space="preserve"> : </w:t>
      </w:r>
      <w:r w:rsidR="007C7BB9">
        <w:rPr>
          <w:sz w:val="18"/>
          <w:szCs w:val="18"/>
        </w:rPr>
        <w:t>MERCIER Charly</w:t>
      </w:r>
      <w:r w:rsidR="0025603C">
        <w:rPr>
          <w:sz w:val="18"/>
          <w:szCs w:val="18"/>
        </w:rPr>
        <w:t>,</w:t>
      </w:r>
      <w:r w:rsidR="007C7BB9">
        <w:rPr>
          <w:sz w:val="18"/>
          <w:szCs w:val="18"/>
        </w:rPr>
        <w:t xml:space="preserve"> 06/10/2023. </w:t>
      </w:r>
      <w:r w:rsidR="007C7BB9" w:rsidRPr="007C7BB9">
        <w:rPr>
          <w:sz w:val="18"/>
          <w:szCs w:val="18"/>
        </w:rPr>
        <w:t>Les points cash Batopin tout juste installés à Mons posent un gros problème : « Sur les 4 distributeurs, pas un seul n’était adapté »</w:t>
      </w:r>
      <w:r w:rsidR="007C7BB9">
        <w:rPr>
          <w:sz w:val="18"/>
          <w:szCs w:val="18"/>
        </w:rPr>
        <w:t xml:space="preserve"> [En ligne]. </w:t>
      </w:r>
      <w:proofErr w:type="spellStart"/>
      <w:r w:rsidR="007C7BB9">
        <w:rPr>
          <w:sz w:val="18"/>
          <w:szCs w:val="18"/>
        </w:rPr>
        <w:t>Sudinfo</w:t>
      </w:r>
      <w:proofErr w:type="spellEnd"/>
      <w:r w:rsidR="007C7BB9">
        <w:rPr>
          <w:sz w:val="18"/>
          <w:szCs w:val="18"/>
        </w:rPr>
        <w:t xml:space="preserve">. Disponible à l’adresse : </w:t>
      </w:r>
      <w:r w:rsidR="00A208FD" w:rsidRPr="007C7BB9">
        <w:rPr>
          <w:sz w:val="18"/>
          <w:szCs w:val="18"/>
        </w:rPr>
        <w:t>https://www.sudinfo.be/id724396/article/2023-10-06/les-points-cash-batopin-tout-juste-installes-mons-posent-un-gros-probleme-sur</w:t>
      </w:r>
    </w:p>
  </w:footnote>
  <w:footnote w:id="74">
    <w:p w14:paraId="27DC8273" w14:textId="44E82D38" w:rsidR="004A2F7C" w:rsidRPr="008F4836" w:rsidRDefault="004A2F7C" w:rsidP="00177B5E">
      <w:pPr>
        <w:pStyle w:val="Notedebasdepage"/>
        <w:jc w:val="both"/>
        <w:rPr>
          <w:sz w:val="18"/>
          <w:szCs w:val="18"/>
        </w:rPr>
      </w:pPr>
      <w:r>
        <w:rPr>
          <w:rStyle w:val="Appelnotedebasdep"/>
        </w:rPr>
        <w:footnoteRef/>
      </w:r>
      <w:r>
        <w:t xml:space="preserve"> </w:t>
      </w:r>
      <w:r w:rsidR="008C234B" w:rsidRPr="008F4836">
        <w:rPr>
          <w:sz w:val="18"/>
          <w:szCs w:val="18"/>
        </w:rPr>
        <w:t>VAZQUEZ PARRAS Juan, LOPES Cassio &amp; WAYENS Benjamin, 2022. Le commerce bruxellois en chiffres. Profils des entrepreneurs-commerçants à Bruxelles [</w:t>
      </w:r>
      <w:r w:rsidR="00876B79">
        <w:rPr>
          <w:sz w:val="18"/>
          <w:szCs w:val="18"/>
        </w:rPr>
        <w:t>E</w:t>
      </w:r>
      <w:r w:rsidR="008C234B" w:rsidRPr="008F4836">
        <w:rPr>
          <w:sz w:val="18"/>
          <w:szCs w:val="18"/>
        </w:rPr>
        <w:t xml:space="preserve">n ligne]. Bruxelles : Région de Bruxelles-Capitale. Disponible à l’adresse : </w:t>
      </w:r>
      <w:r w:rsidR="008C234B" w:rsidRPr="008F4836">
        <w:rPr>
          <w:sz w:val="18"/>
          <w:szCs w:val="18"/>
          <w:u w:val="single"/>
        </w:rPr>
        <w:t>https://hub.brussels//app/uploads/2021/01/Baro-Commerc%CC%A7ant-FR-2.pdf</w:t>
      </w:r>
    </w:p>
  </w:footnote>
  <w:footnote w:id="75">
    <w:p w14:paraId="6D6CCB50" w14:textId="5391C02C" w:rsidR="004A2F7C" w:rsidRPr="008F4836" w:rsidRDefault="004A2F7C" w:rsidP="00177B5E">
      <w:pPr>
        <w:pStyle w:val="Notedebasdepage"/>
        <w:jc w:val="both"/>
        <w:rPr>
          <w:sz w:val="18"/>
          <w:szCs w:val="18"/>
        </w:rPr>
      </w:pPr>
      <w:r>
        <w:rPr>
          <w:rStyle w:val="Appelnotedebasdep"/>
        </w:rPr>
        <w:footnoteRef/>
      </w:r>
      <w:r>
        <w:t xml:space="preserve"> </w:t>
      </w:r>
      <w:proofErr w:type="gramStart"/>
      <w:r w:rsidRPr="008F4836">
        <w:rPr>
          <w:sz w:val="18"/>
          <w:szCs w:val="18"/>
        </w:rPr>
        <w:t>hub.brussels</w:t>
      </w:r>
      <w:proofErr w:type="gramEnd"/>
      <w:r w:rsidRPr="008F4836">
        <w:rPr>
          <w:sz w:val="18"/>
          <w:szCs w:val="18"/>
        </w:rPr>
        <w:t xml:space="preserve"> distingue les commerces selon une nomenclature composée de plus de 350 types (ex : boulangerie, restaurant asiatique, quincaillerie, etc.) regroupés en </w:t>
      </w:r>
      <w:r w:rsidR="0000341E" w:rsidRPr="008F4836">
        <w:rPr>
          <w:sz w:val="18"/>
          <w:szCs w:val="18"/>
        </w:rPr>
        <w:t>huit</w:t>
      </w:r>
      <w:r w:rsidRPr="008F4836">
        <w:rPr>
          <w:sz w:val="18"/>
          <w:szCs w:val="18"/>
        </w:rPr>
        <w:t xml:space="preserve"> grandes catégories de commerces</w:t>
      </w:r>
      <w:r w:rsidR="0000341E" w:rsidRPr="008F4836">
        <w:rPr>
          <w:sz w:val="18"/>
          <w:szCs w:val="18"/>
        </w:rPr>
        <w:t>. D</w:t>
      </w:r>
      <w:r w:rsidR="007023C8" w:rsidRPr="008F4836">
        <w:rPr>
          <w:sz w:val="18"/>
          <w:szCs w:val="18"/>
        </w:rPr>
        <w:t>ans le cadre de cette étude</w:t>
      </w:r>
      <w:r w:rsidR="0000341E" w:rsidRPr="008F4836">
        <w:rPr>
          <w:sz w:val="18"/>
          <w:szCs w:val="18"/>
        </w:rPr>
        <w:t xml:space="preserve">, et pour favoriser la complétude des quotas, </w:t>
      </w:r>
      <w:r w:rsidR="00B56C30" w:rsidRPr="008F4836">
        <w:rPr>
          <w:sz w:val="18"/>
          <w:szCs w:val="18"/>
        </w:rPr>
        <w:t>les types de commerces ont été rassemblés en 50 groupes (ex : les vendeurs de bières, de vins et de spiritueux, normalement séparés, constituent ici un seul groupe)</w:t>
      </w:r>
      <w:r w:rsidR="00824AB8" w:rsidRPr="008F4836">
        <w:rPr>
          <w:sz w:val="18"/>
          <w:szCs w:val="18"/>
        </w:rPr>
        <w:t xml:space="preserve">, eux-mêmes </w:t>
      </w:r>
      <w:r w:rsidR="00B56C30" w:rsidRPr="008F4836">
        <w:rPr>
          <w:sz w:val="18"/>
          <w:szCs w:val="18"/>
        </w:rPr>
        <w:t>répartis dans six catégories.</w:t>
      </w:r>
    </w:p>
  </w:footnote>
  <w:footnote w:id="76">
    <w:p w14:paraId="0B15BA63" w14:textId="71E03845" w:rsidR="004A06B7" w:rsidRPr="005C4158" w:rsidRDefault="004A06B7" w:rsidP="00177B5E">
      <w:pPr>
        <w:pStyle w:val="Notedebasdepage"/>
        <w:jc w:val="both"/>
        <w:rPr>
          <w:sz w:val="18"/>
          <w:szCs w:val="18"/>
        </w:rPr>
      </w:pPr>
      <w:r>
        <w:rPr>
          <w:rStyle w:val="Appelnotedebasdep"/>
        </w:rPr>
        <w:footnoteRef/>
      </w:r>
      <w:r>
        <w:t xml:space="preserve"> </w:t>
      </w:r>
      <w:r w:rsidR="00775656" w:rsidRPr="005C4158">
        <w:rPr>
          <w:sz w:val="18"/>
          <w:szCs w:val="18"/>
        </w:rPr>
        <w:t>INASTI, Statistiques des travailleurs indépendants affiliés auprès des caisses d'assurances sociales, 2022</w:t>
      </w:r>
      <w:r w:rsidR="008C234B" w:rsidRPr="005C4158">
        <w:rPr>
          <w:sz w:val="18"/>
          <w:szCs w:val="18"/>
        </w:rPr>
        <w:t xml:space="preserve">. </w:t>
      </w:r>
    </w:p>
  </w:footnote>
  <w:footnote w:id="77">
    <w:p w14:paraId="21173BB8" w14:textId="3B281F38" w:rsidR="00D1431A" w:rsidRPr="008F29B6" w:rsidRDefault="00D1431A" w:rsidP="00177B5E">
      <w:pPr>
        <w:pStyle w:val="Notedebasdepage"/>
        <w:jc w:val="both"/>
        <w:rPr>
          <w:sz w:val="18"/>
          <w:szCs w:val="18"/>
          <w:lang w:val="fr-FR"/>
        </w:rPr>
      </w:pPr>
      <w:r>
        <w:rPr>
          <w:rStyle w:val="Appelnotedebasdep"/>
        </w:rPr>
        <w:footnoteRef/>
      </w:r>
      <w:r w:rsidR="008F29B6" w:rsidRPr="008F29B6">
        <w:rPr>
          <w:sz w:val="18"/>
          <w:szCs w:val="18"/>
        </w:rPr>
        <w:t xml:space="preserve"> </w:t>
      </w:r>
      <w:r w:rsidR="00775656" w:rsidRPr="008F29B6">
        <w:rPr>
          <w:i/>
          <w:iCs/>
          <w:sz w:val="18"/>
          <w:szCs w:val="18"/>
          <w:lang w:val="fr-FR"/>
        </w:rPr>
        <w:t>Ibid</w:t>
      </w:r>
      <w:r w:rsidR="00C556F0">
        <w:rPr>
          <w:i/>
          <w:iCs/>
          <w:sz w:val="18"/>
          <w:szCs w:val="18"/>
          <w:lang w:val="fr-FR"/>
        </w:rPr>
        <w:t>em</w:t>
      </w:r>
      <w:r w:rsidR="00775656" w:rsidRPr="008F29B6">
        <w:rPr>
          <w:sz w:val="18"/>
          <w:szCs w:val="18"/>
          <w:lang w:val="fr-FR"/>
        </w:rPr>
        <w:t>.</w:t>
      </w:r>
    </w:p>
  </w:footnote>
  <w:footnote w:id="78">
    <w:p w14:paraId="7246E254" w14:textId="77777777" w:rsidR="00AC56F9" w:rsidRPr="00D10149" w:rsidRDefault="00AC56F9" w:rsidP="00177B5E">
      <w:pPr>
        <w:pStyle w:val="Notedebasdepage"/>
        <w:jc w:val="both"/>
        <w:rPr>
          <w:sz w:val="18"/>
          <w:szCs w:val="18"/>
        </w:rPr>
      </w:pPr>
      <w:r>
        <w:rPr>
          <w:rStyle w:val="Appelnotedebasdep"/>
        </w:rPr>
        <w:footnoteRef/>
      </w:r>
      <w:r w:rsidRPr="00D10149">
        <w:rPr>
          <w:sz w:val="18"/>
          <w:szCs w:val="18"/>
        </w:rPr>
        <w:t xml:space="preserve"> C’est sûrement aussi la raison pour laquelle l’absence de frais est d’autant plus citée par les commerçants réalisant principalement de petites transactions, notamment ceux de la catégorie « Alimentation et produits de quotidienneté » (66 %) dans laquelle on retrouve les boulangeries, les kiosques, les épiceries, etc.</w:t>
      </w:r>
    </w:p>
  </w:footnote>
  <w:footnote w:id="79">
    <w:p w14:paraId="0CC69B31" w14:textId="60670583" w:rsidR="00137399" w:rsidRDefault="00137399" w:rsidP="00137399">
      <w:pPr>
        <w:pStyle w:val="Notedebasdepage"/>
        <w:jc w:val="both"/>
      </w:pPr>
      <w:r>
        <w:rPr>
          <w:rStyle w:val="Appelnotedebasdep"/>
        </w:rPr>
        <w:footnoteRef/>
      </w:r>
      <w:r>
        <w:t xml:space="preserve"> </w:t>
      </w:r>
      <w:r w:rsidRPr="00137399">
        <w:rPr>
          <w:sz w:val="18"/>
          <w:szCs w:val="18"/>
        </w:rPr>
        <w:t xml:space="preserve">À noter toutefois que l’évaluation du coût </w:t>
      </w:r>
      <w:r>
        <w:rPr>
          <w:sz w:val="18"/>
          <w:szCs w:val="18"/>
        </w:rPr>
        <w:t>pour une transaction selon les</w:t>
      </w:r>
      <w:r w:rsidRPr="00137399">
        <w:rPr>
          <w:sz w:val="18"/>
          <w:szCs w:val="18"/>
        </w:rPr>
        <w:t xml:space="preserve"> différents mode</w:t>
      </w:r>
      <w:r w:rsidR="00372EAB">
        <w:rPr>
          <w:sz w:val="18"/>
          <w:szCs w:val="18"/>
        </w:rPr>
        <w:t>s</w:t>
      </w:r>
      <w:r w:rsidRPr="00137399">
        <w:rPr>
          <w:sz w:val="18"/>
          <w:szCs w:val="18"/>
        </w:rPr>
        <w:t xml:space="preserve"> de paiement dans le commerce reste </w:t>
      </w:r>
      <w:r>
        <w:rPr>
          <w:sz w:val="18"/>
          <w:szCs w:val="18"/>
        </w:rPr>
        <w:t xml:space="preserve">un exercice </w:t>
      </w:r>
      <w:r w:rsidRPr="00137399">
        <w:rPr>
          <w:sz w:val="18"/>
          <w:szCs w:val="18"/>
        </w:rPr>
        <w:t>difficile</w:t>
      </w:r>
      <w:r>
        <w:rPr>
          <w:sz w:val="18"/>
          <w:szCs w:val="18"/>
        </w:rPr>
        <w:t xml:space="preserve"> à réaliser</w:t>
      </w:r>
      <w:r w:rsidRPr="00137399">
        <w:rPr>
          <w:sz w:val="18"/>
          <w:szCs w:val="18"/>
        </w:rPr>
        <w:t xml:space="preserve">. </w:t>
      </w:r>
      <w:r w:rsidRPr="00A13F44">
        <w:rPr>
          <w:sz w:val="18"/>
          <w:szCs w:val="18"/>
          <w:lang w:val="en-GB"/>
        </w:rPr>
        <w:t xml:space="preserve">Voir notamment : DEUTSCHE BUNDESBANK, 2019. The costs of payment methods in the retail sector [En ligne]. </w:t>
      </w:r>
      <w:r w:rsidRPr="00137399">
        <w:rPr>
          <w:sz w:val="18"/>
          <w:szCs w:val="18"/>
        </w:rPr>
        <w:t xml:space="preserve">Deutsche Bundesbank. Disponible à l’adresse : </w:t>
      </w:r>
      <w:hyperlink r:id="rId24" w:history="1">
        <w:r w:rsidRPr="00137399">
          <w:rPr>
            <w:rStyle w:val="Lienhypertexte"/>
            <w:rFonts w:asciiTheme="minorHAnsi" w:hAnsiTheme="minorHAnsi"/>
            <w:sz w:val="18"/>
            <w:szCs w:val="18"/>
          </w:rPr>
          <w:t>https://www.bundesbank.de/resource/blob/800766/0462923c3587a2d98f2c2db5b71047ae/mL/2019-06-kosten-zahlungsmittel-data.pdf</w:t>
        </w:r>
      </w:hyperlink>
    </w:p>
  </w:footnote>
  <w:footnote w:id="80">
    <w:p w14:paraId="42F68926" w14:textId="0809684B" w:rsidR="00E05EAD" w:rsidRPr="00EA18DC" w:rsidRDefault="00E05EAD" w:rsidP="00177B5E">
      <w:pPr>
        <w:pStyle w:val="Notedebasdepage"/>
        <w:jc w:val="both"/>
      </w:pPr>
      <w:r>
        <w:rPr>
          <w:rStyle w:val="Appelnotedebasdep"/>
        </w:rPr>
        <w:footnoteRef/>
      </w:r>
      <w:r>
        <w:t xml:space="preserve"> </w:t>
      </w:r>
      <w:r w:rsidR="00EA18DC" w:rsidRPr="00D10149">
        <w:rPr>
          <w:sz w:val="18"/>
          <w:szCs w:val="18"/>
        </w:rPr>
        <w:t xml:space="preserve">GRIMMEAU Jean-Pierre &amp; WAYENS Benjamin, 2016. L’évolution du métier de petit commerçant. Dans </w:t>
      </w:r>
      <w:r w:rsidR="00EA18DC" w:rsidRPr="00D10149">
        <w:rPr>
          <w:i/>
          <w:iCs/>
          <w:sz w:val="18"/>
          <w:szCs w:val="18"/>
        </w:rPr>
        <w:t>Les causes de la disparition des petits commerces (1945-2015)</w:t>
      </w:r>
      <w:r w:rsidR="00EA18DC" w:rsidRPr="00D10149">
        <w:rPr>
          <w:sz w:val="18"/>
          <w:szCs w:val="18"/>
        </w:rPr>
        <w:t>. Bruxelles : CRISP.</w:t>
      </w:r>
    </w:p>
  </w:footnote>
  <w:footnote w:id="81">
    <w:p w14:paraId="3E7BA0FE" w14:textId="238C8CBD" w:rsidR="00D654FC" w:rsidRDefault="00D654FC" w:rsidP="00D654FC">
      <w:pPr>
        <w:pStyle w:val="Notedebasdepage"/>
        <w:jc w:val="both"/>
      </w:pPr>
      <w:r>
        <w:rPr>
          <w:rStyle w:val="Appelnotedebasdep"/>
        </w:rPr>
        <w:footnoteRef/>
      </w:r>
      <w:r>
        <w:t xml:space="preserve"> Par exemple, </w:t>
      </w:r>
      <w:r w:rsidRPr="00D654FC">
        <w:rPr>
          <w:sz w:val="18"/>
          <w:szCs w:val="18"/>
        </w:rPr>
        <w:t xml:space="preserve">Payconiq ne facturait </w:t>
      </w:r>
      <w:r>
        <w:rPr>
          <w:sz w:val="18"/>
          <w:szCs w:val="18"/>
        </w:rPr>
        <w:t xml:space="preserve">initialement </w:t>
      </w:r>
      <w:r w:rsidRPr="00D654FC">
        <w:rPr>
          <w:sz w:val="18"/>
          <w:szCs w:val="18"/>
        </w:rPr>
        <w:t>que les transactions</w:t>
      </w:r>
      <w:r>
        <w:rPr>
          <w:sz w:val="18"/>
          <w:szCs w:val="18"/>
        </w:rPr>
        <w:t>. En 2024, la société</w:t>
      </w:r>
      <w:r w:rsidRPr="00D654FC">
        <w:rPr>
          <w:sz w:val="18"/>
          <w:szCs w:val="18"/>
        </w:rPr>
        <w:t xml:space="preserve"> va imposer un abonnement de 18 €/an aux commerçants. Voir : Le Soir</w:t>
      </w:r>
      <w:r w:rsidR="00372EAB">
        <w:rPr>
          <w:sz w:val="18"/>
          <w:szCs w:val="18"/>
        </w:rPr>
        <w:t>,</w:t>
      </w:r>
      <w:r w:rsidRPr="00D654FC">
        <w:rPr>
          <w:sz w:val="18"/>
          <w:szCs w:val="18"/>
        </w:rPr>
        <w:t xml:space="preserve"> 19/02/2024. Payconiq introduit des frais supplémentaires pour les commerçants : quel impact pour le client ? [En ligne] Le Soir. Disponible à l’adresse : https://www.lesoir.be/569228/article/2024-02-19/payconiq-introduit-des-frais-supplementaires-pour-les-commercants-quel-impact</w:t>
      </w:r>
      <w:r>
        <w:t xml:space="preserve"> </w:t>
      </w:r>
    </w:p>
  </w:footnote>
  <w:footnote w:id="82">
    <w:p w14:paraId="60C61C79" w14:textId="23ADA163" w:rsidR="000363A5" w:rsidRPr="00D10149" w:rsidRDefault="000363A5" w:rsidP="00177B5E">
      <w:pPr>
        <w:pStyle w:val="Notedebasdepage"/>
        <w:jc w:val="both"/>
        <w:rPr>
          <w:sz w:val="18"/>
          <w:szCs w:val="18"/>
        </w:rPr>
      </w:pPr>
      <w:r>
        <w:rPr>
          <w:rStyle w:val="Appelnotedebasdep"/>
        </w:rPr>
        <w:footnoteRef/>
      </w:r>
      <w:r>
        <w:t xml:space="preserve"> </w:t>
      </w:r>
      <w:r w:rsidRPr="00D10149">
        <w:rPr>
          <w:sz w:val="18"/>
          <w:szCs w:val="18"/>
        </w:rPr>
        <w:t>Pour les cartes de paiement, chez les moins de 25 ans, 80 % des répondants n’ont pas su évaluer le</w:t>
      </w:r>
      <w:r w:rsidR="00EA18DC" w:rsidRPr="00D10149">
        <w:rPr>
          <w:sz w:val="18"/>
          <w:szCs w:val="18"/>
        </w:rPr>
        <w:t>ur</w:t>
      </w:r>
      <w:r w:rsidRPr="00D10149">
        <w:rPr>
          <w:sz w:val="18"/>
          <w:szCs w:val="18"/>
        </w:rPr>
        <w:t>s frais. Ce pourcentage passe à 45 % chez les 25-39 ans, à 39 % chez les 40-59 ans et à 25 % chez les plus de 60 ans.</w:t>
      </w:r>
    </w:p>
  </w:footnote>
  <w:footnote w:id="83">
    <w:p w14:paraId="09E6AA22" w14:textId="77777777" w:rsidR="00E85A1B" w:rsidRPr="0067050A" w:rsidRDefault="00E85A1B" w:rsidP="00E85A1B">
      <w:pPr>
        <w:pStyle w:val="Notedebasdepage"/>
        <w:jc w:val="both"/>
        <w:rPr>
          <w:sz w:val="18"/>
          <w:szCs w:val="18"/>
        </w:rPr>
      </w:pPr>
      <w:r>
        <w:rPr>
          <w:rStyle w:val="Appelnotedebasdep"/>
        </w:rPr>
        <w:footnoteRef/>
      </w:r>
      <w:r>
        <w:t xml:space="preserve"> </w:t>
      </w:r>
      <w:r w:rsidRPr="00E85A1B">
        <w:rPr>
          <w:sz w:val="18"/>
          <w:szCs w:val="18"/>
        </w:rPr>
        <w:t>Cette différence explique en partie pourquoi on observe un contraste entre les résultats de cette enquête et ceux de l’enquête réalisée auprès des chalands (où l’argent liquide et la carte de paiement étaient utilisés à la même fréquence). Les chalands déclarent utiliser souvent de l’argent liquide en ayant en tête tous les établissements qu’ils visitent avec une fréquence plus ou moins importante. Quant aux commerçants, ils n’ont qu’un seul point vue</w:t>
      </w:r>
      <w:r>
        <w:rPr>
          <w:sz w:val="18"/>
          <w:szCs w:val="18"/>
        </w:rPr>
        <w:t xml:space="preserve"> : </w:t>
      </w:r>
      <w:r w:rsidRPr="00E85A1B">
        <w:rPr>
          <w:sz w:val="18"/>
          <w:szCs w:val="18"/>
        </w:rPr>
        <w:t>le leur.</w:t>
      </w:r>
    </w:p>
  </w:footnote>
  <w:footnote w:id="84">
    <w:p w14:paraId="002570CE" w14:textId="502F219B" w:rsidR="007F313B" w:rsidRDefault="007F313B" w:rsidP="00177B5E">
      <w:pPr>
        <w:pStyle w:val="Notedebasdepage"/>
        <w:jc w:val="both"/>
      </w:pPr>
      <w:r>
        <w:rPr>
          <w:rStyle w:val="Appelnotedebasdep"/>
        </w:rPr>
        <w:footnoteRef/>
      </w:r>
      <w:r w:rsidRPr="00130210">
        <w:rPr>
          <w:sz w:val="18"/>
          <w:szCs w:val="18"/>
        </w:rPr>
        <w:t xml:space="preserve"> À noter qu’il est possible pour le commerçant de prendre rendez-vous dans une agence bancaire pour effectuer un dépôt. Mais </w:t>
      </w:r>
      <w:r w:rsidR="004E3758" w:rsidRPr="00130210">
        <w:rPr>
          <w:sz w:val="18"/>
          <w:szCs w:val="18"/>
        </w:rPr>
        <w:t>les horaires des agences ainsi que leur localisation sont parfois peu compatibles avec leur propre activité, rendant l’usage des ATM presque indispensable.</w:t>
      </w:r>
    </w:p>
  </w:footnote>
  <w:footnote w:id="85">
    <w:p w14:paraId="0D4A9285" w14:textId="21F3496F" w:rsidR="00A14285" w:rsidRPr="00A14285" w:rsidRDefault="00A14285">
      <w:pPr>
        <w:pStyle w:val="Notedebasdepage"/>
        <w:rPr>
          <w:u w:val="single"/>
        </w:rPr>
      </w:pPr>
      <w:r>
        <w:rPr>
          <w:rStyle w:val="Appelnotedebasdep"/>
        </w:rPr>
        <w:footnoteRef/>
      </w:r>
      <w:r w:rsidRPr="00A14285">
        <w:rPr>
          <w:sz w:val="18"/>
          <w:szCs w:val="18"/>
        </w:rPr>
        <w:t xml:space="preserve"> BELGA</w:t>
      </w:r>
      <w:r w:rsidR="00DB61F6">
        <w:rPr>
          <w:sz w:val="18"/>
          <w:szCs w:val="18"/>
        </w:rPr>
        <w:t>,</w:t>
      </w:r>
      <w:r w:rsidRPr="00A14285">
        <w:rPr>
          <w:sz w:val="18"/>
          <w:szCs w:val="18"/>
        </w:rPr>
        <w:t xml:space="preserve"> 08/02/2024. La loi interdit désormais de refuser un paiement en cash [En ligne]. Le Soir. Disponible à l’adresse : </w:t>
      </w:r>
      <w:r w:rsidRPr="00A14285">
        <w:rPr>
          <w:sz w:val="18"/>
          <w:szCs w:val="18"/>
          <w:u w:val="single"/>
        </w:rPr>
        <w:t>https://www.lesoir.be/567187/article/2024-02-08/la-loi-interdit-desormais-de-refuser-un-paiement-en-cash</w:t>
      </w:r>
    </w:p>
  </w:footnote>
  <w:footnote w:id="86">
    <w:p w14:paraId="0541BE39" w14:textId="538CE827" w:rsidR="002449E9" w:rsidRPr="002449E9" w:rsidRDefault="002449E9" w:rsidP="002449E9">
      <w:pPr>
        <w:pStyle w:val="Notedebasdepage"/>
        <w:jc w:val="both"/>
        <w:rPr>
          <w:i/>
          <w:iCs/>
          <w:u w:val="single"/>
        </w:rPr>
      </w:pPr>
      <w:r>
        <w:rPr>
          <w:rStyle w:val="Appelnotedebasdep"/>
        </w:rPr>
        <w:footnoteRef/>
      </w:r>
      <w:r>
        <w:t xml:space="preserve"> </w:t>
      </w:r>
      <w:r w:rsidRPr="00B1019F">
        <w:rPr>
          <w:sz w:val="18"/>
          <w:szCs w:val="18"/>
        </w:rPr>
        <w:t>BRUXELLES MOBILITÉ</w:t>
      </w:r>
      <w:r w:rsidR="00B65FB5">
        <w:rPr>
          <w:sz w:val="18"/>
          <w:szCs w:val="18"/>
        </w:rPr>
        <w:t>,</w:t>
      </w:r>
      <w:r>
        <w:rPr>
          <w:sz w:val="18"/>
          <w:szCs w:val="18"/>
        </w:rPr>
        <w:t xml:space="preserve"> 2020</w:t>
      </w:r>
      <w:r w:rsidRPr="00B1019F">
        <w:rPr>
          <w:sz w:val="18"/>
          <w:szCs w:val="18"/>
        </w:rPr>
        <w:t xml:space="preserve">. </w:t>
      </w:r>
      <w:r>
        <w:rPr>
          <w:i/>
          <w:iCs/>
          <w:sz w:val="18"/>
          <w:szCs w:val="18"/>
        </w:rPr>
        <w:t xml:space="preserve">Op. </w:t>
      </w:r>
      <w:proofErr w:type="spellStart"/>
      <w:r>
        <w:rPr>
          <w:i/>
          <w:iCs/>
          <w:sz w:val="18"/>
          <w:szCs w:val="18"/>
        </w:rPr>
        <w:t>Cit</w:t>
      </w:r>
      <w:proofErr w:type="spellEnd"/>
      <w:r>
        <w:rPr>
          <w:i/>
          <w:iCs/>
          <w:sz w:val="18"/>
          <w:szCs w:val="18"/>
        </w:rPr>
        <w:t>.</w:t>
      </w:r>
    </w:p>
  </w:footnote>
  <w:footnote w:id="87">
    <w:p w14:paraId="462B4D19" w14:textId="77777777" w:rsidR="002449E9" w:rsidRPr="002449E9" w:rsidRDefault="002449E9" w:rsidP="002449E9">
      <w:pPr>
        <w:pStyle w:val="Notedebasdepage"/>
        <w:jc w:val="both"/>
        <w:rPr>
          <w:sz w:val="18"/>
          <w:szCs w:val="18"/>
        </w:rPr>
      </w:pPr>
      <w:r>
        <w:rPr>
          <w:rStyle w:val="Appelnotedebasdep"/>
        </w:rPr>
        <w:footnoteRef/>
      </w:r>
      <w:r>
        <w:t xml:space="preserve"> </w:t>
      </w:r>
      <w:r w:rsidRPr="002449E9">
        <w:rPr>
          <w:sz w:val="18"/>
          <w:szCs w:val="18"/>
        </w:rPr>
        <w:t>Notamment via le projet commandé par la Ville de Bruxelles et réalisé par le Brussels Studies Institute. Voir : https://bsi.brussels/fr/research/la-ville-a-dix-minutes/</w:t>
      </w:r>
    </w:p>
  </w:footnote>
  <w:footnote w:id="88">
    <w:p w14:paraId="40C46A2D" w14:textId="77777777" w:rsidR="00DF6A8E" w:rsidRDefault="00DF6A8E" w:rsidP="00DF6A8E">
      <w:pPr>
        <w:pStyle w:val="Notedebasdepage"/>
        <w:jc w:val="both"/>
      </w:pPr>
      <w:r>
        <w:rPr>
          <w:rStyle w:val="Appelnotedebasdep"/>
        </w:rPr>
        <w:footnoteRef/>
      </w:r>
      <w:r w:rsidRPr="00650B96">
        <w:rPr>
          <w:sz w:val="18"/>
          <w:szCs w:val="18"/>
        </w:rPr>
        <w:t xml:space="preserve"> Ces derniers ont bénéficié d’une vérification sur le terrain par </w:t>
      </w:r>
      <w:proofErr w:type="gramStart"/>
      <w:r w:rsidRPr="00650B96">
        <w:rPr>
          <w:sz w:val="18"/>
          <w:szCs w:val="18"/>
        </w:rPr>
        <w:t>hub.brussels</w:t>
      </w:r>
      <w:proofErr w:type="gramEnd"/>
      <w:r w:rsidRPr="00650B96">
        <w:rPr>
          <w:sz w:val="18"/>
          <w:szCs w:val="18"/>
        </w:rPr>
        <w:t>. Seule l’existence du site a été consignée. Tous les sites appartenant à l’inventaire de la BNB existaient encore et aucun nouveau site n’était apparu entre temps.</w:t>
      </w:r>
    </w:p>
  </w:footnote>
  <w:footnote w:id="89">
    <w:p w14:paraId="49BE0D70" w14:textId="6C8C1244" w:rsidR="00414882" w:rsidRDefault="00414882" w:rsidP="00414882">
      <w:pPr>
        <w:pStyle w:val="Notedebasdepage"/>
        <w:jc w:val="both"/>
      </w:pPr>
      <w:r>
        <w:rPr>
          <w:rStyle w:val="Appelnotedebasdep"/>
        </w:rPr>
        <w:footnoteRef/>
      </w:r>
      <w:r>
        <w:t xml:space="preserve"> </w:t>
      </w:r>
      <w:r w:rsidRPr="00414882">
        <w:rPr>
          <w:sz w:val="18"/>
          <w:szCs w:val="18"/>
        </w:rPr>
        <w:t xml:space="preserve">Voir notamment : </w:t>
      </w:r>
      <w:hyperlink r:id="rId25" w:history="1">
        <w:r w:rsidRPr="00414882">
          <w:rPr>
            <w:rStyle w:val="Lienhypertexte"/>
            <w:rFonts w:asciiTheme="minorHAnsi" w:hAnsiTheme="minorHAnsi"/>
            <w:sz w:val="18"/>
            <w:szCs w:val="18"/>
          </w:rPr>
          <w:t>https://analytics.brussels/</w:t>
        </w:r>
      </w:hyperlink>
    </w:p>
  </w:footnote>
  <w:footnote w:id="90">
    <w:p w14:paraId="4D8B3A62" w14:textId="6AA311B7" w:rsidR="003950A2" w:rsidRPr="00C556F0" w:rsidRDefault="003950A2" w:rsidP="003950A2">
      <w:pPr>
        <w:pStyle w:val="Notedebasdepage"/>
        <w:jc w:val="both"/>
        <w:rPr>
          <w:sz w:val="18"/>
          <w:szCs w:val="18"/>
          <w:u w:val="single"/>
        </w:rPr>
      </w:pPr>
      <w:r>
        <w:rPr>
          <w:rStyle w:val="Appelnotedebasdep"/>
        </w:rPr>
        <w:footnoteRef/>
      </w:r>
      <w:r>
        <w:t xml:space="preserve"> </w:t>
      </w:r>
      <w:r w:rsidRPr="00FE5970">
        <w:rPr>
          <w:sz w:val="18"/>
          <w:szCs w:val="18"/>
        </w:rPr>
        <w:t>Pour comprendre la méthodologie et le détail du découpage initial des noyaux commerciaux, voir</w:t>
      </w:r>
      <w:r w:rsidR="00D40706">
        <w:rPr>
          <w:sz w:val="18"/>
          <w:szCs w:val="18"/>
        </w:rPr>
        <w:t xml:space="preserve"> </w:t>
      </w:r>
      <w:r w:rsidR="00D40706" w:rsidRPr="00FE5970">
        <w:rPr>
          <w:sz w:val="18"/>
          <w:szCs w:val="18"/>
        </w:rPr>
        <w:t>VAZQUEZ PARRAS Juan, CUVELIER Louison &amp; WAYENS Benjamin</w:t>
      </w:r>
      <w:r w:rsidR="00A610D6">
        <w:rPr>
          <w:sz w:val="18"/>
          <w:szCs w:val="18"/>
        </w:rPr>
        <w:t>,</w:t>
      </w:r>
      <w:r w:rsidR="00D40706" w:rsidRPr="00FE5970">
        <w:rPr>
          <w:sz w:val="18"/>
          <w:szCs w:val="18"/>
        </w:rPr>
        <w:t xml:space="preserve"> 2019. </w:t>
      </w:r>
      <w:r w:rsidR="00D40706">
        <w:rPr>
          <w:sz w:val="18"/>
          <w:szCs w:val="18"/>
        </w:rPr>
        <w:t xml:space="preserve"> </w:t>
      </w:r>
      <w:r w:rsidR="00D40706" w:rsidRPr="00FE5970">
        <w:rPr>
          <w:sz w:val="18"/>
          <w:szCs w:val="18"/>
        </w:rPr>
        <w:t xml:space="preserve">Le commerce bruxellois en chiffres - Structuration du paysage commercial [En ligne]. </w:t>
      </w:r>
      <w:proofErr w:type="gramStart"/>
      <w:r w:rsidR="00D40706" w:rsidRPr="00FE5970">
        <w:rPr>
          <w:sz w:val="18"/>
          <w:szCs w:val="18"/>
        </w:rPr>
        <w:t>hub.brussels</w:t>
      </w:r>
      <w:proofErr w:type="gramEnd"/>
      <w:r w:rsidR="00D40706" w:rsidRPr="00FE5970">
        <w:rPr>
          <w:sz w:val="18"/>
          <w:szCs w:val="18"/>
        </w:rPr>
        <w:t xml:space="preserve">. Disponible à l’adresse : </w:t>
      </w:r>
      <w:hyperlink r:id="rId26" w:history="1">
        <w:r w:rsidR="00C556F0" w:rsidRPr="006C0E68">
          <w:rPr>
            <w:rStyle w:val="Lienhypertexte"/>
            <w:rFonts w:asciiTheme="minorHAnsi" w:hAnsiTheme="minorHAnsi"/>
            <w:sz w:val="18"/>
            <w:szCs w:val="18"/>
          </w:rPr>
          <w:t>https://hub.brussels//app/uploads/2019/07/Structuration_du_paysage_commercial_bruxellois_SDC3_hubbrussels.pdf</w:t>
        </w:r>
      </w:hyperlink>
    </w:p>
  </w:footnote>
  <w:footnote w:id="91">
    <w:p w14:paraId="714BAD46" w14:textId="0CEB921F" w:rsidR="003950A2" w:rsidRDefault="003950A2" w:rsidP="003950A2">
      <w:pPr>
        <w:pStyle w:val="Notedebasdepage"/>
        <w:jc w:val="both"/>
      </w:pPr>
      <w:r>
        <w:rPr>
          <w:rStyle w:val="Appelnotedebasdep"/>
        </w:rPr>
        <w:footnoteRef/>
      </w:r>
      <w:r>
        <w:t xml:space="preserve"> </w:t>
      </w:r>
      <w:r w:rsidRPr="00FE5970">
        <w:rPr>
          <w:sz w:val="18"/>
          <w:szCs w:val="18"/>
        </w:rPr>
        <w:t>En effet, contrairement à un découpage administratif ou une division du territoire en mailles, ils permettent de s'affranchir d'un effet de division séparant des éléments qui, fonctionnellement, doivent être regroupés (par exemple, les quartiers du Bailli-Châtelain et Louise sont localisés sur plusieurs communes et/ou secteurs statistiques, ce qui biaiserait leur analyse, aussi fine soit-elle)</w:t>
      </w:r>
      <w:r w:rsidR="00A610D6">
        <w:rPr>
          <w:sz w:val="18"/>
          <w:szCs w:val="18"/>
        </w:rPr>
        <w:t>.</w:t>
      </w:r>
    </w:p>
  </w:footnote>
  <w:footnote w:id="92">
    <w:p w14:paraId="7F433C67" w14:textId="7CAFDF2A" w:rsidR="003950A2" w:rsidRPr="00FE5970" w:rsidRDefault="003950A2" w:rsidP="003950A2">
      <w:pPr>
        <w:pStyle w:val="Notedebasdepage"/>
        <w:jc w:val="both"/>
        <w:rPr>
          <w:sz w:val="18"/>
          <w:szCs w:val="18"/>
        </w:rPr>
      </w:pPr>
      <w:r>
        <w:rPr>
          <w:rStyle w:val="Appelnotedebasdep"/>
        </w:rPr>
        <w:footnoteRef/>
      </w:r>
      <w:r>
        <w:t xml:space="preserve"> </w:t>
      </w:r>
      <w:r w:rsidR="00C556F0" w:rsidRPr="00FE5970">
        <w:rPr>
          <w:sz w:val="18"/>
          <w:szCs w:val="18"/>
        </w:rPr>
        <w:t xml:space="preserve">VAZQUEZ PARRAS Juan </w:t>
      </w:r>
      <w:r w:rsidR="00C556F0" w:rsidRPr="00FE5970">
        <w:rPr>
          <w:i/>
          <w:iCs/>
          <w:sz w:val="18"/>
          <w:szCs w:val="18"/>
        </w:rPr>
        <w:t>et al</w:t>
      </w:r>
      <w:r w:rsidR="00C556F0">
        <w:rPr>
          <w:i/>
          <w:iCs/>
          <w:sz w:val="18"/>
          <w:szCs w:val="18"/>
        </w:rPr>
        <w:t>,</w:t>
      </w:r>
      <w:r w:rsidR="00C556F0" w:rsidRPr="00FE5970">
        <w:rPr>
          <w:i/>
          <w:iCs/>
          <w:sz w:val="18"/>
          <w:szCs w:val="18"/>
        </w:rPr>
        <w:t xml:space="preserve"> </w:t>
      </w:r>
      <w:r w:rsidR="00C556F0" w:rsidRPr="00FE5970">
        <w:rPr>
          <w:sz w:val="18"/>
          <w:szCs w:val="18"/>
        </w:rPr>
        <w:t>2019</w:t>
      </w:r>
      <w:r w:rsidR="00A610D6">
        <w:rPr>
          <w:sz w:val="18"/>
          <w:szCs w:val="18"/>
        </w:rPr>
        <w:t>,</w:t>
      </w:r>
      <w:r w:rsidR="00C556F0" w:rsidRPr="00FE5970">
        <w:rPr>
          <w:sz w:val="18"/>
          <w:szCs w:val="18"/>
        </w:rPr>
        <w:t xml:space="preserve"> </w:t>
      </w:r>
      <w:r w:rsidR="00C556F0" w:rsidRPr="00FE5970">
        <w:rPr>
          <w:i/>
          <w:iCs/>
          <w:sz w:val="18"/>
          <w:szCs w:val="18"/>
        </w:rPr>
        <w:t xml:space="preserve">Op. </w:t>
      </w:r>
      <w:proofErr w:type="spellStart"/>
      <w:proofErr w:type="gramStart"/>
      <w:r w:rsidR="00C556F0" w:rsidRPr="00FE5970">
        <w:rPr>
          <w:i/>
          <w:iCs/>
          <w:sz w:val="18"/>
          <w:szCs w:val="18"/>
        </w:rPr>
        <w:t>cit</w:t>
      </w:r>
      <w:proofErr w:type="spellEnd"/>
      <w:proofErr w:type="gramEnd"/>
      <w:r w:rsidR="00C556F0" w:rsidRPr="00FE5970">
        <w:rPr>
          <w:i/>
          <w:iCs/>
          <w:sz w:val="18"/>
          <w:szCs w:val="18"/>
        </w:rPr>
        <w:t>.</w:t>
      </w:r>
    </w:p>
  </w:footnote>
  <w:footnote w:id="93">
    <w:p w14:paraId="517143DD" w14:textId="6DFB4192" w:rsidR="003950A2" w:rsidRPr="006D76E8" w:rsidRDefault="003950A2" w:rsidP="003950A2">
      <w:pPr>
        <w:pStyle w:val="Notedebasdepage"/>
        <w:jc w:val="both"/>
        <w:rPr>
          <w:lang w:val="fr-FR"/>
        </w:rPr>
      </w:pPr>
      <w:r>
        <w:rPr>
          <w:rStyle w:val="Appelnotedebasdep"/>
        </w:rPr>
        <w:footnoteRef/>
      </w:r>
      <w:r>
        <w:t xml:space="preserve"> </w:t>
      </w:r>
      <w:r w:rsidR="009702C2">
        <w:rPr>
          <w:sz w:val="18"/>
          <w:szCs w:val="18"/>
        </w:rPr>
        <w:t>À noter que</w:t>
      </w:r>
      <w:r w:rsidR="009702C2" w:rsidRPr="009702C2">
        <w:rPr>
          <w:sz w:val="18"/>
          <w:szCs w:val="18"/>
        </w:rPr>
        <w:t xml:space="preserve"> le découpage des noyaux à été revu a</w:t>
      </w:r>
      <w:r w:rsidRPr="009702C2">
        <w:rPr>
          <w:sz w:val="18"/>
          <w:szCs w:val="18"/>
        </w:rPr>
        <w:t>fin de permettre une analyse plus détaillée</w:t>
      </w:r>
      <w:r w:rsidR="009702C2" w:rsidRPr="009702C2">
        <w:rPr>
          <w:sz w:val="18"/>
          <w:szCs w:val="18"/>
        </w:rPr>
        <w:t xml:space="preserve"> d</w:t>
      </w:r>
      <w:r w:rsidRPr="009702C2">
        <w:rPr>
          <w:sz w:val="18"/>
          <w:szCs w:val="18"/>
        </w:rPr>
        <w:t xml:space="preserve">es noyaux très étendus </w:t>
      </w:r>
      <w:r w:rsidR="009702C2" w:rsidRPr="009702C2">
        <w:rPr>
          <w:sz w:val="18"/>
          <w:szCs w:val="18"/>
        </w:rPr>
        <w:t>tels que</w:t>
      </w:r>
      <w:r w:rsidRPr="009702C2">
        <w:rPr>
          <w:sz w:val="18"/>
          <w:szCs w:val="18"/>
        </w:rPr>
        <w:t xml:space="preserve"> sont Bruxelles - Centre (divisé en huit : Dansaert, Grand-Place, Mont des Arts, Lemonnier, Ro</w:t>
      </w:r>
      <w:r w:rsidRPr="00902260">
        <w:rPr>
          <w:sz w:val="18"/>
          <w:szCs w:val="18"/>
        </w:rPr>
        <w:t>gier, Rue Neuve, Saint-Jacques et Vismet) et le Haut de la Ville (</w:t>
      </w:r>
      <w:r w:rsidR="009702C2">
        <w:rPr>
          <w:sz w:val="18"/>
          <w:szCs w:val="18"/>
        </w:rPr>
        <w:t>d</w:t>
      </w:r>
      <w:r w:rsidRPr="00902260">
        <w:rPr>
          <w:sz w:val="18"/>
          <w:szCs w:val="18"/>
        </w:rPr>
        <w:t>ivisé en deux : Louise et Porte de Namur). Voir </w:t>
      </w:r>
      <w:r w:rsidRPr="003824F5">
        <w:rPr>
          <w:sz w:val="18"/>
          <w:szCs w:val="18"/>
        </w:rPr>
        <w:t>: STRALLE Mathieu, MEDINA LOCKHART Pablo, WAYENS Benjamin &amp; VAZQUEZ PARRAS Juan</w:t>
      </w:r>
      <w:r w:rsidR="00A610D6">
        <w:rPr>
          <w:sz w:val="18"/>
          <w:szCs w:val="18"/>
        </w:rPr>
        <w:t>,</w:t>
      </w:r>
      <w:r w:rsidRPr="003824F5">
        <w:rPr>
          <w:sz w:val="18"/>
          <w:szCs w:val="18"/>
        </w:rPr>
        <w:t xml:space="preserve"> 2024. Le commerce bruxellois en chiffres - Mobilité et logistique dans les noyaux commerçants [Inédit] </w:t>
      </w:r>
      <w:proofErr w:type="gramStart"/>
      <w:r w:rsidRPr="003824F5">
        <w:rPr>
          <w:sz w:val="18"/>
          <w:szCs w:val="18"/>
        </w:rPr>
        <w:t>hub.brussels</w:t>
      </w:r>
      <w:proofErr w:type="gramEnd"/>
      <w:r w:rsidRPr="003824F5">
        <w:rPr>
          <w:sz w:val="18"/>
          <w:szCs w:val="18"/>
        </w:rPr>
        <w:t>.</w:t>
      </w:r>
    </w:p>
  </w:footnote>
  <w:footnote w:id="94">
    <w:p w14:paraId="5A9C66C5" w14:textId="13F6091A" w:rsidR="004F5EEA" w:rsidRDefault="004F5EEA" w:rsidP="004F5EEA">
      <w:pPr>
        <w:pStyle w:val="Notedebasdepage"/>
        <w:jc w:val="both"/>
      </w:pPr>
      <w:r>
        <w:rPr>
          <w:rStyle w:val="Appelnotedebasdep"/>
        </w:rPr>
        <w:footnoteRef/>
      </w:r>
      <w:r>
        <w:t xml:space="preserve"> </w:t>
      </w:r>
      <w:r w:rsidRPr="004F5EEA">
        <w:rPr>
          <w:sz w:val="18"/>
          <w:szCs w:val="18"/>
        </w:rPr>
        <w:t>À noter que depuis la réalisation des traitements et le passage des agents de terrain, un site Batopin a été implanté dans le quartier.</w:t>
      </w:r>
    </w:p>
  </w:footnote>
  <w:footnote w:id="95">
    <w:p w14:paraId="193856E5" w14:textId="28801F35" w:rsidR="00FE3039" w:rsidRPr="00FE5970" w:rsidRDefault="00FE3039" w:rsidP="00FE3039">
      <w:pPr>
        <w:pStyle w:val="Notedebasdepage"/>
        <w:jc w:val="both"/>
        <w:rPr>
          <w:sz w:val="18"/>
          <w:szCs w:val="18"/>
        </w:rPr>
      </w:pPr>
      <w:r>
        <w:rPr>
          <w:rStyle w:val="Appelnotedebasdep"/>
        </w:rPr>
        <w:footnoteRef/>
      </w:r>
      <w:r>
        <w:t xml:space="preserve"> </w:t>
      </w:r>
      <w:r w:rsidR="00C556F0" w:rsidRPr="00FE5970">
        <w:rPr>
          <w:sz w:val="18"/>
          <w:szCs w:val="18"/>
        </w:rPr>
        <w:t xml:space="preserve">VAZQUEZ PARRAS Juan </w:t>
      </w:r>
      <w:r w:rsidR="00C556F0" w:rsidRPr="00FE5970">
        <w:rPr>
          <w:i/>
          <w:iCs/>
          <w:sz w:val="18"/>
          <w:szCs w:val="18"/>
        </w:rPr>
        <w:t>et al</w:t>
      </w:r>
      <w:r w:rsidR="00C556F0">
        <w:rPr>
          <w:i/>
          <w:iCs/>
          <w:sz w:val="18"/>
          <w:szCs w:val="18"/>
        </w:rPr>
        <w:t>,</w:t>
      </w:r>
      <w:r w:rsidR="00C556F0" w:rsidRPr="00FE5970">
        <w:rPr>
          <w:i/>
          <w:iCs/>
          <w:sz w:val="18"/>
          <w:szCs w:val="18"/>
        </w:rPr>
        <w:t xml:space="preserve"> </w:t>
      </w:r>
      <w:r w:rsidR="00C556F0" w:rsidRPr="00FE5970">
        <w:rPr>
          <w:sz w:val="18"/>
          <w:szCs w:val="18"/>
        </w:rPr>
        <w:t xml:space="preserve">2019. </w:t>
      </w:r>
      <w:r w:rsidR="00C556F0" w:rsidRPr="00FE5970">
        <w:rPr>
          <w:i/>
          <w:iCs/>
          <w:sz w:val="18"/>
          <w:szCs w:val="18"/>
        </w:rPr>
        <w:t xml:space="preserve">Op. </w:t>
      </w:r>
      <w:proofErr w:type="spellStart"/>
      <w:proofErr w:type="gramStart"/>
      <w:r w:rsidR="00C556F0" w:rsidRPr="00FE5970">
        <w:rPr>
          <w:i/>
          <w:iCs/>
          <w:sz w:val="18"/>
          <w:szCs w:val="18"/>
        </w:rPr>
        <w:t>cit</w:t>
      </w:r>
      <w:proofErr w:type="spellEnd"/>
      <w:proofErr w:type="gramEnd"/>
      <w:r w:rsidR="00C556F0" w:rsidRPr="00FE5970">
        <w:rPr>
          <w:i/>
          <w:iCs/>
          <w:sz w:val="18"/>
          <w:szCs w:val="18"/>
        </w:rPr>
        <w:t>.</w:t>
      </w:r>
    </w:p>
  </w:footnote>
  <w:footnote w:id="96">
    <w:p w14:paraId="0190B3E5" w14:textId="77777777" w:rsidR="0081011C" w:rsidRPr="00FE5970" w:rsidRDefault="0081011C" w:rsidP="0081011C">
      <w:pPr>
        <w:pStyle w:val="Notedebasdepage"/>
        <w:jc w:val="both"/>
      </w:pPr>
      <w:r>
        <w:rPr>
          <w:rStyle w:val="Appelnotedebasdep"/>
        </w:rPr>
        <w:footnoteRef/>
      </w:r>
      <w:r>
        <w:t xml:space="preserve"> </w:t>
      </w:r>
      <w:r>
        <w:rPr>
          <w:i/>
          <w:iCs/>
          <w:sz w:val="18"/>
          <w:szCs w:val="18"/>
        </w:rPr>
        <w:t>Ibidem.</w:t>
      </w:r>
    </w:p>
  </w:footnote>
  <w:footnote w:id="97">
    <w:p w14:paraId="27520F6A" w14:textId="7520FE90" w:rsidR="0081011C" w:rsidRPr="00DF5451" w:rsidRDefault="0081011C" w:rsidP="0081011C">
      <w:pPr>
        <w:pStyle w:val="Notedebasdepage"/>
        <w:jc w:val="both"/>
        <w:rPr>
          <w:sz w:val="18"/>
          <w:szCs w:val="18"/>
        </w:rPr>
      </w:pPr>
      <w:r>
        <w:rPr>
          <w:rStyle w:val="Appelnotedebasdep"/>
        </w:rPr>
        <w:footnoteRef/>
      </w:r>
      <w:r>
        <w:t xml:space="preserve"> </w:t>
      </w:r>
      <w:r w:rsidRPr="00DF5451">
        <w:rPr>
          <w:sz w:val="18"/>
          <w:szCs w:val="18"/>
        </w:rPr>
        <w:t xml:space="preserve">Dans un espace commerçant, la notion de volume pourrait être approchée à l’aide des surfaces </w:t>
      </w:r>
      <w:r w:rsidR="00414882">
        <w:rPr>
          <w:sz w:val="18"/>
          <w:szCs w:val="18"/>
        </w:rPr>
        <w:t xml:space="preserve">de </w:t>
      </w:r>
      <w:r w:rsidRPr="00DF5451">
        <w:rPr>
          <w:sz w:val="18"/>
          <w:szCs w:val="18"/>
        </w:rPr>
        <w:t xml:space="preserve">vente. </w:t>
      </w:r>
      <w:r w:rsidR="00414882">
        <w:rPr>
          <w:sz w:val="18"/>
          <w:szCs w:val="18"/>
        </w:rPr>
        <w:t>Mais</w:t>
      </w:r>
      <w:r w:rsidRPr="00DF5451">
        <w:rPr>
          <w:sz w:val="18"/>
          <w:szCs w:val="18"/>
        </w:rPr>
        <w:t xml:space="preserve"> l’inventaire des points de vente de </w:t>
      </w:r>
      <w:proofErr w:type="gramStart"/>
      <w:r w:rsidRPr="00DF5451">
        <w:rPr>
          <w:sz w:val="18"/>
          <w:szCs w:val="18"/>
        </w:rPr>
        <w:t>hub.brussels</w:t>
      </w:r>
      <w:proofErr w:type="gramEnd"/>
      <w:r w:rsidRPr="00DF5451">
        <w:rPr>
          <w:sz w:val="18"/>
          <w:szCs w:val="18"/>
        </w:rPr>
        <w:t xml:space="preserve"> est dépourvu de cette information.</w:t>
      </w:r>
    </w:p>
  </w:footnote>
  <w:footnote w:id="98">
    <w:p w14:paraId="12262A55" w14:textId="43F1658D" w:rsidR="0081011C" w:rsidRPr="00FF69BA" w:rsidRDefault="0081011C" w:rsidP="0081011C">
      <w:pPr>
        <w:pStyle w:val="Notedebasdepage"/>
        <w:jc w:val="both"/>
        <w:rPr>
          <w:i/>
          <w:iCs/>
          <w:sz w:val="18"/>
          <w:szCs w:val="18"/>
        </w:rPr>
      </w:pPr>
      <w:r>
        <w:rPr>
          <w:rStyle w:val="Appelnotedebasdep"/>
        </w:rPr>
        <w:footnoteRef/>
      </w:r>
      <w:r w:rsidRPr="00FF69BA">
        <w:t xml:space="preserve"> </w:t>
      </w:r>
      <w:r w:rsidR="00A610D6" w:rsidRPr="003824F5">
        <w:rPr>
          <w:sz w:val="18"/>
          <w:szCs w:val="18"/>
        </w:rPr>
        <w:t>STRALLE Mathieu, MEDINA LOCKHART Pablo, WAYENS Benjamin &amp; VAZQUEZ PARRAS Juan</w:t>
      </w:r>
      <w:r w:rsidR="00A610D6">
        <w:rPr>
          <w:sz w:val="18"/>
          <w:szCs w:val="18"/>
        </w:rPr>
        <w:t>,</w:t>
      </w:r>
      <w:r w:rsidRPr="00FF69BA">
        <w:rPr>
          <w:sz w:val="18"/>
          <w:szCs w:val="18"/>
        </w:rPr>
        <w:t xml:space="preserve"> 2024. </w:t>
      </w:r>
      <w:r w:rsidRPr="00FF69BA">
        <w:rPr>
          <w:i/>
          <w:iCs/>
          <w:sz w:val="18"/>
          <w:szCs w:val="18"/>
        </w:rPr>
        <w:t xml:space="preserve">Op. </w:t>
      </w:r>
      <w:proofErr w:type="spellStart"/>
      <w:r w:rsidRPr="00FF69BA">
        <w:rPr>
          <w:i/>
          <w:iCs/>
          <w:sz w:val="18"/>
          <w:szCs w:val="18"/>
        </w:rPr>
        <w:t>Cit</w:t>
      </w:r>
      <w:proofErr w:type="spellEnd"/>
      <w:r w:rsidRPr="00FF69BA">
        <w:rPr>
          <w:i/>
          <w:iCs/>
          <w:sz w:val="18"/>
          <w:szCs w:val="18"/>
        </w:rPr>
        <w:t>.</w:t>
      </w:r>
    </w:p>
  </w:footnote>
  <w:footnote w:id="99">
    <w:p w14:paraId="08AF4CDD" w14:textId="77777777" w:rsidR="007623A5" w:rsidRDefault="007623A5" w:rsidP="007623A5">
      <w:pPr>
        <w:pStyle w:val="Notedebasdepage"/>
        <w:jc w:val="both"/>
      </w:pPr>
      <w:r>
        <w:rPr>
          <w:rStyle w:val="Appelnotedebasdep"/>
        </w:rPr>
        <w:footnoteRef/>
      </w:r>
      <w:r>
        <w:t xml:space="preserve"> Ils représentent 72 % de l’offre commerciale localisées en noyaux</w:t>
      </w:r>
    </w:p>
  </w:footnote>
  <w:footnote w:id="100">
    <w:p w14:paraId="1431BEAB" w14:textId="0935F79B" w:rsidR="00B358AA" w:rsidRPr="00B358AA" w:rsidRDefault="00B358AA" w:rsidP="00B358AA">
      <w:pPr>
        <w:pStyle w:val="Notedebasdepage"/>
        <w:jc w:val="both"/>
        <w:rPr>
          <w:lang w:val="fr-FR"/>
        </w:rPr>
      </w:pPr>
      <w:r>
        <w:rPr>
          <w:rStyle w:val="Appelnotedebasdep"/>
        </w:rPr>
        <w:footnoteRef/>
      </w:r>
      <w:r>
        <w:t xml:space="preserve"> </w:t>
      </w:r>
      <w:r w:rsidRPr="00057D3E">
        <w:rPr>
          <w:sz w:val="18"/>
          <w:szCs w:val="18"/>
          <w:lang w:val="fr-FR"/>
        </w:rPr>
        <w:t>Par exemple, le noyau « Anderlecht - Centre » possède 292 points de vente actifs et quatre sites ATM. Avec un taux d’équipement fixé à 50 commerce</w:t>
      </w:r>
      <w:r w:rsidR="005C5A4A">
        <w:rPr>
          <w:sz w:val="18"/>
          <w:szCs w:val="18"/>
          <w:lang w:val="fr-FR"/>
        </w:rPr>
        <w:t>s</w:t>
      </w:r>
      <w:r w:rsidRPr="00057D3E">
        <w:rPr>
          <w:sz w:val="18"/>
          <w:szCs w:val="18"/>
          <w:lang w:val="fr-FR"/>
        </w:rPr>
        <w:t>/site, il faudrait six sites</w:t>
      </w:r>
      <w:r>
        <w:rPr>
          <w:sz w:val="18"/>
          <w:szCs w:val="18"/>
          <w:lang w:val="fr-FR"/>
        </w:rPr>
        <w:t xml:space="preserve"> pour répondre à la demande</w:t>
      </w:r>
      <w:r w:rsidRPr="00057D3E">
        <w:rPr>
          <w:sz w:val="18"/>
          <w:szCs w:val="18"/>
          <w:lang w:val="fr-FR"/>
        </w:rPr>
        <w:t xml:space="preserve">. Ce nombre passe à quatre ou à </w:t>
      </w:r>
      <w:r>
        <w:rPr>
          <w:sz w:val="18"/>
          <w:szCs w:val="18"/>
          <w:lang w:val="fr-FR"/>
        </w:rPr>
        <w:t>trois</w:t>
      </w:r>
      <w:r w:rsidRPr="00057D3E">
        <w:rPr>
          <w:sz w:val="18"/>
          <w:szCs w:val="18"/>
          <w:lang w:val="fr-FR"/>
        </w:rPr>
        <w:t xml:space="preserve"> sites si on considère un taux d’équipement de 75 ou 125 commerces par site.</w:t>
      </w:r>
    </w:p>
  </w:footnote>
  <w:footnote w:id="101">
    <w:p w14:paraId="2196D5A5" w14:textId="539FEC65" w:rsidR="00700BC5" w:rsidRDefault="00700BC5" w:rsidP="00700BC5">
      <w:pPr>
        <w:pStyle w:val="Notedebasdepage"/>
        <w:jc w:val="both"/>
      </w:pPr>
      <w:r>
        <w:rPr>
          <w:rStyle w:val="Appelnotedebasdep"/>
        </w:rPr>
        <w:footnoteRef/>
      </w:r>
      <w:r w:rsidRPr="00700BC5">
        <w:rPr>
          <w:sz w:val="18"/>
          <w:szCs w:val="18"/>
        </w:rPr>
        <w:t xml:space="preserve"> Il est néanmoins logique que deux des plus grandes gares du pays, dans lesquelles transitent quotidiennement des milliers de personnes, jouissent d’un plus grand nombre d’appareils. </w:t>
      </w:r>
      <w:r w:rsidR="005C5A4A">
        <w:rPr>
          <w:sz w:val="18"/>
          <w:szCs w:val="18"/>
        </w:rPr>
        <w:t>Dans ce cas, l</w:t>
      </w:r>
      <w:r w:rsidRPr="00700BC5">
        <w:rPr>
          <w:sz w:val="18"/>
          <w:szCs w:val="18"/>
        </w:rPr>
        <w:t xml:space="preserve">a logique </w:t>
      </w:r>
      <w:r>
        <w:rPr>
          <w:sz w:val="18"/>
          <w:szCs w:val="18"/>
        </w:rPr>
        <w:t xml:space="preserve">d’implantation n’est donc </w:t>
      </w:r>
      <w:r w:rsidR="00545391">
        <w:rPr>
          <w:sz w:val="18"/>
          <w:szCs w:val="18"/>
        </w:rPr>
        <w:t>ni</w:t>
      </w:r>
      <w:r>
        <w:rPr>
          <w:sz w:val="18"/>
          <w:szCs w:val="18"/>
        </w:rPr>
        <w:t xml:space="preserve"> liée à l’activité commerciale</w:t>
      </w:r>
      <w:r w:rsidR="00545391">
        <w:rPr>
          <w:sz w:val="18"/>
          <w:szCs w:val="18"/>
        </w:rPr>
        <w:t>, ni à la population résidant à proximité.</w:t>
      </w:r>
    </w:p>
  </w:footnote>
  <w:footnote w:id="102">
    <w:p w14:paraId="4A1C9BA2" w14:textId="6C3DCCAD" w:rsidR="00B44217" w:rsidRDefault="00B44217" w:rsidP="00B44217">
      <w:pPr>
        <w:pStyle w:val="Notedebasdepage"/>
        <w:jc w:val="both"/>
      </w:pPr>
      <w:r>
        <w:rPr>
          <w:rStyle w:val="Appelnotedebasdep"/>
        </w:rPr>
        <w:footnoteRef/>
      </w:r>
      <w:r>
        <w:t xml:space="preserve"> </w:t>
      </w:r>
      <w:r>
        <w:rPr>
          <w:sz w:val="18"/>
          <w:szCs w:val="18"/>
        </w:rPr>
        <w:t>Ou déplacer</w:t>
      </w:r>
      <w:r w:rsidRPr="00B44217">
        <w:rPr>
          <w:sz w:val="18"/>
          <w:szCs w:val="18"/>
        </w:rPr>
        <w:t xml:space="preserve"> une des </w:t>
      </w:r>
      <w:r>
        <w:rPr>
          <w:sz w:val="18"/>
          <w:szCs w:val="18"/>
        </w:rPr>
        <w:t xml:space="preserve">trois </w:t>
      </w:r>
      <w:r w:rsidRPr="00B44217">
        <w:rPr>
          <w:sz w:val="18"/>
          <w:szCs w:val="18"/>
        </w:rPr>
        <w:t>implantions situées à Bockstael</w:t>
      </w:r>
      <w:r>
        <w:rPr>
          <w:sz w:val="18"/>
          <w:szCs w:val="18"/>
        </w:rPr>
        <w:t xml:space="preserve"> depuis </w:t>
      </w:r>
      <w:r w:rsidRPr="00B44217">
        <w:rPr>
          <w:sz w:val="18"/>
          <w:szCs w:val="18"/>
        </w:rPr>
        <w:t xml:space="preserve">la place principale </w:t>
      </w:r>
      <w:r>
        <w:rPr>
          <w:sz w:val="18"/>
          <w:szCs w:val="18"/>
        </w:rPr>
        <w:t>vers le</w:t>
      </w:r>
      <w:r w:rsidRPr="00B44217">
        <w:rPr>
          <w:sz w:val="18"/>
          <w:szCs w:val="18"/>
        </w:rPr>
        <w:t xml:space="preserve"> début de la rue Marie-Christine.</w:t>
      </w:r>
    </w:p>
  </w:footnote>
  <w:footnote w:id="103">
    <w:p w14:paraId="2B3F4DDD" w14:textId="3E5356F7" w:rsidR="00FF002D" w:rsidRDefault="00FF002D" w:rsidP="00FF002D">
      <w:pPr>
        <w:pStyle w:val="Notedebasdepage"/>
        <w:jc w:val="both"/>
      </w:pPr>
      <w:r>
        <w:rPr>
          <w:rStyle w:val="Appelnotedebasdep"/>
        </w:rPr>
        <w:footnoteRef/>
      </w:r>
      <w:r w:rsidRPr="00FF002D">
        <w:rPr>
          <w:sz w:val="18"/>
          <w:szCs w:val="18"/>
        </w:rPr>
        <w:t xml:space="preserve"> </w:t>
      </w:r>
      <w:r>
        <w:rPr>
          <w:sz w:val="18"/>
          <w:szCs w:val="18"/>
        </w:rPr>
        <w:t>C</w:t>
      </w:r>
      <w:r w:rsidRPr="00FF002D">
        <w:rPr>
          <w:sz w:val="18"/>
          <w:szCs w:val="18"/>
        </w:rPr>
        <w:t xml:space="preserve">’est-à-dire déployés par des sociétés non financières, telles que </w:t>
      </w:r>
      <w:proofErr w:type="spellStart"/>
      <w:r w:rsidRPr="00FF002D">
        <w:rPr>
          <w:sz w:val="18"/>
          <w:szCs w:val="18"/>
        </w:rPr>
        <w:t>Travelex</w:t>
      </w:r>
      <w:proofErr w:type="spellEnd"/>
      <w:r w:rsidRPr="00FF002D">
        <w:rPr>
          <w:sz w:val="18"/>
          <w:szCs w:val="18"/>
        </w:rPr>
        <w:t xml:space="preserve"> </w:t>
      </w:r>
      <w:r w:rsidR="00B84895">
        <w:rPr>
          <w:sz w:val="18"/>
          <w:szCs w:val="18"/>
        </w:rPr>
        <w:t>présent autrefois à</w:t>
      </w:r>
      <w:r w:rsidRPr="00FF002D">
        <w:rPr>
          <w:sz w:val="18"/>
          <w:szCs w:val="18"/>
        </w:rPr>
        <w:t xml:space="preserve"> Brussels Airport</w:t>
      </w:r>
      <w:r>
        <w:rPr>
          <w:sz w:val="18"/>
          <w:szCs w:val="18"/>
        </w:rPr>
        <w:t>.</w:t>
      </w:r>
    </w:p>
  </w:footnote>
  <w:footnote w:id="104">
    <w:p w14:paraId="773FC376" w14:textId="04A3EE93" w:rsidR="001A5DCF" w:rsidRDefault="001A5DCF" w:rsidP="001A5DCF">
      <w:pPr>
        <w:pStyle w:val="Notedebasdepage"/>
        <w:jc w:val="both"/>
      </w:pPr>
      <w:r>
        <w:rPr>
          <w:rStyle w:val="Appelnotedebasdep"/>
        </w:rPr>
        <w:footnoteRef/>
      </w:r>
      <w:r>
        <w:t xml:space="preserve"> </w:t>
      </w:r>
      <w:r w:rsidRPr="001A5DCF">
        <w:rPr>
          <w:sz w:val="18"/>
          <w:szCs w:val="18"/>
        </w:rPr>
        <w:t xml:space="preserve">VAN CALOEN Arianne, 03/02/2023. Des distributeurs de billets dans les commerces : la proposition de la N-VA fait débat [En ligne] Libre </w:t>
      </w:r>
      <w:r w:rsidR="00B84895">
        <w:rPr>
          <w:sz w:val="18"/>
          <w:szCs w:val="18"/>
        </w:rPr>
        <w:t>É</w:t>
      </w:r>
      <w:r w:rsidRPr="001A5DCF">
        <w:rPr>
          <w:sz w:val="18"/>
          <w:szCs w:val="18"/>
        </w:rPr>
        <w:t>CO. Disponible à l’adresse : https://www.lalibre.be/economie/entreprises-startup/2023/02/03/negociations-cruciales-avec-les-banquiers-sur-les-distributeurs-de-billets-ANGPLOJ425BTJB3KODIWDHHGUI/</w:t>
      </w:r>
    </w:p>
  </w:footnote>
  <w:footnote w:id="105">
    <w:p w14:paraId="673422F4" w14:textId="2966A247" w:rsidR="009B7915" w:rsidRDefault="009B7915" w:rsidP="009B7915">
      <w:pPr>
        <w:pStyle w:val="Notedebasdepage"/>
        <w:jc w:val="both"/>
      </w:pPr>
      <w:r>
        <w:rPr>
          <w:rStyle w:val="Appelnotedebasdep"/>
        </w:rPr>
        <w:footnoteRef/>
      </w:r>
      <w:r w:rsidRPr="009B7915">
        <w:rPr>
          <w:sz w:val="18"/>
          <w:szCs w:val="18"/>
        </w:rPr>
        <w:t xml:space="preserve"> En parallèle, l’Annexe 2 synthétise les principaux résultats observés dans les différentes parties de l’étude.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E40E6"/>
    <w:multiLevelType w:val="hybridMultilevel"/>
    <w:tmpl w:val="26FCD634"/>
    <w:lvl w:ilvl="0" w:tplc="1DC21A98">
      <w:start w:val="1"/>
      <w:numFmt w:val="bullet"/>
      <w:pStyle w:val="Liste-1"/>
      <w:lvlText w:val="-"/>
      <w:lvlJc w:val="left"/>
      <w:pPr>
        <w:ind w:left="720" w:hanging="360"/>
      </w:pPr>
      <w:rPr>
        <w:rFonts w:ascii="Arial"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AA33614"/>
    <w:multiLevelType w:val="hybridMultilevel"/>
    <w:tmpl w:val="8C309B5C"/>
    <w:lvl w:ilvl="0" w:tplc="C848F1EE">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E6A20A1"/>
    <w:multiLevelType w:val="hybridMultilevel"/>
    <w:tmpl w:val="83E093E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EA20E2C"/>
    <w:multiLevelType w:val="multilevel"/>
    <w:tmpl w:val="EDA43A34"/>
    <w:lvl w:ilvl="0">
      <w:start w:val="1"/>
      <w:numFmt w:val="decimal"/>
      <w:pStyle w:val="Titre1Numro"/>
      <w:lvlText w:val="%1."/>
      <w:lvlJc w:val="left"/>
      <w:pPr>
        <w:ind w:left="709" w:hanging="709"/>
      </w:pPr>
      <w:rPr>
        <w:rFonts w:hint="default"/>
      </w:rPr>
    </w:lvl>
    <w:lvl w:ilvl="1">
      <w:start w:val="1"/>
      <w:numFmt w:val="decimal"/>
      <w:pStyle w:val="Titre2Numro"/>
      <w:lvlText w:val="%1.%2"/>
      <w:lvlJc w:val="left"/>
      <w:pPr>
        <w:ind w:left="709" w:hanging="709"/>
      </w:pPr>
      <w:rPr>
        <w:rFonts w:hint="default"/>
      </w:rPr>
    </w:lvl>
    <w:lvl w:ilvl="2">
      <w:start w:val="1"/>
      <w:numFmt w:val="decimal"/>
      <w:pStyle w:val="Titre3Numro"/>
      <w:lvlText w:val="%1.%2.%3"/>
      <w:lvlJc w:val="left"/>
      <w:pPr>
        <w:ind w:left="851" w:hanging="851"/>
      </w:pPr>
      <w:rPr>
        <w:rFonts w:hint="default"/>
      </w:rPr>
    </w:lvl>
    <w:lvl w:ilvl="3">
      <w:start w:val="1"/>
      <w:numFmt w:val="decimal"/>
      <w:pStyle w:val="Titre4Numro"/>
      <w:lvlText w:val="%1.%2.%3.%4"/>
      <w:lvlJc w:val="left"/>
      <w:pPr>
        <w:ind w:left="1701" w:hanging="850"/>
      </w:pPr>
      <w:rPr>
        <w:rFonts w:hint="default"/>
      </w:rPr>
    </w:lvl>
    <w:lvl w:ilvl="4">
      <w:start w:val="1"/>
      <w:numFmt w:val="lowerLetter"/>
      <w:pStyle w:val="Titre5Numro"/>
      <w:lvlText w:val="%5."/>
      <w:lvlJc w:val="left"/>
      <w:pPr>
        <w:ind w:left="1559" w:hanging="283"/>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14A788A"/>
    <w:multiLevelType w:val="hybridMultilevel"/>
    <w:tmpl w:val="EB0CE9BE"/>
    <w:lvl w:ilvl="0" w:tplc="FE9E8B84">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6B3B25"/>
    <w:multiLevelType w:val="hybridMultilevel"/>
    <w:tmpl w:val="90F6D2AC"/>
    <w:lvl w:ilvl="0" w:tplc="B562276E">
      <w:start w:val="1"/>
      <w:numFmt w:val="bullet"/>
      <w:lvlText w:val="•"/>
      <w:lvlJc w:val="left"/>
      <w:pPr>
        <w:tabs>
          <w:tab w:val="num" w:pos="720"/>
        </w:tabs>
        <w:ind w:left="720" w:hanging="360"/>
      </w:pPr>
      <w:rPr>
        <w:rFonts w:ascii="Arial" w:hAnsi="Arial" w:hint="default"/>
      </w:rPr>
    </w:lvl>
    <w:lvl w:ilvl="1" w:tplc="3566E87E" w:tentative="1">
      <w:start w:val="1"/>
      <w:numFmt w:val="bullet"/>
      <w:lvlText w:val="•"/>
      <w:lvlJc w:val="left"/>
      <w:pPr>
        <w:tabs>
          <w:tab w:val="num" w:pos="1440"/>
        </w:tabs>
        <w:ind w:left="1440" w:hanging="360"/>
      </w:pPr>
      <w:rPr>
        <w:rFonts w:ascii="Arial" w:hAnsi="Arial" w:hint="default"/>
      </w:rPr>
    </w:lvl>
    <w:lvl w:ilvl="2" w:tplc="B6487CA2" w:tentative="1">
      <w:start w:val="1"/>
      <w:numFmt w:val="bullet"/>
      <w:lvlText w:val="•"/>
      <w:lvlJc w:val="left"/>
      <w:pPr>
        <w:tabs>
          <w:tab w:val="num" w:pos="2160"/>
        </w:tabs>
        <w:ind w:left="2160" w:hanging="360"/>
      </w:pPr>
      <w:rPr>
        <w:rFonts w:ascii="Arial" w:hAnsi="Arial" w:hint="default"/>
      </w:rPr>
    </w:lvl>
    <w:lvl w:ilvl="3" w:tplc="D446228C" w:tentative="1">
      <w:start w:val="1"/>
      <w:numFmt w:val="bullet"/>
      <w:lvlText w:val="•"/>
      <w:lvlJc w:val="left"/>
      <w:pPr>
        <w:tabs>
          <w:tab w:val="num" w:pos="2880"/>
        </w:tabs>
        <w:ind w:left="2880" w:hanging="360"/>
      </w:pPr>
      <w:rPr>
        <w:rFonts w:ascii="Arial" w:hAnsi="Arial" w:hint="default"/>
      </w:rPr>
    </w:lvl>
    <w:lvl w:ilvl="4" w:tplc="D868B21A" w:tentative="1">
      <w:start w:val="1"/>
      <w:numFmt w:val="bullet"/>
      <w:lvlText w:val="•"/>
      <w:lvlJc w:val="left"/>
      <w:pPr>
        <w:tabs>
          <w:tab w:val="num" w:pos="3600"/>
        </w:tabs>
        <w:ind w:left="3600" w:hanging="360"/>
      </w:pPr>
      <w:rPr>
        <w:rFonts w:ascii="Arial" w:hAnsi="Arial" w:hint="default"/>
      </w:rPr>
    </w:lvl>
    <w:lvl w:ilvl="5" w:tplc="22E614CA" w:tentative="1">
      <w:start w:val="1"/>
      <w:numFmt w:val="bullet"/>
      <w:lvlText w:val="•"/>
      <w:lvlJc w:val="left"/>
      <w:pPr>
        <w:tabs>
          <w:tab w:val="num" w:pos="4320"/>
        </w:tabs>
        <w:ind w:left="4320" w:hanging="360"/>
      </w:pPr>
      <w:rPr>
        <w:rFonts w:ascii="Arial" w:hAnsi="Arial" w:hint="default"/>
      </w:rPr>
    </w:lvl>
    <w:lvl w:ilvl="6" w:tplc="047A2EDA" w:tentative="1">
      <w:start w:val="1"/>
      <w:numFmt w:val="bullet"/>
      <w:lvlText w:val="•"/>
      <w:lvlJc w:val="left"/>
      <w:pPr>
        <w:tabs>
          <w:tab w:val="num" w:pos="5040"/>
        </w:tabs>
        <w:ind w:left="5040" w:hanging="360"/>
      </w:pPr>
      <w:rPr>
        <w:rFonts w:ascii="Arial" w:hAnsi="Arial" w:hint="default"/>
      </w:rPr>
    </w:lvl>
    <w:lvl w:ilvl="7" w:tplc="A99C6F00" w:tentative="1">
      <w:start w:val="1"/>
      <w:numFmt w:val="bullet"/>
      <w:lvlText w:val="•"/>
      <w:lvlJc w:val="left"/>
      <w:pPr>
        <w:tabs>
          <w:tab w:val="num" w:pos="5760"/>
        </w:tabs>
        <w:ind w:left="5760" w:hanging="360"/>
      </w:pPr>
      <w:rPr>
        <w:rFonts w:ascii="Arial" w:hAnsi="Arial" w:hint="default"/>
      </w:rPr>
    </w:lvl>
    <w:lvl w:ilvl="8" w:tplc="F2C654A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9933A0"/>
    <w:multiLevelType w:val="multilevel"/>
    <w:tmpl w:val="C7AE15F4"/>
    <w:lvl w:ilvl="0">
      <w:start w:val="1"/>
      <w:numFmt w:val="decimal"/>
      <w:pStyle w:val="Listenumrote-1"/>
      <w:lvlText w:val="%1."/>
      <w:lvlJc w:val="left"/>
      <w:pPr>
        <w:ind w:left="425" w:hanging="425"/>
      </w:pPr>
      <w:rPr>
        <w:rFonts w:hint="default"/>
      </w:rPr>
    </w:lvl>
    <w:lvl w:ilvl="1">
      <w:start w:val="1"/>
      <w:numFmt w:val="decimal"/>
      <w:pStyle w:val="Listenumrote-2"/>
      <w:lvlText w:val="%2"/>
      <w:lvlJc w:val="left"/>
      <w:pPr>
        <w:ind w:left="851" w:hanging="426"/>
      </w:pPr>
      <w:rPr>
        <w:rFonts w:hint="default"/>
      </w:rPr>
    </w:lvl>
    <w:lvl w:ilvl="2">
      <w:start w:val="1"/>
      <w:numFmt w:val="decimal"/>
      <w:pStyle w:val="Listenumrote-3"/>
      <w:lvlText w:val="%3"/>
      <w:lvlJc w:val="left"/>
      <w:pPr>
        <w:ind w:left="1276" w:hanging="425"/>
      </w:pPr>
      <w:rPr>
        <w:rFonts w:hint="default"/>
      </w:rPr>
    </w:lvl>
    <w:lvl w:ilvl="3">
      <w:start w:val="1"/>
      <w:numFmt w:val="decimal"/>
      <w:pStyle w:val="Listenumrote-4"/>
      <w:lvlText w:val="%4"/>
      <w:lvlJc w:val="left"/>
      <w:pPr>
        <w:ind w:left="1701" w:hanging="425"/>
      </w:pPr>
      <w:rPr>
        <w:rFonts w:hint="default"/>
      </w:rPr>
    </w:lvl>
    <w:lvl w:ilvl="4">
      <w:start w:val="1"/>
      <w:numFmt w:val="decimal"/>
      <w:pStyle w:val="Listenumrote-5"/>
      <w:lvlText w:val="%5"/>
      <w:lvlJc w:val="left"/>
      <w:pPr>
        <w:ind w:left="1985" w:hanging="42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5262A3"/>
    <w:multiLevelType w:val="hybridMultilevel"/>
    <w:tmpl w:val="6E9248E2"/>
    <w:lvl w:ilvl="0" w:tplc="F4E8FAD0">
      <w:start w:val="1"/>
      <w:numFmt w:val="decimal"/>
      <w:lvlText w:val="%1."/>
      <w:lvlJc w:val="left"/>
      <w:pPr>
        <w:ind w:left="1571" w:hanging="360"/>
      </w:pPr>
    </w:lvl>
    <w:lvl w:ilvl="1" w:tplc="080C0019" w:tentative="1">
      <w:start w:val="1"/>
      <w:numFmt w:val="lowerLetter"/>
      <w:lvlText w:val="%2."/>
      <w:lvlJc w:val="left"/>
      <w:pPr>
        <w:ind w:left="2291" w:hanging="360"/>
      </w:pPr>
    </w:lvl>
    <w:lvl w:ilvl="2" w:tplc="080C001B" w:tentative="1">
      <w:start w:val="1"/>
      <w:numFmt w:val="lowerRoman"/>
      <w:lvlText w:val="%3."/>
      <w:lvlJc w:val="right"/>
      <w:pPr>
        <w:ind w:left="3011" w:hanging="180"/>
      </w:pPr>
    </w:lvl>
    <w:lvl w:ilvl="3" w:tplc="080C000F" w:tentative="1">
      <w:start w:val="1"/>
      <w:numFmt w:val="decimal"/>
      <w:lvlText w:val="%4."/>
      <w:lvlJc w:val="left"/>
      <w:pPr>
        <w:ind w:left="3731" w:hanging="360"/>
      </w:pPr>
    </w:lvl>
    <w:lvl w:ilvl="4" w:tplc="080C0019" w:tentative="1">
      <w:start w:val="1"/>
      <w:numFmt w:val="lowerLetter"/>
      <w:lvlText w:val="%5."/>
      <w:lvlJc w:val="left"/>
      <w:pPr>
        <w:ind w:left="4451" w:hanging="360"/>
      </w:pPr>
    </w:lvl>
    <w:lvl w:ilvl="5" w:tplc="080C001B" w:tentative="1">
      <w:start w:val="1"/>
      <w:numFmt w:val="lowerRoman"/>
      <w:lvlText w:val="%6."/>
      <w:lvlJc w:val="right"/>
      <w:pPr>
        <w:ind w:left="5171" w:hanging="180"/>
      </w:pPr>
    </w:lvl>
    <w:lvl w:ilvl="6" w:tplc="080C000F" w:tentative="1">
      <w:start w:val="1"/>
      <w:numFmt w:val="decimal"/>
      <w:lvlText w:val="%7."/>
      <w:lvlJc w:val="left"/>
      <w:pPr>
        <w:ind w:left="5891" w:hanging="360"/>
      </w:pPr>
    </w:lvl>
    <w:lvl w:ilvl="7" w:tplc="080C0019" w:tentative="1">
      <w:start w:val="1"/>
      <w:numFmt w:val="lowerLetter"/>
      <w:lvlText w:val="%8."/>
      <w:lvlJc w:val="left"/>
      <w:pPr>
        <w:ind w:left="6611" w:hanging="360"/>
      </w:pPr>
    </w:lvl>
    <w:lvl w:ilvl="8" w:tplc="080C001B" w:tentative="1">
      <w:start w:val="1"/>
      <w:numFmt w:val="lowerRoman"/>
      <w:lvlText w:val="%9."/>
      <w:lvlJc w:val="right"/>
      <w:pPr>
        <w:ind w:left="7331" w:hanging="180"/>
      </w:pPr>
    </w:lvl>
  </w:abstractNum>
  <w:abstractNum w:abstractNumId="8" w15:restartNumberingAfterBreak="0">
    <w:nsid w:val="1A11438A"/>
    <w:multiLevelType w:val="hybridMultilevel"/>
    <w:tmpl w:val="71B6EAC2"/>
    <w:lvl w:ilvl="0" w:tplc="B686E60C">
      <w:start w:val="1"/>
      <w:numFmt w:val="bullet"/>
      <w:lvlText w:val="•"/>
      <w:lvlJc w:val="left"/>
      <w:pPr>
        <w:tabs>
          <w:tab w:val="num" w:pos="720"/>
        </w:tabs>
        <w:ind w:left="720" w:hanging="360"/>
      </w:pPr>
      <w:rPr>
        <w:rFonts w:ascii="Arial" w:hAnsi="Arial" w:hint="default"/>
      </w:rPr>
    </w:lvl>
    <w:lvl w:ilvl="1" w:tplc="1DDCF62A" w:tentative="1">
      <w:start w:val="1"/>
      <w:numFmt w:val="bullet"/>
      <w:lvlText w:val="•"/>
      <w:lvlJc w:val="left"/>
      <w:pPr>
        <w:tabs>
          <w:tab w:val="num" w:pos="1440"/>
        </w:tabs>
        <w:ind w:left="1440" w:hanging="360"/>
      </w:pPr>
      <w:rPr>
        <w:rFonts w:ascii="Arial" w:hAnsi="Arial" w:hint="default"/>
      </w:rPr>
    </w:lvl>
    <w:lvl w:ilvl="2" w:tplc="2E48F6F2" w:tentative="1">
      <w:start w:val="1"/>
      <w:numFmt w:val="bullet"/>
      <w:lvlText w:val="•"/>
      <w:lvlJc w:val="left"/>
      <w:pPr>
        <w:tabs>
          <w:tab w:val="num" w:pos="2160"/>
        </w:tabs>
        <w:ind w:left="2160" w:hanging="360"/>
      </w:pPr>
      <w:rPr>
        <w:rFonts w:ascii="Arial" w:hAnsi="Arial" w:hint="default"/>
      </w:rPr>
    </w:lvl>
    <w:lvl w:ilvl="3" w:tplc="3A183A36" w:tentative="1">
      <w:start w:val="1"/>
      <w:numFmt w:val="bullet"/>
      <w:lvlText w:val="•"/>
      <w:lvlJc w:val="left"/>
      <w:pPr>
        <w:tabs>
          <w:tab w:val="num" w:pos="2880"/>
        </w:tabs>
        <w:ind w:left="2880" w:hanging="360"/>
      </w:pPr>
      <w:rPr>
        <w:rFonts w:ascii="Arial" w:hAnsi="Arial" w:hint="default"/>
      </w:rPr>
    </w:lvl>
    <w:lvl w:ilvl="4" w:tplc="B2BEC50A" w:tentative="1">
      <w:start w:val="1"/>
      <w:numFmt w:val="bullet"/>
      <w:lvlText w:val="•"/>
      <w:lvlJc w:val="left"/>
      <w:pPr>
        <w:tabs>
          <w:tab w:val="num" w:pos="3600"/>
        </w:tabs>
        <w:ind w:left="3600" w:hanging="360"/>
      </w:pPr>
      <w:rPr>
        <w:rFonts w:ascii="Arial" w:hAnsi="Arial" w:hint="default"/>
      </w:rPr>
    </w:lvl>
    <w:lvl w:ilvl="5" w:tplc="9F920F28" w:tentative="1">
      <w:start w:val="1"/>
      <w:numFmt w:val="bullet"/>
      <w:lvlText w:val="•"/>
      <w:lvlJc w:val="left"/>
      <w:pPr>
        <w:tabs>
          <w:tab w:val="num" w:pos="4320"/>
        </w:tabs>
        <w:ind w:left="4320" w:hanging="360"/>
      </w:pPr>
      <w:rPr>
        <w:rFonts w:ascii="Arial" w:hAnsi="Arial" w:hint="default"/>
      </w:rPr>
    </w:lvl>
    <w:lvl w:ilvl="6" w:tplc="F4889D9A" w:tentative="1">
      <w:start w:val="1"/>
      <w:numFmt w:val="bullet"/>
      <w:lvlText w:val="•"/>
      <w:lvlJc w:val="left"/>
      <w:pPr>
        <w:tabs>
          <w:tab w:val="num" w:pos="5040"/>
        </w:tabs>
        <w:ind w:left="5040" w:hanging="360"/>
      </w:pPr>
      <w:rPr>
        <w:rFonts w:ascii="Arial" w:hAnsi="Arial" w:hint="default"/>
      </w:rPr>
    </w:lvl>
    <w:lvl w:ilvl="7" w:tplc="A44EC264" w:tentative="1">
      <w:start w:val="1"/>
      <w:numFmt w:val="bullet"/>
      <w:lvlText w:val="•"/>
      <w:lvlJc w:val="left"/>
      <w:pPr>
        <w:tabs>
          <w:tab w:val="num" w:pos="5760"/>
        </w:tabs>
        <w:ind w:left="5760" w:hanging="360"/>
      </w:pPr>
      <w:rPr>
        <w:rFonts w:ascii="Arial" w:hAnsi="Arial" w:hint="default"/>
      </w:rPr>
    </w:lvl>
    <w:lvl w:ilvl="8" w:tplc="05F49C1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CC745F0"/>
    <w:multiLevelType w:val="hybridMultilevel"/>
    <w:tmpl w:val="AFC0D470"/>
    <w:lvl w:ilvl="0" w:tplc="505080D0">
      <w:start w:val="1"/>
      <w:numFmt w:val="bullet"/>
      <w:lvlText w:val="•"/>
      <w:lvlJc w:val="left"/>
      <w:pPr>
        <w:tabs>
          <w:tab w:val="num" w:pos="720"/>
        </w:tabs>
        <w:ind w:left="720" w:hanging="360"/>
      </w:pPr>
      <w:rPr>
        <w:rFonts w:ascii="Arial" w:hAnsi="Arial" w:hint="default"/>
      </w:rPr>
    </w:lvl>
    <w:lvl w:ilvl="1" w:tplc="1568A604" w:tentative="1">
      <w:start w:val="1"/>
      <w:numFmt w:val="bullet"/>
      <w:lvlText w:val="•"/>
      <w:lvlJc w:val="left"/>
      <w:pPr>
        <w:tabs>
          <w:tab w:val="num" w:pos="1440"/>
        </w:tabs>
        <w:ind w:left="1440" w:hanging="360"/>
      </w:pPr>
      <w:rPr>
        <w:rFonts w:ascii="Arial" w:hAnsi="Arial" w:hint="default"/>
      </w:rPr>
    </w:lvl>
    <w:lvl w:ilvl="2" w:tplc="82185740" w:tentative="1">
      <w:start w:val="1"/>
      <w:numFmt w:val="bullet"/>
      <w:lvlText w:val="•"/>
      <w:lvlJc w:val="left"/>
      <w:pPr>
        <w:tabs>
          <w:tab w:val="num" w:pos="2160"/>
        </w:tabs>
        <w:ind w:left="2160" w:hanging="360"/>
      </w:pPr>
      <w:rPr>
        <w:rFonts w:ascii="Arial" w:hAnsi="Arial" w:hint="default"/>
      </w:rPr>
    </w:lvl>
    <w:lvl w:ilvl="3" w:tplc="B6322FD6" w:tentative="1">
      <w:start w:val="1"/>
      <w:numFmt w:val="bullet"/>
      <w:lvlText w:val="•"/>
      <w:lvlJc w:val="left"/>
      <w:pPr>
        <w:tabs>
          <w:tab w:val="num" w:pos="2880"/>
        </w:tabs>
        <w:ind w:left="2880" w:hanging="360"/>
      </w:pPr>
      <w:rPr>
        <w:rFonts w:ascii="Arial" w:hAnsi="Arial" w:hint="default"/>
      </w:rPr>
    </w:lvl>
    <w:lvl w:ilvl="4" w:tplc="7CA420FC" w:tentative="1">
      <w:start w:val="1"/>
      <w:numFmt w:val="bullet"/>
      <w:lvlText w:val="•"/>
      <w:lvlJc w:val="left"/>
      <w:pPr>
        <w:tabs>
          <w:tab w:val="num" w:pos="3600"/>
        </w:tabs>
        <w:ind w:left="3600" w:hanging="360"/>
      </w:pPr>
      <w:rPr>
        <w:rFonts w:ascii="Arial" w:hAnsi="Arial" w:hint="default"/>
      </w:rPr>
    </w:lvl>
    <w:lvl w:ilvl="5" w:tplc="D42E95E4" w:tentative="1">
      <w:start w:val="1"/>
      <w:numFmt w:val="bullet"/>
      <w:lvlText w:val="•"/>
      <w:lvlJc w:val="left"/>
      <w:pPr>
        <w:tabs>
          <w:tab w:val="num" w:pos="4320"/>
        </w:tabs>
        <w:ind w:left="4320" w:hanging="360"/>
      </w:pPr>
      <w:rPr>
        <w:rFonts w:ascii="Arial" w:hAnsi="Arial" w:hint="default"/>
      </w:rPr>
    </w:lvl>
    <w:lvl w:ilvl="6" w:tplc="D0BAF9A4" w:tentative="1">
      <w:start w:val="1"/>
      <w:numFmt w:val="bullet"/>
      <w:lvlText w:val="•"/>
      <w:lvlJc w:val="left"/>
      <w:pPr>
        <w:tabs>
          <w:tab w:val="num" w:pos="5040"/>
        </w:tabs>
        <w:ind w:left="5040" w:hanging="360"/>
      </w:pPr>
      <w:rPr>
        <w:rFonts w:ascii="Arial" w:hAnsi="Arial" w:hint="default"/>
      </w:rPr>
    </w:lvl>
    <w:lvl w:ilvl="7" w:tplc="A51A545C" w:tentative="1">
      <w:start w:val="1"/>
      <w:numFmt w:val="bullet"/>
      <w:lvlText w:val="•"/>
      <w:lvlJc w:val="left"/>
      <w:pPr>
        <w:tabs>
          <w:tab w:val="num" w:pos="5760"/>
        </w:tabs>
        <w:ind w:left="5760" w:hanging="360"/>
      </w:pPr>
      <w:rPr>
        <w:rFonts w:ascii="Arial" w:hAnsi="Arial" w:hint="default"/>
      </w:rPr>
    </w:lvl>
    <w:lvl w:ilvl="8" w:tplc="CC542BD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EA71BA9"/>
    <w:multiLevelType w:val="hybridMultilevel"/>
    <w:tmpl w:val="CF84ADF2"/>
    <w:lvl w:ilvl="0" w:tplc="A5424E54">
      <w:start w:val="1"/>
      <w:numFmt w:val="bullet"/>
      <w:lvlText w:val="•"/>
      <w:lvlJc w:val="left"/>
      <w:pPr>
        <w:tabs>
          <w:tab w:val="num" w:pos="720"/>
        </w:tabs>
        <w:ind w:left="720" w:hanging="360"/>
      </w:pPr>
      <w:rPr>
        <w:rFonts w:ascii="Arial" w:hAnsi="Arial" w:hint="default"/>
      </w:rPr>
    </w:lvl>
    <w:lvl w:ilvl="1" w:tplc="4C9A2D10">
      <w:numFmt w:val="bullet"/>
      <w:lvlText w:val="•"/>
      <w:lvlJc w:val="left"/>
      <w:pPr>
        <w:tabs>
          <w:tab w:val="num" w:pos="1440"/>
        </w:tabs>
        <w:ind w:left="1440" w:hanging="360"/>
      </w:pPr>
      <w:rPr>
        <w:rFonts w:ascii="Arial" w:hAnsi="Arial" w:hint="default"/>
      </w:rPr>
    </w:lvl>
    <w:lvl w:ilvl="2" w:tplc="095C5634" w:tentative="1">
      <w:start w:val="1"/>
      <w:numFmt w:val="bullet"/>
      <w:lvlText w:val="•"/>
      <w:lvlJc w:val="left"/>
      <w:pPr>
        <w:tabs>
          <w:tab w:val="num" w:pos="2160"/>
        </w:tabs>
        <w:ind w:left="2160" w:hanging="360"/>
      </w:pPr>
      <w:rPr>
        <w:rFonts w:ascii="Arial" w:hAnsi="Arial" w:hint="default"/>
      </w:rPr>
    </w:lvl>
    <w:lvl w:ilvl="3" w:tplc="7B3C5288" w:tentative="1">
      <w:start w:val="1"/>
      <w:numFmt w:val="bullet"/>
      <w:lvlText w:val="•"/>
      <w:lvlJc w:val="left"/>
      <w:pPr>
        <w:tabs>
          <w:tab w:val="num" w:pos="2880"/>
        </w:tabs>
        <w:ind w:left="2880" w:hanging="360"/>
      </w:pPr>
      <w:rPr>
        <w:rFonts w:ascii="Arial" w:hAnsi="Arial" w:hint="default"/>
      </w:rPr>
    </w:lvl>
    <w:lvl w:ilvl="4" w:tplc="BDB0BEEC" w:tentative="1">
      <w:start w:val="1"/>
      <w:numFmt w:val="bullet"/>
      <w:lvlText w:val="•"/>
      <w:lvlJc w:val="left"/>
      <w:pPr>
        <w:tabs>
          <w:tab w:val="num" w:pos="3600"/>
        </w:tabs>
        <w:ind w:left="3600" w:hanging="360"/>
      </w:pPr>
      <w:rPr>
        <w:rFonts w:ascii="Arial" w:hAnsi="Arial" w:hint="default"/>
      </w:rPr>
    </w:lvl>
    <w:lvl w:ilvl="5" w:tplc="1D940FEC" w:tentative="1">
      <w:start w:val="1"/>
      <w:numFmt w:val="bullet"/>
      <w:lvlText w:val="•"/>
      <w:lvlJc w:val="left"/>
      <w:pPr>
        <w:tabs>
          <w:tab w:val="num" w:pos="4320"/>
        </w:tabs>
        <w:ind w:left="4320" w:hanging="360"/>
      </w:pPr>
      <w:rPr>
        <w:rFonts w:ascii="Arial" w:hAnsi="Arial" w:hint="default"/>
      </w:rPr>
    </w:lvl>
    <w:lvl w:ilvl="6" w:tplc="0FAECF54" w:tentative="1">
      <w:start w:val="1"/>
      <w:numFmt w:val="bullet"/>
      <w:lvlText w:val="•"/>
      <w:lvlJc w:val="left"/>
      <w:pPr>
        <w:tabs>
          <w:tab w:val="num" w:pos="5040"/>
        </w:tabs>
        <w:ind w:left="5040" w:hanging="360"/>
      </w:pPr>
      <w:rPr>
        <w:rFonts w:ascii="Arial" w:hAnsi="Arial" w:hint="default"/>
      </w:rPr>
    </w:lvl>
    <w:lvl w:ilvl="7" w:tplc="4176DCCC" w:tentative="1">
      <w:start w:val="1"/>
      <w:numFmt w:val="bullet"/>
      <w:lvlText w:val="•"/>
      <w:lvlJc w:val="left"/>
      <w:pPr>
        <w:tabs>
          <w:tab w:val="num" w:pos="5760"/>
        </w:tabs>
        <w:ind w:left="5760" w:hanging="360"/>
      </w:pPr>
      <w:rPr>
        <w:rFonts w:ascii="Arial" w:hAnsi="Arial" w:hint="default"/>
      </w:rPr>
    </w:lvl>
    <w:lvl w:ilvl="8" w:tplc="0AFCA46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040490"/>
    <w:multiLevelType w:val="hybridMultilevel"/>
    <w:tmpl w:val="83E093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D77E80"/>
    <w:multiLevelType w:val="hybridMultilevel"/>
    <w:tmpl w:val="71204BC2"/>
    <w:lvl w:ilvl="0" w:tplc="CE24FB44">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2E786193"/>
    <w:multiLevelType w:val="hybridMultilevel"/>
    <w:tmpl w:val="2EF6FFD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2FAA38F8"/>
    <w:multiLevelType w:val="hybridMultilevel"/>
    <w:tmpl w:val="80FCBAD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4F14705"/>
    <w:multiLevelType w:val="hybridMultilevel"/>
    <w:tmpl w:val="C11E3C9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AA10365"/>
    <w:multiLevelType w:val="hybridMultilevel"/>
    <w:tmpl w:val="83E093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CEE2990"/>
    <w:multiLevelType w:val="hybridMultilevel"/>
    <w:tmpl w:val="60B0CE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FAE4032"/>
    <w:multiLevelType w:val="hybridMultilevel"/>
    <w:tmpl w:val="55C282FC"/>
    <w:lvl w:ilvl="0" w:tplc="6CDA5884">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2404B1A"/>
    <w:multiLevelType w:val="hybridMultilevel"/>
    <w:tmpl w:val="E7A69144"/>
    <w:lvl w:ilvl="0" w:tplc="6F5A4EBA">
      <w:start w:val="1"/>
      <w:numFmt w:val="bullet"/>
      <w:lvlText w:val="•"/>
      <w:lvlJc w:val="left"/>
      <w:pPr>
        <w:tabs>
          <w:tab w:val="num" w:pos="720"/>
        </w:tabs>
        <w:ind w:left="720" w:hanging="360"/>
      </w:pPr>
      <w:rPr>
        <w:rFonts w:ascii="Arial" w:hAnsi="Arial" w:hint="default"/>
      </w:rPr>
    </w:lvl>
    <w:lvl w:ilvl="1" w:tplc="A5E825CE">
      <w:numFmt w:val="bullet"/>
      <w:lvlText w:val="•"/>
      <w:lvlJc w:val="left"/>
      <w:pPr>
        <w:tabs>
          <w:tab w:val="num" w:pos="1440"/>
        </w:tabs>
        <w:ind w:left="1440" w:hanging="360"/>
      </w:pPr>
      <w:rPr>
        <w:rFonts w:ascii="Arial" w:hAnsi="Arial" w:hint="default"/>
      </w:rPr>
    </w:lvl>
    <w:lvl w:ilvl="2" w:tplc="AAB8E480">
      <w:numFmt w:val="bullet"/>
      <w:lvlText w:val=""/>
      <w:lvlJc w:val="left"/>
      <w:pPr>
        <w:tabs>
          <w:tab w:val="num" w:pos="2160"/>
        </w:tabs>
        <w:ind w:left="2160" w:hanging="360"/>
      </w:pPr>
      <w:rPr>
        <w:rFonts w:ascii="Wingdings" w:hAnsi="Wingdings" w:hint="default"/>
      </w:rPr>
    </w:lvl>
    <w:lvl w:ilvl="3" w:tplc="8DEE51DE" w:tentative="1">
      <w:start w:val="1"/>
      <w:numFmt w:val="bullet"/>
      <w:lvlText w:val="•"/>
      <w:lvlJc w:val="left"/>
      <w:pPr>
        <w:tabs>
          <w:tab w:val="num" w:pos="2880"/>
        </w:tabs>
        <w:ind w:left="2880" w:hanging="360"/>
      </w:pPr>
      <w:rPr>
        <w:rFonts w:ascii="Arial" w:hAnsi="Arial" w:hint="default"/>
      </w:rPr>
    </w:lvl>
    <w:lvl w:ilvl="4" w:tplc="499C61D4" w:tentative="1">
      <w:start w:val="1"/>
      <w:numFmt w:val="bullet"/>
      <w:lvlText w:val="•"/>
      <w:lvlJc w:val="left"/>
      <w:pPr>
        <w:tabs>
          <w:tab w:val="num" w:pos="3600"/>
        </w:tabs>
        <w:ind w:left="3600" w:hanging="360"/>
      </w:pPr>
      <w:rPr>
        <w:rFonts w:ascii="Arial" w:hAnsi="Arial" w:hint="default"/>
      </w:rPr>
    </w:lvl>
    <w:lvl w:ilvl="5" w:tplc="65BA1A0C" w:tentative="1">
      <w:start w:val="1"/>
      <w:numFmt w:val="bullet"/>
      <w:lvlText w:val="•"/>
      <w:lvlJc w:val="left"/>
      <w:pPr>
        <w:tabs>
          <w:tab w:val="num" w:pos="4320"/>
        </w:tabs>
        <w:ind w:left="4320" w:hanging="360"/>
      </w:pPr>
      <w:rPr>
        <w:rFonts w:ascii="Arial" w:hAnsi="Arial" w:hint="default"/>
      </w:rPr>
    </w:lvl>
    <w:lvl w:ilvl="6" w:tplc="9AF07972" w:tentative="1">
      <w:start w:val="1"/>
      <w:numFmt w:val="bullet"/>
      <w:lvlText w:val="•"/>
      <w:lvlJc w:val="left"/>
      <w:pPr>
        <w:tabs>
          <w:tab w:val="num" w:pos="5040"/>
        </w:tabs>
        <w:ind w:left="5040" w:hanging="360"/>
      </w:pPr>
      <w:rPr>
        <w:rFonts w:ascii="Arial" w:hAnsi="Arial" w:hint="default"/>
      </w:rPr>
    </w:lvl>
    <w:lvl w:ilvl="7" w:tplc="88129EAC" w:tentative="1">
      <w:start w:val="1"/>
      <w:numFmt w:val="bullet"/>
      <w:lvlText w:val="•"/>
      <w:lvlJc w:val="left"/>
      <w:pPr>
        <w:tabs>
          <w:tab w:val="num" w:pos="5760"/>
        </w:tabs>
        <w:ind w:left="5760" w:hanging="360"/>
      </w:pPr>
      <w:rPr>
        <w:rFonts w:ascii="Arial" w:hAnsi="Arial" w:hint="default"/>
      </w:rPr>
    </w:lvl>
    <w:lvl w:ilvl="8" w:tplc="B64E636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2E92CF9"/>
    <w:multiLevelType w:val="hybridMultilevel"/>
    <w:tmpl w:val="0374B2CE"/>
    <w:lvl w:ilvl="0" w:tplc="2A80CE0E">
      <w:start w:val="1"/>
      <w:numFmt w:val="bullet"/>
      <w:lvlText w:val="•"/>
      <w:lvlJc w:val="left"/>
      <w:pPr>
        <w:tabs>
          <w:tab w:val="num" w:pos="720"/>
        </w:tabs>
        <w:ind w:left="720" w:hanging="360"/>
      </w:pPr>
      <w:rPr>
        <w:rFonts w:ascii="Arial" w:hAnsi="Arial" w:hint="default"/>
      </w:rPr>
    </w:lvl>
    <w:lvl w:ilvl="1" w:tplc="6374C3D8">
      <w:numFmt w:val="bullet"/>
      <w:lvlText w:val="•"/>
      <w:lvlJc w:val="left"/>
      <w:pPr>
        <w:tabs>
          <w:tab w:val="num" w:pos="1440"/>
        </w:tabs>
        <w:ind w:left="1440" w:hanging="360"/>
      </w:pPr>
      <w:rPr>
        <w:rFonts w:ascii="Arial" w:hAnsi="Arial" w:hint="default"/>
      </w:rPr>
    </w:lvl>
    <w:lvl w:ilvl="2" w:tplc="E7FC3FC0">
      <w:numFmt w:val="bullet"/>
      <w:lvlText w:val=""/>
      <w:lvlJc w:val="left"/>
      <w:pPr>
        <w:tabs>
          <w:tab w:val="num" w:pos="2160"/>
        </w:tabs>
        <w:ind w:left="2160" w:hanging="360"/>
      </w:pPr>
      <w:rPr>
        <w:rFonts w:ascii="Wingdings" w:hAnsi="Wingdings" w:hint="default"/>
      </w:rPr>
    </w:lvl>
    <w:lvl w:ilvl="3" w:tplc="3BE8B15E" w:tentative="1">
      <w:start w:val="1"/>
      <w:numFmt w:val="bullet"/>
      <w:lvlText w:val="•"/>
      <w:lvlJc w:val="left"/>
      <w:pPr>
        <w:tabs>
          <w:tab w:val="num" w:pos="2880"/>
        </w:tabs>
        <w:ind w:left="2880" w:hanging="360"/>
      </w:pPr>
      <w:rPr>
        <w:rFonts w:ascii="Arial" w:hAnsi="Arial" w:hint="default"/>
      </w:rPr>
    </w:lvl>
    <w:lvl w:ilvl="4" w:tplc="05ACDF12" w:tentative="1">
      <w:start w:val="1"/>
      <w:numFmt w:val="bullet"/>
      <w:lvlText w:val="•"/>
      <w:lvlJc w:val="left"/>
      <w:pPr>
        <w:tabs>
          <w:tab w:val="num" w:pos="3600"/>
        </w:tabs>
        <w:ind w:left="3600" w:hanging="360"/>
      </w:pPr>
      <w:rPr>
        <w:rFonts w:ascii="Arial" w:hAnsi="Arial" w:hint="default"/>
      </w:rPr>
    </w:lvl>
    <w:lvl w:ilvl="5" w:tplc="53B48602" w:tentative="1">
      <w:start w:val="1"/>
      <w:numFmt w:val="bullet"/>
      <w:lvlText w:val="•"/>
      <w:lvlJc w:val="left"/>
      <w:pPr>
        <w:tabs>
          <w:tab w:val="num" w:pos="4320"/>
        </w:tabs>
        <w:ind w:left="4320" w:hanging="360"/>
      </w:pPr>
      <w:rPr>
        <w:rFonts w:ascii="Arial" w:hAnsi="Arial" w:hint="default"/>
      </w:rPr>
    </w:lvl>
    <w:lvl w:ilvl="6" w:tplc="60DE834E" w:tentative="1">
      <w:start w:val="1"/>
      <w:numFmt w:val="bullet"/>
      <w:lvlText w:val="•"/>
      <w:lvlJc w:val="left"/>
      <w:pPr>
        <w:tabs>
          <w:tab w:val="num" w:pos="5040"/>
        </w:tabs>
        <w:ind w:left="5040" w:hanging="360"/>
      </w:pPr>
      <w:rPr>
        <w:rFonts w:ascii="Arial" w:hAnsi="Arial" w:hint="default"/>
      </w:rPr>
    </w:lvl>
    <w:lvl w:ilvl="7" w:tplc="B1A0CD8E" w:tentative="1">
      <w:start w:val="1"/>
      <w:numFmt w:val="bullet"/>
      <w:lvlText w:val="•"/>
      <w:lvlJc w:val="left"/>
      <w:pPr>
        <w:tabs>
          <w:tab w:val="num" w:pos="5760"/>
        </w:tabs>
        <w:ind w:left="5760" w:hanging="360"/>
      </w:pPr>
      <w:rPr>
        <w:rFonts w:ascii="Arial" w:hAnsi="Arial" w:hint="default"/>
      </w:rPr>
    </w:lvl>
    <w:lvl w:ilvl="8" w:tplc="45DC971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59C363E"/>
    <w:multiLevelType w:val="hybridMultilevel"/>
    <w:tmpl w:val="4016EDA2"/>
    <w:lvl w:ilvl="0" w:tplc="0F209E28">
      <w:start w:val="1"/>
      <w:numFmt w:val="bullet"/>
      <w:lvlText w:val="•"/>
      <w:lvlJc w:val="left"/>
      <w:pPr>
        <w:tabs>
          <w:tab w:val="num" w:pos="720"/>
        </w:tabs>
        <w:ind w:left="720" w:hanging="360"/>
      </w:pPr>
      <w:rPr>
        <w:rFonts w:ascii="Arial" w:hAnsi="Arial" w:hint="default"/>
      </w:rPr>
    </w:lvl>
    <w:lvl w:ilvl="1" w:tplc="FA0A0F04">
      <w:numFmt w:val="bullet"/>
      <w:lvlText w:val="•"/>
      <w:lvlJc w:val="left"/>
      <w:pPr>
        <w:tabs>
          <w:tab w:val="num" w:pos="1440"/>
        </w:tabs>
        <w:ind w:left="1440" w:hanging="360"/>
      </w:pPr>
      <w:rPr>
        <w:rFonts w:ascii="Arial" w:hAnsi="Arial" w:hint="default"/>
      </w:rPr>
    </w:lvl>
    <w:lvl w:ilvl="2" w:tplc="6FCC7BE8" w:tentative="1">
      <w:start w:val="1"/>
      <w:numFmt w:val="bullet"/>
      <w:lvlText w:val="•"/>
      <w:lvlJc w:val="left"/>
      <w:pPr>
        <w:tabs>
          <w:tab w:val="num" w:pos="2160"/>
        </w:tabs>
        <w:ind w:left="2160" w:hanging="360"/>
      </w:pPr>
      <w:rPr>
        <w:rFonts w:ascii="Arial" w:hAnsi="Arial" w:hint="default"/>
      </w:rPr>
    </w:lvl>
    <w:lvl w:ilvl="3" w:tplc="DEFCE3C4" w:tentative="1">
      <w:start w:val="1"/>
      <w:numFmt w:val="bullet"/>
      <w:lvlText w:val="•"/>
      <w:lvlJc w:val="left"/>
      <w:pPr>
        <w:tabs>
          <w:tab w:val="num" w:pos="2880"/>
        </w:tabs>
        <w:ind w:left="2880" w:hanging="360"/>
      </w:pPr>
      <w:rPr>
        <w:rFonts w:ascii="Arial" w:hAnsi="Arial" w:hint="default"/>
      </w:rPr>
    </w:lvl>
    <w:lvl w:ilvl="4" w:tplc="6E3C900E" w:tentative="1">
      <w:start w:val="1"/>
      <w:numFmt w:val="bullet"/>
      <w:lvlText w:val="•"/>
      <w:lvlJc w:val="left"/>
      <w:pPr>
        <w:tabs>
          <w:tab w:val="num" w:pos="3600"/>
        </w:tabs>
        <w:ind w:left="3600" w:hanging="360"/>
      </w:pPr>
      <w:rPr>
        <w:rFonts w:ascii="Arial" w:hAnsi="Arial" w:hint="default"/>
      </w:rPr>
    </w:lvl>
    <w:lvl w:ilvl="5" w:tplc="E91EC068" w:tentative="1">
      <w:start w:val="1"/>
      <w:numFmt w:val="bullet"/>
      <w:lvlText w:val="•"/>
      <w:lvlJc w:val="left"/>
      <w:pPr>
        <w:tabs>
          <w:tab w:val="num" w:pos="4320"/>
        </w:tabs>
        <w:ind w:left="4320" w:hanging="360"/>
      </w:pPr>
      <w:rPr>
        <w:rFonts w:ascii="Arial" w:hAnsi="Arial" w:hint="default"/>
      </w:rPr>
    </w:lvl>
    <w:lvl w:ilvl="6" w:tplc="F2B6C286" w:tentative="1">
      <w:start w:val="1"/>
      <w:numFmt w:val="bullet"/>
      <w:lvlText w:val="•"/>
      <w:lvlJc w:val="left"/>
      <w:pPr>
        <w:tabs>
          <w:tab w:val="num" w:pos="5040"/>
        </w:tabs>
        <w:ind w:left="5040" w:hanging="360"/>
      </w:pPr>
      <w:rPr>
        <w:rFonts w:ascii="Arial" w:hAnsi="Arial" w:hint="default"/>
      </w:rPr>
    </w:lvl>
    <w:lvl w:ilvl="7" w:tplc="49F6B3DE" w:tentative="1">
      <w:start w:val="1"/>
      <w:numFmt w:val="bullet"/>
      <w:lvlText w:val="•"/>
      <w:lvlJc w:val="left"/>
      <w:pPr>
        <w:tabs>
          <w:tab w:val="num" w:pos="5760"/>
        </w:tabs>
        <w:ind w:left="5760" w:hanging="360"/>
      </w:pPr>
      <w:rPr>
        <w:rFonts w:ascii="Arial" w:hAnsi="Arial" w:hint="default"/>
      </w:rPr>
    </w:lvl>
    <w:lvl w:ilvl="8" w:tplc="F150195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27B6DA5"/>
    <w:multiLevelType w:val="hybridMultilevel"/>
    <w:tmpl w:val="0994EE44"/>
    <w:lvl w:ilvl="0" w:tplc="F398AB62">
      <w:start w:val="1"/>
      <w:numFmt w:val="bullet"/>
      <w:lvlText w:val="•"/>
      <w:lvlJc w:val="left"/>
      <w:pPr>
        <w:tabs>
          <w:tab w:val="num" w:pos="720"/>
        </w:tabs>
        <w:ind w:left="720" w:hanging="360"/>
      </w:pPr>
      <w:rPr>
        <w:rFonts w:ascii="Arial" w:hAnsi="Arial" w:hint="default"/>
      </w:rPr>
    </w:lvl>
    <w:lvl w:ilvl="1" w:tplc="660084DC">
      <w:numFmt w:val="bullet"/>
      <w:lvlText w:val="•"/>
      <w:lvlJc w:val="left"/>
      <w:pPr>
        <w:tabs>
          <w:tab w:val="num" w:pos="1440"/>
        </w:tabs>
        <w:ind w:left="1440" w:hanging="360"/>
      </w:pPr>
      <w:rPr>
        <w:rFonts w:ascii="Arial" w:hAnsi="Arial" w:hint="default"/>
      </w:rPr>
    </w:lvl>
    <w:lvl w:ilvl="2" w:tplc="6406CE7A" w:tentative="1">
      <w:start w:val="1"/>
      <w:numFmt w:val="bullet"/>
      <w:lvlText w:val="•"/>
      <w:lvlJc w:val="left"/>
      <w:pPr>
        <w:tabs>
          <w:tab w:val="num" w:pos="2160"/>
        </w:tabs>
        <w:ind w:left="2160" w:hanging="360"/>
      </w:pPr>
      <w:rPr>
        <w:rFonts w:ascii="Arial" w:hAnsi="Arial" w:hint="default"/>
      </w:rPr>
    </w:lvl>
    <w:lvl w:ilvl="3" w:tplc="B7061940" w:tentative="1">
      <w:start w:val="1"/>
      <w:numFmt w:val="bullet"/>
      <w:lvlText w:val="•"/>
      <w:lvlJc w:val="left"/>
      <w:pPr>
        <w:tabs>
          <w:tab w:val="num" w:pos="2880"/>
        </w:tabs>
        <w:ind w:left="2880" w:hanging="360"/>
      </w:pPr>
      <w:rPr>
        <w:rFonts w:ascii="Arial" w:hAnsi="Arial" w:hint="default"/>
      </w:rPr>
    </w:lvl>
    <w:lvl w:ilvl="4" w:tplc="14648616" w:tentative="1">
      <w:start w:val="1"/>
      <w:numFmt w:val="bullet"/>
      <w:lvlText w:val="•"/>
      <w:lvlJc w:val="left"/>
      <w:pPr>
        <w:tabs>
          <w:tab w:val="num" w:pos="3600"/>
        </w:tabs>
        <w:ind w:left="3600" w:hanging="360"/>
      </w:pPr>
      <w:rPr>
        <w:rFonts w:ascii="Arial" w:hAnsi="Arial" w:hint="default"/>
      </w:rPr>
    </w:lvl>
    <w:lvl w:ilvl="5" w:tplc="6A72F636" w:tentative="1">
      <w:start w:val="1"/>
      <w:numFmt w:val="bullet"/>
      <w:lvlText w:val="•"/>
      <w:lvlJc w:val="left"/>
      <w:pPr>
        <w:tabs>
          <w:tab w:val="num" w:pos="4320"/>
        </w:tabs>
        <w:ind w:left="4320" w:hanging="360"/>
      </w:pPr>
      <w:rPr>
        <w:rFonts w:ascii="Arial" w:hAnsi="Arial" w:hint="default"/>
      </w:rPr>
    </w:lvl>
    <w:lvl w:ilvl="6" w:tplc="1DE646BE" w:tentative="1">
      <w:start w:val="1"/>
      <w:numFmt w:val="bullet"/>
      <w:lvlText w:val="•"/>
      <w:lvlJc w:val="left"/>
      <w:pPr>
        <w:tabs>
          <w:tab w:val="num" w:pos="5040"/>
        </w:tabs>
        <w:ind w:left="5040" w:hanging="360"/>
      </w:pPr>
      <w:rPr>
        <w:rFonts w:ascii="Arial" w:hAnsi="Arial" w:hint="default"/>
      </w:rPr>
    </w:lvl>
    <w:lvl w:ilvl="7" w:tplc="5CC68FC0" w:tentative="1">
      <w:start w:val="1"/>
      <w:numFmt w:val="bullet"/>
      <w:lvlText w:val="•"/>
      <w:lvlJc w:val="left"/>
      <w:pPr>
        <w:tabs>
          <w:tab w:val="num" w:pos="5760"/>
        </w:tabs>
        <w:ind w:left="5760" w:hanging="360"/>
      </w:pPr>
      <w:rPr>
        <w:rFonts w:ascii="Arial" w:hAnsi="Arial" w:hint="default"/>
      </w:rPr>
    </w:lvl>
    <w:lvl w:ilvl="8" w:tplc="1B028EF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30062D4"/>
    <w:multiLevelType w:val="hybridMultilevel"/>
    <w:tmpl w:val="3434FF7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569E26FF"/>
    <w:multiLevelType w:val="multilevel"/>
    <w:tmpl w:val="1BCEFF70"/>
    <w:lvl w:ilvl="0">
      <w:start w:val="1"/>
      <w:numFmt w:val="decimal"/>
      <w:pStyle w:val="Titre1Numrota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8EE7196"/>
    <w:multiLevelType w:val="hybridMultilevel"/>
    <w:tmpl w:val="8994985E"/>
    <w:lvl w:ilvl="0" w:tplc="D518AD8E">
      <w:start w:val="1"/>
      <w:numFmt w:val="bullet"/>
      <w:lvlText w:val="•"/>
      <w:lvlJc w:val="left"/>
      <w:pPr>
        <w:tabs>
          <w:tab w:val="num" w:pos="720"/>
        </w:tabs>
        <w:ind w:left="720" w:hanging="360"/>
      </w:pPr>
      <w:rPr>
        <w:rFonts w:ascii="Arial" w:hAnsi="Arial" w:hint="default"/>
      </w:rPr>
    </w:lvl>
    <w:lvl w:ilvl="1" w:tplc="A7FC2092">
      <w:numFmt w:val="bullet"/>
      <w:lvlText w:val="•"/>
      <w:lvlJc w:val="left"/>
      <w:pPr>
        <w:tabs>
          <w:tab w:val="num" w:pos="1440"/>
        </w:tabs>
        <w:ind w:left="1440" w:hanging="360"/>
      </w:pPr>
      <w:rPr>
        <w:rFonts w:ascii="Arial" w:hAnsi="Arial" w:hint="default"/>
      </w:rPr>
    </w:lvl>
    <w:lvl w:ilvl="2" w:tplc="F02098C4" w:tentative="1">
      <w:start w:val="1"/>
      <w:numFmt w:val="bullet"/>
      <w:lvlText w:val="•"/>
      <w:lvlJc w:val="left"/>
      <w:pPr>
        <w:tabs>
          <w:tab w:val="num" w:pos="2160"/>
        </w:tabs>
        <w:ind w:left="2160" w:hanging="360"/>
      </w:pPr>
      <w:rPr>
        <w:rFonts w:ascii="Arial" w:hAnsi="Arial" w:hint="default"/>
      </w:rPr>
    </w:lvl>
    <w:lvl w:ilvl="3" w:tplc="2DF8F584" w:tentative="1">
      <w:start w:val="1"/>
      <w:numFmt w:val="bullet"/>
      <w:lvlText w:val="•"/>
      <w:lvlJc w:val="left"/>
      <w:pPr>
        <w:tabs>
          <w:tab w:val="num" w:pos="2880"/>
        </w:tabs>
        <w:ind w:left="2880" w:hanging="360"/>
      </w:pPr>
      <w:rPr>
        <w:rFonts w:ascii="Arial" w:hAnsi="Arial" w:hint="default"/>
      </w:rPr>
    </w:lvl>
    <w:lvl w:ilvl="4" w:tplc="73563D56" w:tentative="1">
      <w:start w:val="1"/>
      <w:numFmt w:val="bullet"/>
      <w:lvlText w:val="•"/>
      <w:lvlJc w:val="left"/>
      <w:pPr>
        <w:tabs>
          <w:tab w:val="num" w:pos="3600"/>
        </w:tabs>
        <w:ind w:left="3600" w:hanging="360"/>
      </w:pPr>
      <w:rPr>
        <w:rFonts w:ascii="Arial" w:hAnsi="Arial" w:hint="default"/>
      </w:rPr>
    </w:lvl>
    <w:lvl w:ilvl="5" w:tplc="6D109EBE" w:tentative="1">
      <w:start w:val="1"/>
      <w:numFmt w:val="bullet"/>
      <w:lvlText w:val="•"/>
      <w:lvlJc w:val="left"/>
      <w:pPr>
        <w:tabs>
          <w:tab w:val="num" w:pos="4320"/>
        </w:tabs>
        <w:ind w:left="4320" w:hanging="360"/>
      </w:pPr>
      <w:rPr>
        <w:rFonts w:ascii="Arial" w:hAnsi="Arial" w:hint="default"/>
      </w:rPr>
    </w:lvl>
    <w:lvl w:ilvl="6" w:tplc="7DD25E5C" w:tentative="1">
      <w:start w:val="1"/>
      <w:numFmt w:val="bullet"/>
      <w:lvlText w:val="•"/>
      <w:lvlJc w:val="left"/>
      <w:pPr>
        <w:tabs>
          <w:tab w:val="num" w:pos="5040"/>
        </w:tabs>
        <w:ind w:left="5040" w:hanging="360"/>
      </w:pPr>
      <w:rPr>
        <w:rFonts w:ascii="Arial" w:hAnsi="Arial" w:hint="default"/>
      </w:rPr>
    </w:lvl>
    <w:lvl w:ilvl="7" w:tplc="51E054FA" w:tentative="1">
      <w:start w:val="1"/>
      <w:numFmt w:val="bullet"/>
      <w:lvlText w:val="•"/>
      <w:lvlJc w:val="left"/>
      <w:pPr>
        <w:tabs>
          <w:tab w:val="num" w:pos="5760"/>
        </w:tabs>
        <w:ind w:left="5760" w:hanging="360"/>
      </w:pPr>
      <w:rPr>
        <w:rFonts w:ascii="Arial" w:hAnsi="Arial" w:hint="default"/>
      </w:rPr>
    </w:lvl>
    <w:lvl w:ilvl="8" w:tplc="6CDC99E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9991DB1"/>
    <w:multiLevelType w:val="hybridMultilevel"/>
    <w:tmpl w:val="EA8CAA80"/>
    <w:lvl w:ilvl="0" w:tplc="9920CDF0">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5E9D7CA8"/>
    <w:multiLevelType w:val="hybridMultilevel"/>
    <w:tmpl w:val="5F14EFF6"/>
    <w:lvl w:ilvl="0" w:tplc="941A447A">
      <w:start w:val="3"/>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624B1DC1"/>
    <w:multiLevelType w:val="hybridMultilevel"/>
    <w:tmpl w:val="68003BAC"/>
    <w:lvl w:ilvl="0" w:tplc="BDCCE002">
      <w:start w:val="1"/>
      <w:numFmt w:val="bullet"/>
      <w:lvlText w:val="•"/>
      <w:lvlJc w:val="left"/>
      <w:pPr>
        <w:tabs>
          <w:tab w:val="num" w:pos="1068"/>
        </w:tabs>
        <w:ind w:left="1068" w:hanging="360"/>
      </w:pPr>
      <w:rPr>
        <w:rFonts w:ascii="Arial" w:hAnsi="Arial" w:hint="default"/>
      </w:rPr>
    </w:lvl>
    <w:lvl w:ilvl="1" w:tplc="4A228E4C">
      <w:numFmt w:val="bullet"/>
      <w:lvlText w:val="•"/>
      <w:lvlJc w:val="left"/>
      <w:pPr>
        <w:tabs>
          <w:tab w:val="num" w:pos="1788"/>
        </w:tabs>
        <w:ind w:left="1788" w:hanging="360"/>
      </w:pPr>
      <w:rPr>
        <w:rFonts w:ascii="Arial" w:hAnsi="Arial" w:hint="default"/>
      </w:rPr>
    </w:lvl>
    <w:lvl w:ilvl="2" w:tplc="92C4FD90" w:tentative="1">
      <w:start w:val="1"/>
      <w:numFmt w:val="bullet"/>
      <w:lvlText w:val="•"/>
      <w:lvlJc w:val="left"/>
      <w:pPr>
        <w:tabs>
          <w:tab w:val="num" w:pos="2508"/>
        </w:tabs>
        <w:ind w:left="2508" w:hanging="360"/>
      </w:pPr>
      <w:rPr>
        <w:rFonts w:ascii="Arial" w:hAnsi="Arial" w:hint="default"/>
      </w:rPr>
    </w:lvl>
    <w:lvl w:ilvl="3" w:tplc="379498E0" w:tentative="1">
      <w:start w:val="1"/>
      <w:numFmt w:val="bullet"/>
      <w:lvlText w:val="•"/>
      <w:lvlJc w:val="left"/>
      <w:pPr>
        <w:tabs>
          <w:tab w:val="num" w:pos="3228"/>
        </w:tabs>
        <w:ind w:left="3228" w:hanging="360"/>
      </w:pPr>
      <w:rPr>
        <w:rFonts w:ascii="Arial" w:hAnsi="Arial" w:hint="default"/>
      </w:rPr>
    </w:lvl>
    <w:lvl w:ilvl="4" w:tplc="74181734" w:tentative="1">
      <w:start w:val="1"/>
      <w:numFmt w:val="bullet"/>
      <w:lvlText w:val="•"/>
      <w:lvlJc w:val="left"/>
      <w:pPr>
        <w:tabs>
          <w:tab w:val="num" w:pos="3948"/>
        </w:tabs>
        <w:ind w:left="3948" w:hanging="360"/>
      </w:pPr>
      <w:rPr>
        <w:rFonts w:ascii="Arial" w:hAnsi="Arial" w:hint="default"/>
      </w:rPr>
    </w:lvl>
    <w:lvl w:ilvl="5" w:tplc="8160A110" w:tentative="1">
      <w:start w:val="1"/>
      <w:numFmt w:val="bullet"/>
      <w:lvlText w:val="•"/>
      <w:lvlJc w:val="left"/>
      <w:pPr>
        <w:tabs>
          <w:tab w:val="num" w:pos="4668"/>
        </w:tabs>
        <w:ind w:left="4668" w:hanging="360"/>
      </w:pPr>
      <w:rPr>
        <w:rFonts w:ascii="Arial" w:hAnsi="Arial" w:hint="default"/>
      </w:rPr>
    </w:lvl>
    <w:lvl w:ilvl="6" w:tplc="6FACB314" w:tentative="1">
      <w:start w:val="1"/>
      <w:numFmt w:val="bullet"/>
      <w:lvlText w:val="•"/>
      <w:lvlJc w:val="left"/>
      <w:pPr>
        <w:tabs>
          <w:tab w:val="num" w:pos="5388"/>
        </w:tabs>
        <w:ind w:left="5388" w:hanging="360"/>
      </w:pPr>
      <w:rPr>
        <w:rFonts w:ascii="Arial" w:hAnsi="Arial" w:hint="default"/>
      </w:rPr>
    </w:lvl>
    <w:lvl w:ilvl="7" w:tplc="A1C214B8" w:tentative="1">
      <w:start w:val="1"/>
      <w:numFmt w:val="bullet"/>
      <w:lvlText w:val="•"/>
      <w:lvlJc w:val="left"/>
      <w:pPr>
        <w:tabs>
          <w:tab w:val="num" w:pos="6108"/>
        </w:tabs>
        <w:ind w:left="6108" w:hanging="360"/>
      </w:pPr>
      <w:rPr>
        <w:rFonts w:ascii="Arial" w:hAnsi="Arial" w:hint="default"/>
      </w:rPr>
    </w:lvl>
    <w:lvl w:ilvl="8" w:tplc="45BCC052" w:tentative="1">
      <w:start w:val="1"/>
      <w:numFmt w:val="bullet"/>
      <w:lvlText w:val="•"/>
      <w:lvlJc w:val="left"/>
      <w:pPr>
        <w:tabs>
          <w:tab w:val="num" w:pos="6828"/>
        </w:tabs>
        <w:ind w:left="6828" w:hanging="360"/>
      </w:pPr>
      <w:rPr>
        <w:rFonts w:ascii="Arial" w:hAnsi="Arial" w:hint="default"/>
      </w:rPr>
    </w:lvl>
  </w:abstractNum>
  <w:abstractNum w:abstractNumId="29" w15:restartNumberingAfterBreak="0">
    <w:nsid w:val="637E1E04"/>
    <w:multiLevelType w:val="hybridMultilevel"/>
    <w:tmpl w:val="81D07144"/>
    <w:lvl w:ilvl="0" w:tplc="C762A0C8">
      <w:start w:val="1"/>
      <w:numFmt w:val="bullet"/>
      <w:lvlText w:val="•"/>
      <w:lvlJc w:val="left"/>
      <w:pPr>
        <w:tabs>
          <w:tab w:val="num" w:pos="720"/>
        </w:tabs>
        <w:ind w:left="720" w:hanging="360"/>
      </w:pPr>
      <w:rPr>
        <w:rFonts w:ascii="Arial" w:hAnsi="Arial" w:hint="default"/>
      </w:rPr>
    </w:lvl>
    <w:lvl w:ilvl="1" w:tplc="9CE6CAE6">
      <w:numFmt w:val="bullet"/>
      <w:lvlText w:val="•"/>
      <w:lvlJc w:val="left"/>
      <w:pPr>
        <w:tabs>
          <w:tab w:val="num" w:pos="1440"/>
        </w:tabs>
        <w:ind w:left="1440" w:hanging="360"/>
      </w:pPr>
      <w:rPr>
        <w:rFonts w:ascii="Arial" w:hAnsi="Arial" w:hint="default"/>
      </w:rPr>
    </w:lvl>
    <w:lvl w:ilvl="2" w:tplc="5F12BA36" w:tentative="1">
      <w:start w:val="1"/>
      <w:numFmt w:val="bullet"/>
      <w:lvlText w:val="•"/>
      <w:lvlJc w:val="left"/>
      <w:pPr>
        <w:tabs>
          <w:tab w:val="num" w:pos="2160"/>
        </w:tabs>
        <w:ind w:left="2160" w:hanging="360"/>
      </w:pPr>
      <w:rPr>
        <w:rFonts w:ascii="Arial" w:hAnsi="Arial" w:hint="default"/>
      </w:rPr>
    </w:lvl>
    <w:lvl w:ilvl="3" w:tplc="3DECDC30" w:tentative="1">
      <w:start w:val="1"/>
      <w:numFmt w:val="bullet"/>
      <w:lvlText w:val="•"/>
      <w:lvlJc w:val="left"/>
      <w:pPr>
        <w:tabs>
          <w:tab w:val="num" w:pos="2880"/>
        </w:tabs>
        <w:ind w:left="2880" w:hanging="360"/>
      </w:pPr>
      <w:rPr>
        <w:rFonts w:ascii="Arial" w:hAnsi="Arial" w:hint="default"/>
      </w:rPr>
    </w:lvl>
    <w:lvl w:ilvl="4" w:tplc="D854A12A" w:tentative="1">
      <w:start w:val="1"/>
      <w:numFmt w:val="bullet"/>
      <w:lvlText w:val="•"/>
      <w:lvlJc w:val="left"/>
      <w:pPr>
        <w:tabs>
          <w:tab w:val="num" w:pos="3600"/>
        </w:tabs>
        <w:ind w:left="3600" w:hanging="360"/>
      </w:pPr>
      <w:rPr>
        <w:rFonts w:ascii="Arial" w:hAnsi="Arial" w:hint="default"/>
      </w:rPr>
    </w:lvl>
    <w:lvl w:ilvl="5" w:tplc="6AD83F66" w:tentative="1">
      <w:start w:val="1"/>
      <w:numFmt w:val="bullet"/>
      <w:lvlText w:val="•"/>
      <w:lvlJc w:val="left"/>
      <w:pPr>
        <w:tabs>
          <w:tab w:val="num" w:pos="4320"/>
        </w:tabs>
        <w:ind w:left="4320" w:hanging="360"/>
      </w:pPr>
      <w:rPr>
        <w:rFonts w:ascii="Arial" w:hAnsi="Arial" w:hint="default"/>
      </w:rPr>
    </w:lvl>
    <w:lvl w:ilvl="6" w:tplc="8A4E6ADE" w:tentative="1">
      <w:start w:val="1"/>
      <w:numFmt w:val="bullet"/>
      <w:lvlText w:val="•"/>
      <w:lvlJc w:val="left"/>
      <w:pPr>
        <w:tabs>
          <w:tab w:val="num" w:pos="5040"/>
        </w:tabs>
        <w:ind w:left="5040" w:hanging="360"/>
      </w:pPr>
      <w:rPr>
        <w:rFonts w:ascii="Arial" w:hAnsi="Arial" w:hint="default"/>
      </w:rPr>
    </w:lvl>
    <w:lvl w:ilvl="7" w:tplc="5D4EFC34" w:tentative="1">
      <w:start w:val="1"/>
      <w:numFmt w:val="bullet"/>
      <w:lvlText w:val="•"/>
      <w:lvlJc w:val="left"/>
      <w:pPr>
        <w:tabs>
          <w:tab w:val="num" w:pos="5760"/>
        </w:tabs>
        <w:ind w:left="5760" w:hanging="360"/>
      </w:pPr>
      <w:rPr>
        <w:rFonts w:ascii="Arial" w:hAnsi="Arial" w:hint="default"/>
      </w:rPr>
    </w:lvl>
    <w:lvl w:ilvl="8" w:tplc="17D4A1A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3AD3395"/>
    <w:multiLevelType w:val="hybridMultilevel"/>
    <w:tmpl w:val="780005A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6418424F"/>
    <w:multiLevelType w:val="hybridMultilevel"/>
    <w:tmpl w:val="EE10A09E"/>
    <w:lvl w:ilvl="0" w:tplc="114CF0EA">
      <w:start w:val="100"/>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5024F60"/>
    <w:multiLevelType w:val="hybridMultilevel"/>
    <w:tmpl w:val="BFFA4DB4"/>
    <w:lvl w:ilvl="0" w:tplc="5E182D4A">
      <w:start w:val="1"/>
      <w:numFmt w:val="bullet"/>
      <w:pStyle w:val="Liste-4"/>
      <w:lvlText w:val="-"/>
      <w:lvlJc w:val="left"/>
      <w:pPr>
        <w:ind w:left="1996" w:hanging="360"/>
      </w:pPr>
      <w:rPr>
        <w:rFonts w:ascii="Arial" w:hAnsi="Arial" w:hint="default"/>
      </w:rPr>
    </w:lvl>
    <w:lvl w:ilvl="1" w:tplc="080C0003" w:tentative="1">
      <w:start w:val="1"/>
      <w:numFmt w:val="bullet"/>
      <w:lvlText w:val="o"/>
      <w:lvlJc w:val="left"/>
      <w:pPr>
        <w:ind w:left="2716" w:hanging="360"/>
      </w:pPr>
      <w:rPr>
        <w:rFonts w:ascii="Courier New" w:hAnsi="Courier New" w:cs="Courier New" w:hint="default"/>
      </w:rPr>
    </w:lvl>
    <w:lvl w:ilvl="2" w:tplc="080C0005" w:tentative="1">
      <w:start w:val="1"/>
      <w:numFmt w:val="bullet"/>
      <w:lvlText w:val=""/>
      <w:lvlJc w:val="left"/>
      <w:pPr>
        <w:ind w:left="3436" w:hanging="360"/>
      </w:pPr>
      <w:rPr>
        <w:rFonts w:ascii="Wingdings" w:hAnsi="Wingdings" w:hint="default"/>
      </w:rPr>
    </w:lvl>
    <w:lvl w:ilvl="3" w:tplc="080C0001" w:tentative="1">
      <w:start w:val="1"/>
      <w:numFmt w:val="bullet"/>
      <w:lvlText w:val=""/>
      <w:lvlJc w:val="left"/>
      <w:pPr>
        <w:ind w:left="4156" w:hanging="360"/>
      </w:pPr>
      <w:rPr>
        <w:rFonts w:ascii="Symbol" w:hAnsi="Symbol" w:hint="default"/>
      </w:rPr>
    </w:lvl>
    <w:lvl w:ilvl="4" w:tplc="080C0003" w:tentative="1">
      <w:start w:val="1"/>
      <w:numFmt w:val="bullet"/>
      <w:lvlText w:val="o"/>
      <w:lvlJc w:val="left"/>
      <w:pPr>
        <w:ind w:left="4876" w:hanging="360"/>
      </w:pPr>
      <w:rPr>
        <w:rFonts w:ascii="Courier New" w:hAnsi="Courier New" w:cs="Courier New" w:hint="default"/>
      </w:rPr>
    </w:lvl>
    <w:lvl w:ilvl="5" w:tplc="080C0005" w:tentative="1">
      <w:start w:val="1"/>
      <w:numFmt w:val="bullet"/>
      <w:lvlText w:val=""/>
      <w:lvlJc w:val="left"/>
      <w:pPr>
        <w:ind w:left="5596" w:hanging="360"/>
      </w:pPr>
      <w:rPr>
        <w:rFonts w:ascii="Wingdings" w:hAnsi="Wingdings" w:hint="default"/>
      </w:rPr>
    </w:lvl>
    <w:lvl w:ilvl="6" w:tplc="080C0001" w:tentative="1">
      <w:start w:val="1"/>
      <w:numFmt w:val="bullet"/>
      <w:lvlText w:val=""/>
      <w:lvlJc w:val="left"/>
      <w:pPr>
        <w:ind w:left="6316" w:hanging="360"/>
      </w:pPr>
      <w:rPr>
        <w:rFonts w:ascii="Symbol" w:hAnsi="Symbol" w:hint="default"/>
      </w:rPr>
    </w:lvl>
    <w:lvl w:ilvl="7" w:tplc="080C0003" w:tentative="1">
      <w:start w:val="1"/>
      <w:numFmt w:val="bullet"/>
      <w:lvlText w:val="o"/>
      <w:lvlJc w:val="left"/>
      <w:pPr>
        <w:ind w:left="7036" w:hanging="360"/>
      </w:pPr>
      <w:rPr>
        <w:rFonts w:ascii="Courier New" w:hAnsi="Courier New" w:cs="Courier New" w:hint="default"/>
      </w:rPr>
    </w:lvl>
    <w:lvl w:ilvl="8" w:tplc="080C0005" w:tentative="1">
      <w:start w:val="1"/>
      <w:numFmt w:val="bullet"/>
      <w:lvlText w:val=""/>
      <w:lvlJc w:val="left"/>
      <w:pPr>
        <w:ind w:left="7756" w:hanging="360"/>
      </w:pPr>
      <w:rPr>
        <w:rFonts w:ascii="Wingdings" w:hAnsi="Wingdings" w:hint="default"/>
      </w:rPr>
    </w:lvl>
  </w:abstractNum>
  <w:abstractNum w:abstractNumId="33" w15:restartNumberingAfterBreak="0">
    <w:nsid w:val="6A656E44"/>
    <w:multiLevelType w:val="hybridMultilevel"/>
    <w:tmpl w:val="59F0A13E"/>
    <w:lvl w:ilvl="0" w:tplc="9920CDF0">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A700D1C"/>
    <w:multiLevelType w:val="hybridMultilevel"/>
    <w:tmpl w:val="3150118E"/>
    <w:lvl w:ilvl="0" w:tplc="DA9C1320">
      <w:start w:val="1"/>
      <w:numFmt w:val="bullet"/>
      <w:lvlText w:val="•"/>
      <w:lvlJc w:val="left"/>
      <w:pPr>
        <w:tabs>
          <w:tab w:val="num" w:pos="720"/>
        </w:tabs>
        <w:ind w:left="720" w:hanging="360"/>
      </w:pPr>
      <w:rPr>
        <w:rFonts w:ascii="Arial" w:hAnsi="Arial" w:hint="default"/>
      </w:rPr>
    </w:lvl>
    <w:lvl w:ilvl="1" w:tplc="26DE55A0" w:tentative="1">
      <w:start w:val="1"/>
      <w:numFmt w:val="bullet"/>
      <w:lvlText w:val="•"/>
      <w:lvlJc w:val="left"/>
      <w:pPr>
        <w:tabs>
          <w:tab w:val="num" w:pos="1440"/>
        </w:tabs>
        <w:ind w:left="1440" w:hanging="360"/>
      </w:pPr>
      <w:rPr>
        <w:rFonts w:ascii="Arial" w:hAnsi="Arial" w:hint="default"/>
      </w:rPr>
    </w:lvl>
    <w:lvl w:ilvl="2" w:tplc="3814C108" w:tentative="1">
      <w:start w:val="1"/>
      <w:numFmt w:val="bullet"/>
      <w:lvlText w:val="•"/>
      <w:lvlJc w:val="left"/>
      <w:pPr>
        <w:tabs>
          <w:tab w:val="num" w:pos="2160"/>
        </w:tabs>
        <w:ind w:left="2160" w:hanging="360"/>
      </w:pPr>
      <w:rPr>
        <w:rFonts w:ascii="Arial" w:hAnsi="Arial" w:hint="default"/>
      </w:rPr>
    </w:lvl>
    <w:lvl w:ilvl="3" w:tplc="FEE6413C" w:tentative="1">
      <w:start w:val="1"/>
      <w:numFmt w:val="bullet"/>
      <w:lvlText w:val="•"/>
      <w:lvlJc w:val="left"/>
      <w:pPr>
        <w:tabs>
          <w:tab w:val="num" w:pos="2880"/>
        </w:tabs>
        <w:ind w:left="2880" w:hanging="360"/>
      </w:pPr>
      <w:rPr>
        <w:rFonts w:ascii="Arial" w:hAnsi="Arial" w:hint="default"/>
      </w:rPr>
    </w:lvl>
    <w:lvl w:ilvl="4" w:tplc="22B01782" w:tentative="1">
      <w:start w:val="1"/>
      <w:numFmt w:val="bullet"/>
      <w:lvlText w:val="•"/>
      <w:lvlJc w:val="left"/>
      <w:pPr>
        <w:tabs>
          <w:tab w:val="num" w:pos="3600"/>
        </w:tabs>
        <w:ind w:left="3600" w:hanging="360"/>
      </w:pPr>
      <w:rPr>
        <w:rFonts w:ascii="Arial" w:hAnsi="Arial" w:hint="default"/>
      </w:rPr>
    </w:lvl>
    <w:lvl w:ilvl="5" w:tplc="21CE60AC" w:tentative="1">
      <w:start w:val="1"/>
      <w:numFmt w:val="bullet"/>
      <w:lvlText w:val="•"/>
      <w:lvlJc w:val="left"/>
      <w:pPr>
        <w:tabs>
          <w:tab w:val="num" w:pos="4320"/>
        </w:tabs>
        <w:ind w:left="4320" w:hanging="360"/>
      </w:pPr>
      <w:rPr>
        <w:rFonts w:ascii="Arial" w:hAnsi="Arial" w:hint="default"/>
      </w:rPr>
    </w:lvl>
    <w:lvl w:ilvl="6" w:tplc="1C4C106A" w:tentative="1">
      <w:start w:val="1"/>
      <w:numFmt w:val="bullet"/>
      <w:lvlText w:val="•"/>
      <w:lvlJc w:val="left"/>
      <w:pPr>
        <w:tabs>
          <w:tab w:val="num" w:pos="5040"/>
        </w:tabs>
        <w:ind w:left="5040" w:hanging="360"/>
      </w:pPr>
      <w:rPr>
        <w:rFonts w:ascii="Arial" w:hAnsi="Arial" w:hint="default"/>
      </w:rPr>
    </w:lvl>
    <w:lvl w:ilvl="7" w:tplc="30C2109E" w:tentative="1">
      <w:start w:val="1"/>
      <w:numFmt w:val="bullet"/>
      <w:lvlText w:val="•"/>
      <w:lvlJc w:val="left"/>
      <w:pPr>
        <w:tabs>
          <w:tab w:val="num" w:pos="5760"/>
        </w:tabs>
        <w:ind w:left="5760" w:hanging="360"/>
      </w:pPr>
      <w:rPr>
        <w:rFonts w:ascii="Arial" w:hAnsi="Arial" w:hint="default"/>
      </w:rPr>
    </w:lvl>
    <w:lvl w:ilvl="8" w:tplc="CBB4711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A9E7B3B"/>
    <w:multiLevelType w:val="hybridMultilevel"/>
    <w:tmpl w:val="FE187DE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6C5F54DC"/>
    <w:multiLevelType w:val="hybridMultilevel"/>
    <w:tmpl w:val="A0182CC6"/>
    <w:lvl w:ilvl="0" w:tplc="13DA0C22">
      <w:start w:val="1"/>
      <w:numFmt w:val="bullet"/>
      <w:lvlText w:val="•"/>
      <w:lvlJc w:val="left"/>
      <w:pPr>
        <w:tabs>
          <w:tab w:val="num" w:pos="720"/>
        </w:tabs>
        <w:ind w:left="720" w:hanging="360"/>
      </w:pPr>
      <w:rPr>
        <w:rFonts w:ascii="Arial" w:hAnsi="Arial" w:hint="default"/>
      </w:rPr>
    </w:lvl>
    <w:lvl w:ilvl="1" w:tplc="CD5CE2CA" w:tentative="1">
      <w:start w:val="1"/>
      <w:numFmt w:val="bullet"/>
      <w:lvlText w:val="•"/>
      <w:lvlJc w:val="left"/>
      <w:pPr>
        <w:tabs>
          <w:tab w:val="num" w:pos="1440"/>
        </w:tabs>
        <w:ind w:left="1440" w:hanging="360"/>
      </w:pPr>
      <w:rPr>
        <w:rFonts w:ascii="Arial" w:hAnsi="Arial" w:hint="default"/>
      </w:rPr>
    </w:lvl>
    <w:lvl w:ilvl="2" w:tplc="E04C4B88" w:tentative="1">
      <w:start w:val="1"/>
      <w:numFmt w:val="bullet"/>
      <w:lvlText w:val="•"/>
      <w:lvlJc w:val="left"/>
      <w:pPr>
        <w:tabs>
          <w:tab w:val="num" w:pos="2160"/>
        </w:tabs>
        <w:ind w:left="2160" w:hanging="360"/>
      </w:pPr>
      <w:rPr>
        <w:rFonts w:ascii="Arial" w:hAnsi="Arial" w:hint="default"/>
      </w:rPr>
    </w:lvl>
    <w:lvl w:ilvl="3" w:tplc="1AE4F76E" w:tentative="1">
      <w:start w:val="1"/>
      <w:numFmt w:val="bullet"/>
      <w:lvlText w:val="•"/>
      <w:lvlJc w:val="left"/>
      <w:pPr>
        <w:tabs>
          <w:tab w:val="num" w:pos="2880"/>
        </w:tabs>
        <w:ind w:left="2880" w:hanging="360"/>
      </w:pPr>
      <w:rPr>
        <w:rFonts w:ascii="Arial" w:hAnsi="Arial" w:hint="default"/>
      </w:rPr>
    </w:lvl>
    <w:lvl w:ilvl="4" w:tplc="D8D2837E" w:tentative="1">
      <w:start w:val="1"/>
      <w:numFmt w:val="bullet"/>
      <w:lvlText w:val="•"/>
      <w:lvlJc w:val="left"/>
      <w:pPr>
        <w:tabs>
          <w:tab w:val="num" w:pos="3600"/>
        </w:tabs>
        <w:ind w:left="3600" w:hanging="360"/>
      </w:pPr>
      <w:rPr>
        <w:rFonts w:ascii="Arial" w:hAnsi="Arial" w:hint="default"/>
      </w:rPr>
    </w:lvl>
    <w:lvl w:ilvl="5" w:tplc="F140EEB2" w:tentative="1">
      <w:start w:val="1"/>
      <w:numFmt w:val="bullet"/>
      <w:lvlText w:val="•"/>
      <w:lvlJc w:val="left"/>
      <w:pPr>
        <w:tabs>
          <w:tab w:val="num" w:pos="4320"/>
        </w:tabs>
        <w:ind w:left="4320" w:hanging="360"/>
      </w:pPr>
      <w:rPr>
        <w:rFonts w:ascii="Arial" w:hAnsi="Arial" w:hint="default"/>
      </w:rPr>
    </w:lvl>
    <w:lvl w:ilvl="6" w:tplc="B652E598" w:tentative="1">
      <w:start w:val="1"/>
      <w:numFmt w:val="bullet"/>
      <w:lvlText w:val="•"/>
      <w:lvlJc w:val="left"/>
      <w:pPr>
        <w:tabs>
          <w:tab w:val="num" w:pos="5040"/>
        </w:tabs>
        <w:ind w:left="5040" w:hanging="360"/>
      </w:pPr>
      <w:rPr>
        <w:rFonts w:ascii="Arial" w:hAnsi="Arial" w:hint="default"/>
      </w:rPr>
    </w:lvl>
    <w:lvl w:ilvl="7" w:tplc="B134BFCC" w:tentative="1">
      <w:start w:val="1"/>
      <w:numFmt w:val="bullet"/>
      <w:lvlText w:val="•"/>
      <w:lvlJc w:val="left"/>
      <w:pPr>
        <w:tabs>
          <w:tab w:val="num" w:pos="5760"/>
        </w:tabs>
        <w:ind w:left="5760" w:hanging="360"/>
      </w:pPr>
      <w:rPr>
        <w:rFonts w:ascii="Arial" w:hAnsi="Arial" w:hint="default"/>
      </w:rPr>
    </w:lvl>
    <w:lvl w:ilvl="8" w:tplc="7DF8FD2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E126F59"/>
    <w:multiLevelType w:val="hybridMultilevel"/>
    <w:tmpl w:val="5E94F20E"/>
    <w:lvl w:ilvl="0" w:tplc="C2A6DECE">
      <w:start w:val="1"/>
      <w:numFmt w:val="bullet"/>
      <w:pStyle w:val="Liste2"/>
      <w:lvlText w:val=""/>
      <w:lvlJc w:val="left"/>
      <w:pPr>
        <w:ind w:left="340" w:hanging="340"/>
      </w:pPr>
      <w:rPr>
        <w:rFonts w:ascii="Symbol" w:hAnsi="Symbol" w:hint="default"/>
      </w:rPr>
    </w:lvl>
    <w:lvl w:ilvl="1" w:tplc="040C0003" w:tentative="1">
      <w:start w:val="1"/>
      <w:numFmt w:val="bullet"/>
      <w:lvlText w:val="o"/>
      <w:lvlJc w:val="left"/>
      <w:pPr>
        <w:ind w:left="-196" w:hanging="360"/>
      </w:pPr>
      <w:rPr>
        <w:rFonts w:ascii="Courier New" w:hAnsi="Courier New" w:cs="Courier New" w:hint="default"/>
      </w:rPr>
    </w:lvl>
    <w:lvl w:ilvl="2" w:tplc="040C0005" w:tentative="1">
      <w:start w:val="1"/>
      <w:numFmt w:val="bullet"/>
      <w:lvlText w:val=""/>
      <w:lvlJc w:val="left"/>
      <w:pPr>
        <w:ind w:left="524" w:hanging="360"/>
      </w:pPr>
      <w:rPr>
        <w:rFonts w:ascii="Wingdings" w:hAnsi="Wingdings" w:hint="default"/>
      </w:rPr>
    </w:lvl>
    <w:lvl w:ilvl="3" w:tplc="040C0001" w:tentative="1">
      <w:start w:val="1"/>
      <w:numFmt w:val="bullet"/>
      <w:lvlText w:val=""/>
      <w:lvlJc w:val="left"/>
      <w:pPr>
        <w:ind w:left="1244" w:hanging="360"/>
      </w:pPr>
      <w:rPr>
        <w:rFonts w:ascii="Symbol" w:hAnsi="Symbol" w:hint="default"/>
      </w:rPr>
    </w:lvl>
    <w:lvl w:ilvl="4" w:tplc="040C0003" w:tentative="1">
      <w:start w:val="1"/>
      <w:numFmt w:val="bullet"/>
      <w:lvlText w:val="o"/>
      <w:lvlJc w:val="left"/>
      <w:pPr>
        <w:ind w:left="1964" w:hanging="360"/>
      </w:pPr>
      <w:rPr>
        <w:rFonts w:ascii="Courier New" w:hAnsi="Courier New" w:cs="Courier New" w:hint="default"/>
      </w:rPr>
    </w:lvl>
    <w:lvl w:ilvl="5" w:tplc="040C0005" w:tentative="1">
      <w:start w:val="1"/>
      <w:numFmt w:val="bullet"/>
      <w:lvlText w:val=""/>
      <w:lvlJc w:val="left"/>
      <w:pPr>
        <w:ind w:left="2684" w:hanging="360"/>
      </w:pPr>
      <w:rPr>
        <w:rFonts w:ascii="Wingdings" w:hAnsi="Wingdings" w:hint="default"/>
      </w:rPr>
    </w:lvl>
    <w:lvl w:ilvl="6" w:tplc="040C0001" w:tentative="1">
      <w:start w:val="1"/>
      <w:numFmt w:val="bullet"/>
      <w:lvlText w:val=""/>
      <w:lvlJc w:val="left"/>
      <w:pPr>
        <w:ind w:left="3404" w:hanging="360"/>
      </w:pPr>
      <w:rPr>
        <w:rFonts w:ascii="Symbol" w:hAnsi="Symbol" w:hint="default"/>
      </w:rPr>
    </w:lvl>
    <w:lvl w:ilvl="7" w:tplc="040C0003" w:tentative="1">
      <w:start w:val="1"/>
      <w:numFmt w:val="bullet"/>
      <w:lvlText w:val="o"/>
      <w:lvlJc w:val="left"/>
      <w:pPr>
        <w:ind w:left="4124" w:hanging="360"/>
      </w:pPr>
      <w:rPr>
        <w:rFonts w:ascii="Courier New" w:hAnsi="Courier New" w:cs="Courier New" w:hint="default"/>
      </w:rPr>
    </w:lvl>
    <w:lvl w:ilvl="8" w:tplc="040C0005" w:tentative="1">
      <w:start w:val="1"/>
      <w:numFmt w:val="bullet"/>
      <w:lvlText w:val=""/>
      <w:lvlJc w:val="left"/>
      <w:pPr>
        <w:ind w:left="4844" w:hanging="360"/>
      </w:pPr>
      <w:rPr>
        <w:rFonts w:ascii="Wingdings" w:hAnsi="Wingdings" w:hint="default"/>
      </w:rPr>
    </w:lvl>
  </w:abstractNum>
  <w:abstractNum w:abstractNumId="38" w15:restartNumberingAfterBreak="0">
    <w:nsid w:val="712A1E8B"/>
    <w:multiLevelType w:val="hybridMultilevel"/>
    <w:tmpl w:val="D7A434D6"/>
    <w:lvl w:ilvl="0" w:tplc="4D2AC916">
      <w:start w:val="1"/>
      <w:numFmt w:val="bullet"/>
      <w:lvlText w:val="•"/>
      <w:lvlJc w:val="left"/>
      <w:pPr>
        <w:tabs>
          <w:tab w:val="num" w:pos="720"/>
        </w:tabs>
        <w:ind w:left="720" w:hanging="360"/>
      </w:pPr>
      <w:rPr>
        <w:rFonts w:ascii="Arial" w:hAnsi="Arial" w:hint="default"/>
      </w:rPr>
    </w:lvl>
    <w:lvl w:ilvl="1" w:tplc="F7FE8EC8" w:tentative="1">
      <w:start w:val="1"/>
      <w:numFmt w:val="bullet"/>
      <w:lvlText w:val="•"/>
      <w:lvlJc w:val="left"/>
      <w:pPr>
        <w:tabs>
          <w:tab w:val="num" w:pos="1440"/>
        </w:tabs>
        <w:ind w:left="1440" w:hanging="360"/>
      </w:pPr>
      <w:rPr>
        <w:rFonts w:ascii="Arial" w:hAnsi="Arial" w:hint="default"/>
      </w:rPr>
    </w:lvl>
    <w:lvl w:ilvl="2" w:tplc="03F0483A" w:tentative="1">
      <w:start w:val="1"/>
      <w:numFmt w:val="bullet"/>
      <w:lvlText w:val="•"/>
      <w:lvlJc w:val="left"/>
      <w:pPr>
        <w:tabs>
          <w:tab w:val="num" w:pos="2160"/>
        </w:tabs>
        <w:ind w:left="2160" w:hanging="360"/>
      </w:pPr>
      <w:rPr>
        <w:rFonts w:ascii="Arial" w:hAnsi="Arial" w:hint="default"/>
      </w:rPr>
    </w:lvl>
    <w:lvl w:ilvl="3" w:tplc="543880DC" w:tentative="1">
      <w:start w:val="1"/>
      <w:numFmt w:val="bullet"/>
      <w:lvlText w:val="•"/>
      <w:lvlJc w:val="left"/>
      <w:pPr>
        <w:tabs>
          <w:tab w:val="num" w:pos="2880"/>
        </w:tabs>
        <w:ind w:left="2880" w:hanging="360"/>
      </w:pPr>
      <w:rPr>
        <w:rFonts w:ascii="Arial" w:hAnsi="Arial" w:hint="default"/>
      </w:rPr>
    </w:lvl>
    <w:lvl w:ilvl="4" w:tplc="18D4CDC0" w:tentative="1">
      <w:start w:val="1"/>
      <w:numFmt w:val="bullet"/>
      <w:lvlText w:val="•"/>
      <w:lvlJc w:val="left"/>
      <w:pPr>
        <w:tabs>
          <w:tab w:val="num" w:pos="3600"/>
        </w:tabs>
        <w:ind w:left="3600" w:hanging="360"/>
      </w:pPr>
      <w:rPr>
        <w:rFonts w:ascii="Arial" w:hAnsi="Arial" w:hint="default"/>
      </w:rPr>
    </w:lvl>
    <w:lvl w:ilvl="5" w:tplc="C5EA2E20" w:tentative="1">
      <w:start w:val="1"/>
      <w:numFmt w:val="bullet"/>
      <w:lvlText w:val="•"/>
      <w:lvlJc w:val="left"/>
      <w:pPr>
        <w:tabs>
          <w:tab w:val="num" w:pos="4320"/>
        </w:tabs>
        <w:ind w:left="4320" w:hanging="360"/>
      </w:pPr>
      <w:rPr>
        <w:rFonts w:ascii="Arial" w:hAnsi="Arial" w:hint="default"/>
      </w:rPr>
    </w:lvl>
    <w:lvl w:ilvl="6" w:tplc="E7B48026" w:tentative="1">
      <w:start w:val="1"/>
      <w:numFmt w:val="bullet"/>
      <w:lvlText w:val="•"/>
      <w:lvlJc w:val="left"/>
      <w:pPr>
        <w:tabs>
          <w:tab w:val="num" w:pos="5040"/>
        </w:tabs>
        <w:ind w:left="5040" w:hanging="360"/>
      </w:pPr>
      <w:rPr>
        <w:rFonts w:ascii="Arial" w:hAnsi="Arial" w:hint="default"/>
      </w:rPr>
    </w:lvl>
    <w:lvl w:ilvl="7" w:tplc="96FEF674" w:tentative="1">
      <w:start w:val="1"/>
      <w:numFmt w:val="bullet"/>
      <w:lvlText w:val="•"/>
      <w:lvlJc w:val="left"/>
      <w:pPr>
        <w:tabs>
          <w:tab w:val="num" w:pos="5760"/>
        </w:tabs>
        <w:ind w:left="5760" w:hanging="360"/>
      </w:pPr>
      <w:rPr>
        <w:rFonts w:ascii="Arial" w:hAnsi="Arial" w:hint="default"/>
      </w:rPr>
    </w:lvl>
    <w:lvl w:ilvl="8" w:tplc="4F6C59A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2D51817"/>
    <w:multiLevelType w:val="hybridMultilevel"/>
    <w:tmpl w:val="D55832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77007A1E"/>
    <w:multiLevelType w:val="hybridMultilevel"/>
    <w:tmpl w:val="83E093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F7D2A4B"/>
    <w:multiLevelType w:val="hybridMultilevel"/>
    <w:tmpl w:val="8D463BBE"/>
    <w:lvl w:ilvl="0" w:tplc="77C4319C">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249241895">
    <w:abstractNumId w:val="0"/>
  </w:num>
  <w:num w:numId="2" w16cid:durableId="1377118365">
    <w:abstractNumId w:val="32"/>
  </w:num>
  <w:num w:numId="3" w16cid:durableId="1351640238">
    <w:abstractNumId w:val="6"/>
  </w:num>
  <w:num w:numId="4" w16cid:durableId="7753513">
    <w:abstractNumId w:val="24"/>
  </w:num>
  <w:num w:numId="5" w16cid:durableId="519706282">
    <w:abstractNumId w:val="3"/>
  </w:num>
  <w:num w:numId="6" w16cid:durableId="1565215379">
    <w:abstractNumId w:val="18"/>
  </w:num>
  <w:num w:numId="7" w16cid:durableId="355467992">
    <w:abstractNumId w:val="26"/>
  </w:num>
  <w:num w:numId="8" w16cid:durableId="1082917775">
    <w:abstractNumId w:val="37"/>
  </w:num>
  <w:num w:numId="9" w16cid:durableId="849174662">
    <w:abstractNumId w:val="2"/>
  </w:num>
  <w:num w:numId="10" w16cid:durableId="1348755349">
    <w:abstractNumId w:val="30"/>
  </w:num>
  <w:num w:numId="11" w16cid:durableId="375157229">
    <w:abstractNumId w:val="40"/>
  </w:num>
  <w:num w:numId="12" w16cid:durableId="737364600">
    <w:abstractNumId w:val="11"/>
  </w:num>
  <w:num w:numId="13" w16cid:durableId="1889564533">
    <w:abstractNumId w:val="16"/>
  </w:num>
  <w:num w:numId="14" w16cid:durableId="847987697">
    <w:abstractNumId w:val="41"/>
  </w:num>
  <w:num w:numId="15" w16cid:durableId="621499565">
    <w:abstractNumId w:val="21"/>
  </w:num>
  <w:num w:numId="16" w16cid:durableId="1182472806">
    <w:abstractNumId w:val="34"/>
  </w:num>
  <w:num w:numId="17" w16cid:durableId="1638606732">
    <w:abstractNumId w:val="8"/>
  </w:num>
  <w:num w:numId="18" w16cid:durableId="1916082375">
    <w:abstractNumId w:val="5"/>
  </w:num>
  <w:num w:numId="19" w16cid:durableId="948897286">
    <w:abstractNumId w:val="25"/>
  </w:num>
  <w:num w:numId="20" w16cid:durableId="1291859748">
    <w:abstractNumId w:val="28"/>
  </w:num>
  <w:num w:numId="21" w16cid:durableId="544949313">
    <w:abstractNumId w:val="29"/>
  </w:num>
  <w:num w:numId="22" w16cid:durableId="825366666">
    <w:abstractNumId w:val="9"/>
  </w:num>
  <w:num w:numId="23" w16cid:durableId="721634425">
    <w:abstractNumId w:val="20"/>
  </w:num>
  <w:num w:numId="24" w16cid:durableId="137964886">
    <w:abstractNumId w:val="19"/>
  </w:num>
  <w:num w:numId="25" w16cid:durableId="187066121">
    <w:abstractNumId w:val="4"/>
  </w:num>
  <w:num w:numId="26" w16cid:durableId="289677235">
    <w:abstractNumId w:val="36"/>
  </w:num>
  <w:num w:numId="27" w16cid:durableId="1167331128">
    <w:abstractNumId w:val="22"/>
  </w:num>
  <w:num w:numId="28" w16cid:durableId="2039356921">
    <w:abstractNumId w:val="10"/>
  </w:num>
  <w:num w:numId="29" w16cid:durableId="1599562672">
    <w:abstractNumId w:val="13"/>
  </w:num>
  <w:num w:numId="30" w16cid:durableId="1653102370">
    <w:abstractNumId w:val="35"/>
  </w:num>
  <w:num w:numId="31" w16cid:durableId="180902177">
    <w:abstractNumId w:val="31"/>
  </w:num>
  <w:num w:numId="32" w16cid:durableId="799301209">
    <w:abstractNumId w:val="27"/>
  </w:num>
  <w:num w:numId="33" w16cid:durableId="1713531847">
    <w:abstractNumId w:val="39"/>
  </w:num>
  <w:num w:numId="34" w16cid:durableId="265230872">
    <w:abstractNumId w:val="17"/>
  </w:num>
  <w:num w:numId="35" w16cid:durableId="1267927474">
    <w:abstractNumId w:val="38"/>
  </w:num>
  <w:num w:numId="36" w16cid:durableId="2020041398">
    <w:abstractNumId w:val="33"/>
  </w:num>
  <w:num w:numId="37" w16cid:durableId="735862414">
    <w:abstractNumId w:val="14"/>
  </w:num>
  <w:num w:numId="38" w16cid:durableId="612905758">
    <w:abstractNumId w:val="23"/>
  </w:num>
  <w:num w:numId="39" w16cid:durableId="503785745">
    <w:abstractNumId w:val="15"/>
  </w:num>
  <w:num w:numId="40" w16cid:durableId="354232236">
    <w:abstractNumId w:val="1"/>
  </w:num>
  <w:num w:numId="41" w16cid:durableId="1898123853">
    <w:abstractNumId w:val="12"/>
  </w:num>
  <w:num w:numId="42" w16cid:durableId="134571634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F7E"/>
    <w:rsid w:val="0000069F"/>
    <w:rsid w:val="00002808"/>
    <w:rsid w:val="0000307C"/>
    <w:rsid w:val="0000341E"/>
    <w:rsid w:val="00005F4E"/>
    <w:rsid w:val="00006B6A"/>
    <w:rsid w:val="00010360"/>
    <w:rsid w:val="00012290"/>
    <w:rsid w:val="00012908"/>
    <w:rsid w:val="0001570F"/>
    <w:rsid w:val="000158F1"/>
    <w:rsid w:val="00015B53"/>
    <w:rsid w:val="00015C04"/>
    <w:rsid w:val="000163CA"/>
    <w:rsid w:val="00016944"/>
    <w:rsid w:val="00016AFA"/>
    <w:rsid w:val="000174A0"/>
    <w:rsid w:val="0002007F"/>
    <w:rsid w:val="0002139F"/>
    <w:rsid w:val="000213E6"/>
    <w:rsid w:val="00023083"/>
    <w:rsid w:val="00023686"/>
    <w:rsid w:val="00023BF7"/>
    <w:rsid w:val="00023FCF"/>
    <w:rsid w:val="00025D75"/>
    <w:rsid w:val="00026032"/>
    <w:rsid w:val="00026111"/>
    <w:rsid w:val="00032F37"/>
    <w:rsid w:val="00032F62"/>
    <w:rsid w:val="00033566"/>
    <w:rsid w:val="00033A4D"/>
    <w:rsid w:val="000341DE"/>
    <w:rsid w:val="000358FD"/>
    <w:rsid w:val="00035AEA"/>
    <w:rsid w:val="000363A5"/>
    <w:rsid w:val="0004179B"/>
    <w:rsid w:val="00041AE8"/>
    <w:rsid w:val="00042519"/>
    <w:rsid w:val="0004317F"/>
    <w:rsid w:val="000437BB"/>
    <w:rsid w:val="00044F5E"/>
    <w:rsid w:val="00045661"/>
    <w:rsid w:val="00046BF5"/>
    <w:rsid w:val="00051B40"/>
    <w:rsid w:val="00051C71"/>
    <w:rsid w:val="00056B7B"/>
    <w:rsid w:val="00057D3E"/>
    <w:rsid w:val="00057DF1"/>
    <w:rsid w:val="0006004D"/>
    <w:rsid w:val="00061D15"/>
    <w:rsid w:val="00061FD3"/>
    <w:rsid w:val="000658F7"/>
    <w:rsid w:val="000667D6"/>
    <w:rsid w:val="00066D69"/>
    <w:rsid w:val="00067655"/>
    <w:rsid w:val="00070759"/>
    <w:rsid w:val="0007205C"/>
    <w:rsid w:val="00072E81"/>
    <w:rsid w:val="0007316B"/>
    <w:rsid w:val="000731E8"/>
    <w:rsid w:val="00073DEE"/>
    <w:rsid w:val="00077627"/>
    <w:rsid w:val="000804AF"/>
    <w:rsid w:val="000804FB"/>
    <w:rsid w:val="0008150B"/>
    <w:rsid w:val="00081BC0"/>
    <w:rsid w:val="00082192"/>
    <w:rsid w:val="00082D0C"/>
    <w:rsid w:val="000837E7"/>
    <w:rsid w:val="00086BBC"/>
    <w:rsid w:val="000876F7"/>
    <w:rsid w:val="00091226"/>
    <w:rsid w:val="000920B9"/>
    <w:rsid w:val="000947CC"/>
    <w:rsid w:val="00094DAD"/>
    <w:rsid w:val="00095CB2"/>
    <w:rsid w:val="0009636F"/>
    <w:rsid w:val="00096C5E"/>
    <w:rsid w:val="00097D33"/>
    <w:rsid w:val="000A12F3"/>
    <w:rsid w:val="000A1722"/>
    <w:rsid w:val="000A22FE"/>
    <w:rsid w:val="000A3772"/>
    <w:rsid w:val="000A3FD0"/>
    <w:rsid w:val="000A4685"/>
    <w:rsid w:val="000A469C"/>
    <w:rsid w:val="000A6E8C"/>
    <w:rsid w:val="000A7B4D"/>
    <w:rsid w:val="000B0DC3"/>
    <w:rsid w:val="000B1ACD"/>
    <w:rsid w:val="000B1C7A"/>
    <w:rsid w:val="000B2959"/>
    <w:rsid w:val="000B385E"/>
    <w:rsid w:val="000B431E"/>
    <w:rsid w:val="000B693B"/>
    <w:rsid w:val="000B7C56"/>
    <w:rsid w:val="000C02F4"/>
    <w:rsid w:val="000C03FF"/>
    <w:rsid w:val="000C3D69"/>
    <w:rsid w:val="000C4680"/>
    <w:rsid w:val="000C4961"/>
    <w:rsid w:val="000C586A"/>
    <w:rsid w:val="000C59EF"/>
    <w:rsid w:val="000C7790"/>
    <w:rsid w:val="000D413F"/>
    <w:rsid w:val="000D75A0"/>
    <w:rsid w:val="000E001F"/>
    <w:rsid w:val="000E0151"/>
    <w:rsid w:val="000E0FEE"/>
    <w:rsid w:val="000E2E21"/>
    <w:rsid w:val="000E34D1"/>
    <w:rsid w:val="000E3A85"/>
    <w:rsid w:val="000E4C0C"/>
    <w:rsid w:val="000E5875"/>
    <w:rsid w:val="000F0373"/>
    <w:rsid w:val="000F3C30"/>
    <w:rsid w:val="000F6324"/>
    <w:rsid w:val="001024EF"/>
    <w:rsid w:val="0010580D"/>
    <w:rsid w:val="001061D5"/>
    <w:rsid w:val="00106305"/>
    <w:rsid w:val="001066B7"/>
    <w:rsid w:val="00107CA9"/>
    <w:rsid w:val="00111029"/>
    <w:rsid w:val="001113A1"/>
    <w:rsid w:val="00112422"/>
    <w:rsid w:val="00113472"/>
    <w:rsid w:val="001134B7"/>
    <w:rsid w:val="00113E04"/>
    <w:rsid w:val="00114921"/>
    <w:rsid w:val="0011499B"/>
    <w:rsid w:val="00120A1A"/>
    <w:rsid w:val="00121152"/>
    <w:rsid w:val="00121672"/>
    <w:rsid w:val="00121DCE"/>
    <w:rsid w:val="00124B24"/>
    <w:rsid w:val="0012565D"/>
    <w:rsid w:val="00125A26"/>
    <w:rsid w:val="00130210"/>
    <w:rsid w:val="00130C67"/>
    <w:rsid w:val="00130F90"/>
    <w:rsid w:val="0013261E"/>
    <w:rsid w:val="00132944"/>
    <w:rsid w:val="00132E00"/>
    <w:rsid w:val="00133A0B"/>
    <w:rsid w:val="0013456C"/>
    <w:rsid w:val="00134C7B"/>
    <w:rsid w:val="00136206"/>
    <w:rsid w:val="001370CF"/>
    <w:rsid w:val="001370F0"/>
    <w:rsid w:val="00137304"/>
    <w:rsid w:val="00137399"/>
    <w:rsid w:val="00141C80"/>
    <w:rsid w:val="00141D0E"/>
    <w:rsid w:val="00142F95"/>
    <w:rsid w:val="00143A28"/>
    <w:rsid w:val="00144117"/>
    <w:rsid w:val="00145851"/>
    <w:rsid w:val="00145FFD"/>
    <w:rsid w:val="00152E3C"/>
    <w:rsid w:val="001551B1"/>
    <w:rsid w:val="001559E9"/>
    <w:rsid w:val="00155A44"/>
    <w:rsid w:val="0015658E"/>
    <w:rsid w:val="001567F6"/>
    <w:rsid w:val="0016461D"/>
    <w:rsid w:val="00164F5A"/>
    <w:rsid w:val="001653F2"/>
    <w:rsid w:val="001672ED"/>
    <w:rsid w:val="00167A36"/>
    <w:rsid w:val="00171B71"/>
    <w:rsid w:val="00172055"/>
    <w:rsid w:val="001723AB"/>
    <w:rsid w:val="001735D6"/>
    <w:rsid w:val="001736FF"/>
    <w:rsid w:val="001744CD"/>
    <w:rsid w:val="00175B9D"/>
    <w:rsid w:val="00177701"/>
    <w:rsid w:val="00177B5E"/>
    <w:rsid w:val="001803DC"/>
    <w:rsid w:val="00181FB1"/>
    <w:rsid w:val="00183950"/>
    <w:rsid w:val="0018440D"/>
    <w:rsid w:val="001856CC"/>
    <w:rsid w:val="001860BD"/>
    <w:rsid w:val="0018658F"/>
    <w:rsid w:val="00186A32"/>
    <w:rsid w:val="0018742B"/>
    <w:rsid w:val="001876D3"/>
    <w:rsid w:val="001900D9"/>
    <w:rsid w:val="00191BE1"/>
    <w:rsid w:val="00191CC1"/>
    <w:rsid w:val="0019269A"/>
    <w:rsid w:val="00195974"/>
    <w:rsid w:val="00196437"/>
    <w:rsid w:val="00196B73"/>
    <w:rsid w:val="001970CD"/>
    <w:rsid w:val="00197CFD"/>
    <w:rsid w:val="001A1903"/>
    <w:rsid w:val="001A1D36"/>
    <w:rsid w:val="001A2335"/>
    <w:rsid w:val="001A2BCB"/>
    <w:rsid w:val="001A3690"/>
    <w:rsid w:val="001A5DCF"/>
    <w:rsid w:val="001A73DE"/>
    <w:rsid w:val="001A7B15"/>
    <w:rsid w:val="001B0548"/>
    <w:rsid w:val="001B06AF"/>
    <w:rsid w:val="001B0FAA"/>
    <w:rsid w:val="001B1CC0"/>
    <w:rsid w:val="001B2484"/>
    <w:rsid w:val="001B3E7D"/>
    <w:rsid w:val="001B4B34"/>
    <w:rsid w:val="001B7094"/>
    <w:rsid w:val="001B7761"/>
    <w:rsid w:val="001C1FBA"/>
    <w:rsid w:val="001C2735"/>
    <w:rsid w:val="001C3C04"/>
    <w:rsid w:val="001C3CEC"/>
    <w:rsid w:val="001C3D2D"/>
    <w:rsid w:val="001C446D"/>
    <w:rsid w:val="001C6D04"/>
    <w:rsid w:val="001C73FA"/>
    <w:rsid w:val="001C7B74"/>
    <w:rsid w:val="001C7E03"/>
    <w:rsid w:val="001D197F"/>
    <w:rsid w:val="001D3DC7"/>
    <w:rsid w:val="001D5AF2"/>
    <w:rsid w:val="001D61F5"/>
    <w:rsid w:val="001D6AC1"/>
    <w:rsid w:val="001D7343"/>
    <w:rsid w:val="001E07FE"/>
    <w:rsid w:val="001E0883"/>
    <w:rsid w:val="001E0BDC"/>
    <w:rsid w:val="001E1B41"/>
    <w:rsid w:val="001E4ECE"/>
    <w:rsid w:val="001E5FB8"/>
    <w:rsid w:val="001E6091"/>
    <w:rsid w:val="001E70CF"/>
    <w:rsid w:val="001F0615"/>
    <w:rsid w:val="001F081C"/>
    <w:rsid w:val="001F3430"/>
    <w:rsid w:val="001F404F"/>
    <w:rsid w:val="001F4BF6"/>
    <w:rsid w:val="001F4E82"/>
    <w:rsid w:val="001F56A1"/>
    <w:rsid w:val="001F5D41"/>
    <w:rsid w:val="001F7BEE"/>
    <w:rsid w:val="001F7CE5"/>
    <w:rsid w:val="00200788"/>
    <w:rsid w:val="00201711"/>
    <w:rsid w:val="0020266E"/>
    <w:rsid w:val="00203F50"/>
    <w:rsid w:val="00204B9A"/>
    <w:rsid w:val="00204CA3"/>
    <w:rsid w:val="0020537E"/>
    <w:rsid w:val="00205EDF"/>
    <w:rsid w:val="0021096F"/>
    <w:rsid w:val="002119B9"/>
    <w:rsid w:val="00213C56"/>
    <w:rsid w:val="00214520"/>
    <w:rsid w:val="00215C98"/>
    <w:rsid w:val="00215D76"/>
    <w:rsid w:val="00216A0A"/>
    <w:rsid w:val="002171EC"/>
    <w:rsid w:val="00217A67"/>
    <w:rsid w:val="00220B54"/>
    <w:rsid w:val="00220E24"/>
    <w:rsid w:val="002248E5"/>
    <w:rsid w:val="00224DE5"/>
    <w:rsid w:val="00224F16"/>
    <w:rsid w:val="00226886"/>
    <w:rsid w:val="002277F4"/>
    <w:rsid w:val="00227D94"/>
    <w:rsid w:val="00230A7E"/>
    <w:rsid w:val="002311DD"/>
    <w:rsid w:val="002319CE"/>
    <w:rsid w:val="00232752"/>
    <w:rsid w:val="00232F77"/>
    <w:rsid w:val="0023590C"/>
    <w:rsid w:val="00235A8A"/>
    <w:rsid w:val="00237839"/>
    <w:rsid w:val="00240838"/>
    <w:rsid w:val="002419B1"/>
    <w:rsid w:val="00242F0C"/>
    <w:rsid w:val="00243CF8"/>
    <w:rsid w:val="00243ED0"/>
    <w:rsid w:val="002449E9"/>
    <w:rsid w:val="00244A01"/>
    <w:rsid w:val="00245621"/>
    <w:rsid w:val="00245AD3"/>
    <w:rsid w:val="00246040"/>
    <w:rsid w:val="0024663F"/>
    <w:rsid w:val="00251829"/>
    <w:rsid w:val="002528EF"/>
    <w:rsid w:val="002529DD"/>
    <w:rsid w:val="00254F1F"/>
    <w:rsid w:val="0025603C"/>
    <w:rsid w:val="0025615E"/>
    <w:rsid w:val="00257030"/>
    <w:rsid w:val="002574C5"/>
    <w:rsid w:val="002575DA"/>
    <w:rsid w:val="002578B6"/>
    <w:rsid w:val="00257CD0"/>
    <w:rsid w:val="00257D8F"/>
    <w:rsid w:val="002619AF"/>
    <w:rsid w:val="00261F1F"/>
    <w:rsid w:val="00262882"/>
    <w:rsid w:val="002629FF"/>
    <w:rsid w:val="00262D38"/>
    <w:rsid w:val="002632CE"/>
    <w:rsid w:val="0026337E"/>
    <w:rsid w:val="0026392E"/>
    <w:rsid w:val="002651E8"/>
    <w:rsid w:val="00267E71"/>
    <w:rsid w:val="00270A89"/>
    <w:rsid w:val="002732DD"/>
    <w:rsid w:val="00273B14"/>
    <w:rsid w:val="0027427F"/>
    <w:rsid w:val="00274B93"/>
    <w:rsid w:val="002753CC"/>
    <w:rsid w:val="00275446"/>
    <w:rsid w:val="002755EF"/>
    <w:rsid w:val="00277BBB"/>
    <w:rsid w:val="00280EE5"/>
    <w:rsid w:val="00282115"/>
    <w:rsid w:val="0028239C"/>
    <w:rsid w:val="002836B6"/>
    <w:rsid w:val="00285D6A"/>
    <w:rsid w:val="00286349"/>
    <w:rsid w:val="002867CB"/>
    <w:rsid w:val="002868F3"/>
    <w:rsid w:val="00287281"/>
    <w:rsid w:val="00290D20"/>
    <w:rsid w:val="00290F6C"/>
    <w:rsid w:val="00291241"/>
    <w:rsid w:val="002930F7"/>
    <w:rsid w:val="002935F3"/>
    <w:rsid w:val="00294C7A"/>
    <w:rsid w:val="002963FC"/>
    <w:rsid w:val="002A14D0"/>
    <w:rsid w:val="002A2160"/>
    <w:rsid w:val="002A2BAB"/>
    <w:rsid w:val="002A2DE1"/>
    <w:rsid w:val="002A40A1"/>
    <w:rsid w:val="002A7A23"/>
    <w:rsid w:val="002B0617"/>
    <w:rsid w:val="002B0ED3"/>
    <w:rsid w:val="002B25AD"/>
    <w:rsid w:val="002B26E8"/>
    <w:rsid w:val="002B6691"/>
    <w:rsid w:val="002C01C0"/>
    <w:rsid w:val="002C0933"/>
    <w:rsid w:val="002C13AA"/>
    <w:rsid w:val="002C187E"/>
    <w:rsid w:val="002C1A54"/>
    <w:rsid w:val="002C22F1"/>
    <w:rsid w:val="002C2976"/>
    <w:rsid w:val="002C2F7C"/>
    <w:rsid w:val="002C31A8"/>
    <w:rsid w:val="002C550B"/>
    <w:rsid w:val="002C62EC"/>
    <w:rsid w:val="002C6721"/>
    <w:rsid w:val="002D1849"/>
    <w:rsid w:val="002D1BE4"/>
    <w:rsid w:val="002D36CC"/>
    <w:rsid w:val="002D3CDC"/>
    <w:rsid w:val="002D4B74"/>
    <w:rsid w:val="002D5965"/>
    <w:rsid w:val="002D6B2A"/>
    <w:rsid w:val="002D7BF4"/>
    <w:rsid w:val="002E099F"/>
    <w:rsid w:val="002E10F0"/>
    <w:rsid w:val="002E3085"/>
    <w:rsid w:val="002E4796"/>
    <w:rsid w:val="002E5CBD"/>
    <w:rsid w:val="002E6D98"/>
    <w:rsid w:val="002E6F26"/>
    <w:rsid w:val="002F02F4"/>
    <w:rsid w:val="002F0314"/>
    <w:rsid w:val="002F13E1"/>
    <w:rsid w:val="002F1AEA"/>
    <w:rsid w:val="002F341E"/>
    <w:rsid w:val="002F3BE2"/>
    <w:rsid w:val="002F4C7D"/>
    <w:rsid w:val="002F4D7B"/>
    <w:rsid w:val="002F599A"/>
    <w:rsid w:val="002F64DA"/>
    <w:rsid w:val="002F7DBC"/>
    <w:rsid w:val="0030104F"/>
    <w:rsid w:val="003028E5"/>
    <w:rsid w:val="00303BFA"/>
    <w:rsid w:val="00305480"/>
    <w:rsid w:val="00306F78"/>
    <w:rsid w:val="00311378"/>
    <w:rsid w:val="0031160A"/>
    <w:rsid w:val="00314484"/>
    <w:rsid w:val="003149C5"/>
    <w:rsid w:val="003151E1"/>
    <w:rsid w:val="00315A14"/>
    <w:rsid w:val="00316981"/>
    <w:rsid w:val="00316990"/>
    <w:rsid w:val="00316CE6"/>
    <w:rsid w:val="00317572"/>
    <w:rsid w:val="00320F7F"/>
    <w:rsid w:val="00324007"/>
    <w:rsid w:val="003244DE"/>
    <w:rsid w:val="00324C5C"/>
    <w:rsid w:val="00324ED0"/>
    <w:rsid w:val="00331DD4"/>
    <w:rsid w:val="003324C7"/>
    <w:rsid w:val="00332675"/>
    <w:rsid w:val="00332838"/>
    <w:rsid w:val="0033536B"/>
    <w:rsid w:val="00335B35"/>
    <w:rsid w:val="003361B4"/>
    <w:rsid w:val="0033654B"/>
    <w:rsid w:val="00336941"/>
    <w:rsid w:val="00337F55"/>
    <w:rsid w:val="00341D5C"/>
    <w:rsid w:val="00342190"/>
    <w:rsid w:val="0034376D"/>
    <w:rsid w:val="003438D1"/>
    <w:rsid w:val="003440EA"/>
    <w:rsid w:val="00345838"/>
    <w:rsid w:val="003474AB"/>
    <w:rsid w:val="00347C93"/>
    <w:rsid w:val="00347D97"/>
    <w:rsid w:val="0035004E"/>
    <w:rsid w:val="00350ACF"/>
    <w:rsid w:val="00350E12"/>
    <w:rsid w:val="003512B8"/>
    <w:rsid w:val="00351D68"/>
    <w:rsid w:val="003535C7"/>
    <w:rsid w:val="00353D30"/>
    <w:rsid w:val="00354079"/>
    <w:rsid w:val="0035604A"/>
    <w:rsid w:val="003563E0"/>
    <w:rsid w:val="00357801"/>
    <w:rsid w:val="00357864"/>
    <w:rsid w:val="00360D2F"/>
    <w:rsid w:val="003620DC"/>
    <w:rsid w:val="00362388"/>
    <w:rsid w:val="0036270B"/>
    <w:rsid w:val="003649A7"/>
    <w:rsid w:val="00365E7D"/>
    <w:rsid w:val="0036673E"/>
    <w:rsid w:val="00366FDA"/>
    <w:rsid w:val="00367107"/>
    <w:rsid w:val="00367474"/>
    <w:rsid w:val="00370DD4"/>
    <w:rsid w:val="003710A8"/>
    <w:rsid w:val="00371124"/>
    <w:rsid w:val="00371D96"/>
    <w:rsid w:val="00372D82"/>
    <w:rsid w:val="00372EAB"/>
    <w:rsid w:val="00372FA5"/>
    <w:rsid w:val="003730DC"/>
    <w:rsid w:val="00374FB1"/>
    <w:rsid w:val="00375150"/>
    <w:rsid w:val="003770A4"/>
    <w:rsid w:val="003824F5"/>
    <w:rsid w:val="0038276F"/>
    <w:rsid w:val="003831C1"/>
    <w:rsid w:val="0038491D"/>
    <w:rsid w:val="00384D23"/>
    <w:rsid w:val="0038541D"/>
    <w:rsid w:val="00390801"/>
    <w:rsid w:val="00390C4A"/>
    <w:rsid w:val="00392823"/>
    <w:rsid w:val="00392BA2"/>
    <w:rsid w:val="00392ED1"/>
    <w:rsid w:val="00394309"/>
    <w:rsid w:val="003945E1"/>
    <w:rsid w:val="0039490F"/>
    <w:rsid w:val="003950A2"/>
    <w:rsid w:val="00395267"/>
    <w:rsid w:val="0039778E"/>
    <w:rsid w:val="00397B1D"/>
    <w:rsid w:val="003A2A40"/>
    <w:rsid w:val="003A2D93"/>
    <w:rsid w:val="003A3302"/>
    <w:rsid w:val="003A5069"/>
    <w:rsid w:val="003A5CE1"/>
    <w:rsid w:val="003A5D9A"/>
    <w:rsid w:val="003A7080"/>
    <w:rsid w:val="003A72B0"/>
    <w:rsid w:val="003A782B"/>
    <w:rsid w:val="003B15AF"/>
    <w:rsid w:val="003B1706"/>
    <w:rsid w:val="003B232F"/>
    <w:rsid w:val="003B3FB8"/>
    <w:rsid w:val="003B4D69"/>
    <w:rsid w:val="003B54B3"/>
    <w:rsid w:val="003B56CA"/>
    <w:rsid w:val="003B6FE0"/>
    <w:rsid w:val="003C0DC1"/>
    <w:rsid w:val="003C10DF"/>
    <w:rsid w:val="003C15FF"/>
    <w:rsid w:val="003C257C"/>
    <w:rsid w:val="003C26FB"/>
    <w:rsid w:val="003C560D"/>
    <w:rsid w:val="003C7ADB"/>
    <w:rsid w:val="003D0026"/>
    <w:rsid w:val="003D045F"/>
    <w:rsid w:val="003D46F7"/>
    <w:rsid w:val="003D4A25"/>
    <w:rsid w:val="003D5EE4"/>
    <w:rsid w:val="003E2149"/>
    <w:rsid w:val="003E221B"/>
    <w:rsid w:val="003E250F"/>
    <w:rsid w:val="003E28F2"/>
    <w:rsid w:val="003E2A60"/>
    <w:rsid w:val="003E377C"/>
    <w:rsid w:val="003E3B23"/>
    <w:rsid w:val="003E5A09"/>
    <w:rsid w:val="003E659D"/>
    <w:rsid w:val="003E686B"/>
    <w:rsid w:val="003E7473"/>
    <w:rsid w:val="003E75B2"/>
    <w:rsid w:val="003F00E4"/>
    <w:rsid w:val="003F1464"/>
    <w:rsid w:val="003F3F21"/>
    <w:rsid w:val="003F50EC"/>
    <w:rsid w:val="003F539B"/>
    <w:rsid w:val="003F55C6"/>
    <w:rsid w:val="003F6A3B"/>
    <w:rsid w:val="003F6A7A"/>
    <w:rsid w:val="003F7346"/>
    <w:rsid w:val="003F7465"/>
    <w:rsid w:val="003F7E32"/>
    <w:rsid w:val="003F7EB1"/>
    <w:rsid w:val="00400634"/>
    <w:rsid w:val="00400B79"/>
    <w:rsid w:val="00400DA6"/>
    <w:rsid w:val="00400FC1"/>
    <w:rsid w:val="004012FA"/>
    <w:rsid w:val="00401C6F"/>
    <w:rsid w:val="004026DD"/>
    <w:rsid w:val="00402A6A"/>
    <w:rsid w:val="004033C3"/>
    <w:rsid w:val="00403956"/>
    <w:rsid w:val="00406FDF"/>
    <w:rsid w:val="004119EE"/>
    <w:rsid w:val="00414483"/>
    <w:rsid w:val="00414882"/>
    <w:rsid w:val="004167CF"/>
    <w:rsid w:val="00416D57"/>
    <w:rsid w:val="0041796A"/>
    <w:rsid w:val="0042171A"/>
    <w:rsid w:val="00422888"/>
    <w:rsid w:val="00422F3D"/>
    <w:rsid w:val="0042319C"/>
    <w:rsid w:val="00423DA8"/>
    <w:rsid w:val="004243DF"/>
    <w:rsid w:val="00424BBA"/>
    <w:rsid w:val="00427BCC"/>
    <w:rsid w:val="00430BFC"/>
    <w:rsid w:val="004313B6"/>
    <w:rsid w:val="00433AF6"/>
    <w:rsid w:val="004341BF"/>
    <w:rsid w:val="0043427C"/>
    <w:rsid w:val="00435171"/>
    <w:rsid w:val="0043561D"/>
    <w:rsid w:val="004365F0"/>
    <w:rsid w:val="0043723C"/>
    <w:rsid w:val="00440ACD"/>
    <w:rsid w:val="00441515"/>
    <w:rsid w:val="004418B5"/>
    <w:rsid w:val="00441CB7"/>
    <w:rsid w:val="00442860"/>
    <w:rsid w:val="00444E37"/>
    <w:rsid w:val="004457B3"/>
    <w:rsid w:val="004471F2"/>
    <w:rsid w:val="004516D4"/>
    <w:rsid w:val="00451D81"/>
    <w:rsid w:val="00452C2D"/>
    <w:rsid w:val="00452DEC"/>
    <w:rsid w:val="00453CCF"/>
    <w:rsid w:val="004567C6"/>
    <w:rsid w:val="00460A0A"/>
    <w:rsid w:val="00461330"/>
    <w:rsid w:val="00461727"/>
    <w:rsid w:val="00461AFA"/>
    <w:rsid w:val="00462DDB"/>
    <w:rsid w:val="00462EDD"/>
    <w:rsid w:val="00464237"/>
    <w:rsid w:val="00466721"/>
    <w:rsid w:val="004678C7"/>
    <w:rsid w:val="00467AC7"/>
    <w:rsid w:val="00467CA2"/>
    <w:rsid w:val="00470AC1"/>
    <w:rsid w:val="0047104D"/>
    <w:rsid w:val="004739E5"/>
    <w:rsid w:val="00474E98"/>
    <w:rsid w:val="00475217"/>
    <w:rsid w:val="004753C4"/>
    <w:rsid w:val="00476701"/>
    <w:rsid w:val="00481666"/>
    <w:rsid w:val="0048203E"/>
    <w:rsid w:val="004824CA"/>
    <w:rsid w:val="00482B1F"/>
    <w:rsid w:val="00483D01"/>
    <w:rsid w:val="00484219"/>
    <w:rsid w:val="00485051"/>
    <w:rsid w:val="004919EF"/>
    <w:rsid w:val="00493489"/>
    <w:rsid w:val="0049383F"/>
    <w:rsid w:val="00493BAB"/>
    <w:rsid w:val="0049593A"/>
    <w:rsid w:val="00495DFF"/>
    <w:rsid w:val="0049667B"/>
    <w:rsid w:val="004976AA"/>
    <w:rsid w:val="0049770C"/>
    <w:rsid w:val="004978F6"/>
    <w:rsid w:val="004A06B7"/>
    <w:rsid w:val="004A15D6"/>
    <w:rsid w:val="004A2F7C"/>
    <w:rsid w:val="004A2FA1"/>
    <w:rsid w:val="004A44A6"/>
    <w:rsid w:val="004A52FB"/>
    <w:rsid w:val="004A5AA9"/>
    <w:rsid w:val="004A6285"/>
    <w:rsid w:val="004A6846"/>
    <w:rsid w:val="004A6DC8"/>
    <w:rsid w:val="004A7B78"/>
    <w:rsid w:val="004A7CCB"/>
    <w:rsid w:val="004B222E"/>
    <w:rsid w:val="004B3042"/>
    <w:rsid w:val="004B384B"/>
    <w:rsid w:val="004B46AB"/>
    <w:rsid w:val="004B544F"/>
    <w:rsid w:val="004B781C"/>
    <w:rsid w:val="004B7A6E"/>
    <w:rsid w:val="004B7B7C"/>
    <w:rsid w:val="004C0207"/>
    <w:rsid w:val="004C3B40"/>
    <w:rsid w:val="004C3BB3"/>
    <w:rsid w:val="004C43A1"/>
    <w:rsid w:val="004C446E"/>
    <w:rsid w:val="004C47B2"/>
    <w:rsid w:val="004C5359"/>
    <w:rsid w:val="004C5738"/>
    <w:rsid w:val="004C6590"/>
    <w:rsid w:val="004C7093"/>
    <w:rsid w:val="004C7B85"/>
    <w:rsid w:val="004D1C0C"/>
    <w:rsid w:val="004D2F5F"/>
    <w:rsid w:val="004D4C14"/>
    <w:rsid w:val="004D5A54"/>
    <w:rsid w:val="004D5B93"/>
    <w:rsid w:val="004D61C9"/>
    <w:rsid w:val="004D6DF5"/>
    <w:rsid w:val="004E36AB"/>
    <w:rsid w:val="004E3758"/>
    <w:rsid w:val="004E4A37"/>
    <w:rsid w:val="004E57D0"/>
    <w:rsid w:val="004E57E5"/>
    <w:rsid w:val="004E5A95"/>
    <w:rsid w:val="004E66AA"/>
    <w:rsid w:val="004E674F"/>
    <w:rsid w:val="004E69D2"/>
    <w:rsid w:val="004E7D03"/>
    <w:rsid w:val="004F0CA4"/>
    <w:rsid w:val="004F1541"/>
    <w:rsid w:val="004F38FA"/>
    <w:rsid w:val="004F3B60"/>
    <w:rsid w:val="004F3FC6"/>
    <w:rsid w:val="004F4B01"/>
    <w:rsid w:val="004F4F7E"/>
    <w:rsid w:val="004F5CEB"/>
    <w:rsid w:val="004F5EEA"/>
    <w:rsid w:val="004F6F9B"/>
    <w:rsid w:val="004F7056"/>
    <w:rsid w:val="00500036"/>
    <w:rsid w:val="00501D06"/>
    <w:rsid w:val="00502017"/>
    <w:rsid w:val="00502569"/>
    <w:rsid w:val="005035B8"/>
    <w:rsid w:val="005043FB"/>
    <w:rsid w:val="005046F1"/>
    <w:rsid w:val="00504BD6"/>
    <w:rsid w:val="00505795"/>
    <w:rsid w:val="00507F97"/>
    <w:rsid w:val="00511433"/>
    <w:rsid w:val="005119AD"/>
    <w:rsid w:val="00511E2C"/>
    <w:rsid w:val="005160DF"/>
    <w:rsid w:val="0052136D"/>
    <w:rsid w:val="00521B88"/>
    <w:rsid w:val="00521D29"/>
    <w:rsid w:val="00521DEE"/>
    <w:rsid w:val="0052239F"/>
    <w:rsid w:val="00524662"/>
    <w:rsid w:val="005249BB"/>
    <w:rsid w:val="00525383"/>
    <w:rsid w:val="00526276"/>
    <w:rsid w:val="00526616"/>
    <w:rsid w:val="005271C1"/>
    <w:rsid w:val="005275F4"/>
    <w:rsid w:val="00527613"/>
    <w:rsid w:val="00527634"/>
    <w:rsid w:val="00527FE8"/>
    <w:rsid w:val="00530366"/>
    <w:rsid w:val="005309AE"/>
    <w:rsid w:val="00530DD9"/>
    <w:rsid w:val="0053247E"/>
    <w:rsid w:val="005327BB"/>
    <w:rsid w:val="00533C89"/>
    <w:rsid w:val="005347BD"/>
    <w:rsid w:val="00541D27"/>
    <w:rsid w:val="00542D84"/>
    <w:rsid w:val="00543C6E"/>
    <w:rsid w:val="00543F9D"/>
    <w:rsid w:val="005441DD"/>
    <w:rsid w:val="00544D31"/>
    <w:rsid w:val="00545391"/>
    <w:rsid w:val="00545E24"/>
    <w:rsid w:val="00546903"/>
    <w:rsid w:val="005514CF"/>
    <w:rsid w:val="00551B7C"/>
    <w:rsid w:val="00552BA4"/>
    <w:rsid w:val="0055419D"/>
    <w:rsid w:val="0055466C"/>
    <w:rsid w:val="00555286"/>
    <w:rsid w:val="0055531D"/>
    <w:rsid w:val="00555FC3"/>
    <w:rsid w:val="00556291"/>
    <w:rsid w:val="00561322"/>
    <w:rsid w:val="00562307"/>
    <w:rsid w:val="005626F4"/>
    <w:rsid w:val="005629C8"/>
    <w:rsid w:val="005641EE"/>
    <w:rsid w:val="00564686"/>
    <w:rsid w:val="00565BD8"/>
    <w:rsid w:val="00567221"/>
    <w:rsid w:val="005673A2"/>
    <w:rsid w:val="00567553"/>
    <w:rsid w:val="0057018A"/>
    <w:rsid w:val="0057165A"/>
    <w:rsid w:val="00571A14"/>
    <w:rsid w:val="00576505"/>
    <w:rsid w:val="00582DE2"/>
    <w:rsid w:val="005837BD"/>
    <w:rsid w:val="005838C3"/>
    <w:rsid w:val="00583CE8"/>
    <w:rsid w:val="0058416A"/>
    <w:rsid w:val="00584BB3"/>
    <w:rsid w:val="00584FA9"/>
    <w:rsid w:val="00586EED"/>
    <w:rsid w:val="00587CC1"/>
    <w:rsid w:val="00592CA8"/>
    <w:rsid w:val="00593B20"/>
    <w:rsid w:val="00594069"/>
    <w:rsid w:val="00594AE8"/>
    <w:rsid w:val="0059500E"/>
    <w:rsid w:val="005967A0"/>
    <w:rsid w:val="0059708C"/>
    <w:rsid w:val="005972B6"/>
    <w:rsid w:val="005A08A3"/>
    <w:rsid w:val="005A1400"/>
    <w:rsid w:val="005A179E"/>
    <w:rsid w:val="005A204E"/>
    <w:rsid w:val="005A43ED"/>
    <w:rsid w:val="005A49FF"/>
    <w:rsid w:val="005A7321"/>
    <w:rsid w:val="005B0684"/>
    <w:rsid w:val="005B0AAE"/>
    <w:rsid w:val="005B0CE9"/>
    <w:rsid w:val="005B129F"/>
    <w:rsid w:val="005B3AA5"/>
    <w:rsid w:val="005B4025"/>
    <w:rsid w:val="005B4652"/>
    <w:rsid w:val="005B48DE"/>
    <w:rsid w:val="005B5825"/>
    <w:rsid w:val="005C0157"/>
    <w:rsid w:val="005C0582"/>
    <w:rsid w:val="005C11FF"/>
    <w:rsid w:val="005C1842"/>
    <w:rsid w:val="005C1ADB"/>
    <w:rsid w:val="005C1DB5"/>
    <w:rsid w:val="005C2337"/>
    <w:rsid w:val="005C3D3A"/>
    <w:rsid w:val="005C4158"/>
    <w:rsid w:val="005C4486"/>
    <w:rsid w:val="005C55E0"/>
    <w:rsid w:val="005C5A4A"/>
    <w:rsid w:val="005C5F3F"/>
    <w:rsid w:val="005C6056"/>
    <w:rsid w:val="005C6214"/>
    <w:rsid w:val="005C66E2"/>
    <w:rsid w:val="005D0850"/>
    <w:rsid w:val="005D176B"/>
    <w:rsid w:val="005D191C"/>
    <w:rsid w:val="005D4E9D"/>
    <w:rsid w:val="005D5C30"/>
    <w:rsid w:val="005D6C32"/>
    <w:rsid w:val="005E0A22"/>
    <w:rsid w:val="005E17D2"/>
    <w:rsid w:val="005E1DC6"/>
    <w:rsid w:val="005E52AA"/>
    <w:rsid w:val="005E56E0"/>
    <w:rsid w:val="005E592C"/>
    <w:rsid w:val="005E5A7A"/>
    <w:rsid w:val="005E64CF"/>
    <w:rsid w:val="005E6A3E"/>
    <w:rsid w:val="005E733E"/>
    <w:rsid w:val="005F03C7"/>
    <w:rsid w:val="005F05AC"/>
    <w:rsid w:val="005F13B7"/>
    <w:rsid w:val="005F3A56"/>
    <w:rsid w:val="005F43B8"/>
    <w:rsid w:val="005F7079"/>
    <w:rsid w:val="006007C0"/>
    <w:rsid w:val="00601304"/>
    <w:rsid w:val="0060140B"/>
    <w:rsid w:val="0060169F"/>
    <w:rsid w:val="00602927"/>
    <w:rsid w:val="006034FD"/>
    <w:rsid w:val="00603AF3"/>
    <w:rsid w:val="006045BD"/>
    <w:rsid w:val="00604B54"/>
    <w:rsid w:val="00606013"/>
    <w:rsid w:val="0060618D"/>
    <w:rsid w:val="00606464"/>
    <w:rsid w:val="00607484"/>
    <w:rsid w:val="00610329"/>
    <w:rsid w:val="00610E3C"/>
    <w:rsid w:val="0061210A"/>
    <w:rsid w:val="00612330"/>
    <w:rsid w:val="0061412C"/>
    <w:rsid w:val="0061432F"/>
    <w:rsid w:val="00614AAA"/>
    <w:rsid w:val="006155F2"/>
    <w:rsid w:val="00615CB7"/>
    <w:rsid w:val="0061728D"/>
    <w:rsid w:val="00617757"/>
    <w:rsid w:val="00620978"/>
    <w:rsid w:val="00622AC0"/>
    <w:rsid w:val="006230CE"/>
    <w:rsid w:val="00623731"/>
    <w:rsid w:val="00624767"/>
    <w:rsid w:val="00624D09"/>
    <w:rsid w:val="00625A99"/>
    <w:rsid w:val="00625D9C"/>
    <w:rsid w:val="0062661D"/>
    <w:rsid w:val="006267BC"/>
    <w:rsid w:val="006271CD"/>
    <w:rsid w:val="0063095B"/>
    <w:rsid w:val="00631804"/>
    <w:rsid w:val="00632D37"/>
    <w:rsid w:val="00634C21"/>
    <w:rsid w:val="006360F6"/>
    <w:rsid w:val="006368CA"/>
    <w:rsid w:val="00636E3C"/>
    <w:rsid w:val="0063711B"/>
    <w:rsid w:val="00637255"/>
    <w:rsid w:val="006372B5"/>
    <w:rsid w:val="00640326"/>
    <w:rsid w:val="0064101D"/>
    <w:rsid w:val="0064305B"/>
    <w:rsid w:val="006432DB"/>
    <w:rsid w:val="00643978"/>
    <w:rsid w:val="006443A6"/>
    <w:rsid w:val="00645592"/>
    <w:rsid w:val="00645D9F"/>
    <w:rsid w:val="006468EE"/>
    <w:rsid w:val="00646E1F"/>
    <w:rsid w:val="00650127"/>
    <w:rsid w:val="006505DC"/>
    <w:rsid w:val="00650B96"/>
    <w:rsid w:val="00650E74"/>
    <w:rsid w:val="00652A9C"/>
    <w:rsid w:val="00652C22"/>
    <w:rsid w:val="00652D13"/>
    <w:rsid w:val="00653F4D"/>
    <w:rsid w:val="00654769"/>
    <w:rsid w:val="00656747"/>
    <w:rsid w:val="00656CDA"/>
    <w:rsid w:val="00660329"/>
    <w:rsid w:val="006648A8"/>
    <w:rsid w:val="006657E6"/>
    <w:rsid w:val="00665F94"/>
    <w:rsid w:val="006667C9"/>
    <w:rsid w:val="00667493"/>
    <w:rsid w:val="0066795A"/>
    <w:rsid w:val="0067050A"/>
    <w:rsid w:val="006723E2"/>
    <w:rsid w:val="006725CD"/>
    <w:rsid w:val="00672707"/>
    <w:rsid w:val="006727EC"/>
    <w:rsid w:val="00672C8F"/>
    <w:rsid w:val="00673EDA"/>
    <w:rsid w:val="0067462B"/>
    <w:rsid w:val="00675647"/>
    <w:rsid w:val="00675B23"/>
    <w:rsid w:val="0067792E"/>
    <w:rsid w:val="006818F7"/>
    <w:rsid w:val="006843A5"/>
    <w:rsid w:val="00685F2F"/>
    <w:rsid w:val="006869E0"/>
    <w:rsid w:val="006903B4"/>
    <w:rsid w:val="00692C2A"/>
    <w:rsid w:val="00693AF6"/>
    <w:rsid w:val="00693B8A"/>
    <w:rsid w:val="00693CCD"/>
    <w:rsid w:val="006943CD"/>
    <w:rsid w:val="00696030"/>
    <w:rsid w:val="0069634C"/>
    <w:rsid w:val="00697016"/>
    <w:rsid w:val="006A46CB"/>
    <w:rsid w:val="006A63DE"/>
    <w:rsid w:val="006B062D"/>
    <w:rsid w:val="006B06A1"/>
    <w:rsid w:val="006B13C6"/>
    <w:rsid w:val="006B3683"/>
    <w:rsid w:val="006B3FE9"/>
    <w:rsid w:val="006B47DE"/>
    <w:rsid w:val="006B56E9"/>
    <w:rsid w:val="006B67E3"/>
    <w:rsid w:val="006B73A7"/>
    <w:rsid w:val="006C0001"/>
    <w:rsid w:val="006C1032"/>
    <w:rsid w:val="006C51DA"/>
    <w:rsid w:val="006C696D"/>
    <w:rsid w:val="006C6F16"/>
    <w:rsid w:val="006D01BA"/>
    <w:rsid w:val="006D1ADA"/>
    <w:rsid w:val="006D36EF"/>
    <w:rsid w:val="006D3D91"/>
    <w:rsid w:val="006D5D6E"/>
    <w:rsid w:val="006D7099"/>
    <w:rsid w:val="006D7523"/>
    <w:rsid w:val="006D76E8"/>
    <w:rsid w:val="006E0C59"/>
    <w:rsid w:val="006E239C"/>
    <w:rsid w:val="006E25B9"/>
    <w:rsid w:val="006E45BE"/>
    <w:rsid w:val="006E5026"/>
    <w:rsid w:val="006E55AC"/>
    <w:rsid w:val="006E58E3"/>
    <w:rsid w:val="006E5CC0"/>
    <w:rsid w:val="006E632B"/>
    <w:rsid w:val="006F02B5"/>
    <w:rsid w:val="006F071E"/>
    <w:rsid w:val="006F07E4"/>
    <w:rsid w:val="006F0D2E"/>
    <w:rsid w:val="006F12B8"/>
    <w:rsid w:val="006F1B1E"/>
    <w:rsid w:val="006F2B36"/>
    <w:rsid w:val="006F3121"/>
    <w:rsid w:val="006F560B"/>
    <w:rsid w:val="006F5701"/>
    <w:rsid w:val="006F5F11"/>
    <w:rsid w:val="006F6074"/>
    <w:rsid w:val="006F74C5"/>
    <w:rsid w:val="00700486"/>
    <w:rsid w:val="007007B8"/>
    <w:rsid w:val="007007C6"/>
    <w:rsid w:val="00700BC5"/>
    <w:rsid w:val="00700D21"/>
    <w:rsid w:val="00700F4E"/>
    <w:rsid w:val="00702267"/>
    <w:rsid w:val="007023C8"/>
    <w:rsid w:val="00702A9C"/>
    <w:rsid w:val="007040F1"/>
    <w:rsid w:val="00705698"/>
    <w:rsid w:val="007060E7"/>
    <w:rsid w:val="00706F26"/>
    <w:rsid w:val="00710140"/>
    <w:rsid w:val="0071047B"/>
    <w:rsid w:val="00710D73"/>
    <w:rsid w:val="00714732"/>
    <w:rsid w:val="007162DA"/>
    <w:rsid w:val="00716E99"/>
    <w:rsid w:val="00717E01"/>
    <w:rsid w:val="00717F0C"/>
    <w:rsid w:val="007208C7"/>
    <w:rsid w:val="0072144C"/>
    <w:rsid w:val="007217DF"/>
    <w:rsid w:val="00722293"/>
    <w:rsid w:val="00724B02"/>
    <w:rsid w:val="00725CA4"/>
    <w:rsid w:val="00730F40"/>
    <w:rsid w:val="00731E60"/>
    <w:rsid w:val="00732497"/>
    <w:rsid w:val="0073597D"/>
    <w:rsid w:val="00736FC6"/>
    <w:rsid w:val="00742800"/>
    <w:rsid w:val="00742EAB"/>
    <w:rsid w:val="007438E8"/>
    <w:rsid w:val="00743A04"/>
    <w:rsid w:val="00744A66"/>
    <w:rsid w:val="007453C2"/>
    <w:rsid w:val="007456F5"/>
    <w:rsid w:val="00745DD8"/>
    <w:rsid w:val="00746715"/>
    <w:rsid w:val="00747F30"/>
    <w:rsid w:val="00751246"/>
    <w:rsid w:val="00751773"/>
    <w:rsid w:val="007526E7"/>
    <w:rsid w:val="00752B4E"/>
    <w:rsid w:val="007535FD"/>
    <w:rsid w:val="007538F7"/>
    <w:rsid w:val="0075419A"/>
    <w:rsid w:val="007567D7"/>
    <w:rsid w:val="00756E0A"/>
    <w:rsid w:val="00756ED0"/>
    <w:rsid w:val="00760068"/>
    <w:rsid w:val="00760BD1"/>
    <w:rsid w:val="00760DCD"/>
    <w:rsid w:val="007623A5"/>
    <w:rsid w:val="00763A12"/>
    <w:rsid w:val="0076434C"/>
    <w:rsid w:val="00765541"/>
    <w:rsid w:val="00765AF9"/>
    <w:rsid w:val="0076651B"/>
    <w:rsid w:val="00767DC3"/>
    <w:rsid w:val="007703B8"/>
    <w:rsid w:val="00771151"/>
    <w:rsid w:val="00772717"/>
    <w:rsid w:val="0077326D"/>
    <w:rsid w:val="007733E2"/>
    <w:rsid w:val="00774206"/>
    <w:rsid w:val="00774960"/>
    <w:rsid w:val="00774D3B"/>
    <w:rsid w:val="00775656"/>
    <w:rsid w:val="00775DB8"/>
    <w:rsid w:val="00775E0F"/>
    <w:rsid w:val="007767A7"/>
    <w:rsid w:val="00777BC1"/>
    <w:rsid w:val="0078090D"/>
    <w:rsid w:val="00780A13"/>
    <w:rsid w:val="00780BFA"/>
    <w:rsid w:val="007844C6"/>
    <w:rsid w:val="007853F8"/>
    <w:rsid w:val="00785B79"/>
    <w:rsid w:val="00790453"/>
    <w:rsid w:val="00790884"/>
    <w:rsid w:val="007936DF"/>
    <w:rsid w:val="00793BC1"/>
    <w:rsid w:val="00794707"/>
    <w:rsid w:val="00795633"/>
    <w:rsid w:val="00795E77"/>
    <w:rsid w:val="00796CD3"/>
    <w:rsid w:val="007975BB"/>
    <w:rsid w:val="007A18E9"/>
    <w:rsid w:val="007A1CB7"/>
    <w:rsid w:val="007A23EC"/>
    <w:rsid w:val="007A4E0F"/>
    <w:rsid w:val="007A51BF"/>
    <w:rsid w:val="007A538C"/>
    <w:rsid w:val="007A5624"/>
    <w:rsid w:val="007A5F94"/>
    <w:rsid w:val="007A7909"/>
    <w:rsid w:val="007B2C3A"/>
    <w:rsid w:val="007B2E7E"/>
    <w:rsid w:val="007B4F4F"/>
    <w:rsid w:val="007B6250"/>
    <w:rsid w:val="007B775D"/>
    <w:rsid w:val="007C07C4"/>
    <w:rsid w:val="007C0D89"/>
    <w:rsid w:val="007C19AA"/>
    <w:rsid w:val="007C1B46"/>
    <w:rsid w:val="007C2305"/>
    <w:rsid w:val="007C28BC"/>
    <w:rsid w:val="007C30B5"/>
    <w:rsid w:val="007C5874"/>
    <w:rsid w:val="007C635B"/>
    <w:rsid w:val="007C7BB9"/>
    <w:rsid w:val="007D12F6"/>
    <w:rsid w:val="007D1E2D"/>
    <w:rsid w:val="007D27AC"/>
    <w:rsid w:val="007D480E"/>
    <w:rsid w:val="007D540D"/>
    <w:rsid w:val="007D5B75"/>
    <w:rsid w:val="007D6357"/>
    <w:rsid w:val="007D6509"/>
    <w:rsid w:val="007D68C7"/>
    <w:rsid w:val="007D73F6"/>
    <w:rsid w:val="007E0C47"/>
    <w:rsid w:val="007E3EFE"/>
    <w:rsid w:val="007E6E91"/>
    <w:rsid w:val="007E7C75"/>
    <w:rsid w:val="007F0A94"/>
    <w:rsid w:val="007F0B0F"/>
    <w:rsid w:val="007F313B"/>
    <w:rsid w:val="007F3D7E"/>
    <w:rsid w:val="007F4AFF"/>
    <w:rsid w:val="007F5445"/>
    <w:rsid w:val="007F6839"/>
    <w:rsid w:val="007F797B"/>
    <w:rsid w:val="007F79C8"/>
    <w:rsid w:val="00800B2E"/>
    <w:rsid w:val="00800BA1"/>
    <w:rsid w:val="00801224"/>
    <w:rsid w:val="008015B7"/>
    <w:rsid w:val="008016FF"/>
    <w:rsid w:val="008018B1"/>
    <w:rsid w:val="00801C3A"/>
    <w:rsid w:val="00805D3A"/>
    <w:rsid w:val="00805F97"/>
    <w:rsid w:val="00806BB3"/>
    <w:rsid w:val="0080781C"/>
    <w:rsid w:val="0081011C"/>
    <w:rsid w:val="008102AA"/>
    <w:rsid w:val="008103DD"/>
    <w:rsid w:val="00810876"/>
    <w:rsid w:val="008117CF"/>
    <w:rsid w:val="00812A6E"/>
    <w:rsid w:val="00817B95"/>
    <w:rsid w:val="00820174"/>
    <w:rsid w:val="00821217"/>
    <w:rsid w:val="008216DE"/>
    <w:rsid w:val="00824980"/>
    <w:rsid w:val="00824AB7"/>
    <w:rsid w:val="00824AB8"/>
    <w:rsid w:val="00824CD2"/>
    <w:rsid w:val="008262F6"/>
    <w:rsid w:val="00826420"/>
    <w:rsid w:val="00826B11"/>
    <w:rsid w:val="00827D8B"/>
    <w:rsid w:val="00830572"/>
    <w:rsid w:val="00832CE6"/>
    <w:rsid w:val="008349AE"/>
    <w:rsid w:val="008349BD"/>
    <w:rsid w:val="008373E3"/>
    <w:rsid w:val="00841C80"/>
    <w:rsid w:val="00843435"/>
    <w:rsid w:val="00850334"/>
    <w:rsid w:val="00851051"/>
    <w:rsid w:val="0085128A"/>
    <w:rsid w:val="00852190"/>
    <w:rsid w:val="008521F3"/>
    <w:rsid w:val="00852304"/>
    <w:rsid w:val="0085244B"/>
    <w:rsid w:val="0085454E"/>
    <w:rsid w:val="008559F8"/>
    <w:rsid w:val="008568DA"/>
    <w:rsid w:val="00856B14"/>
    <w:rsid w:val="0085718C"/>
    <w:rsid w:val="008572A1"/>
    <w:rsid w:val="00857E3D"/>
    <w:rsid w:val="00860402"/>
    <w:rsid w:val="00860E9E"/>
    <w:rsid w:val="00861EF3"/>
    <w:rsid w:val="008626E6"/>
    <w:rsid w:val="008647AC"/>
    <w:rsid w:val="00864849"/>
    <w:rsid w:val="008664FA"/>
    <w:rsid w:val="008705CF"/>
    <w:rsid w:val="008708E8"/>
    <w:rsid w:val="00870B7F"/>
    <w:rsid w:val="00873D9E"/>
    <w:rsid w:val="0087425B"/>
    <w:rsid w:val="00874862"/>
    <w:rsid w:val="00875516"/>
    <w:rsid w:val="00875A73"/>
    <w:rsid w:val="008767F6"/>
    <w:rsid w:val="00876991"/>
    <w:rsid w:val="00876B79"/>
    <w:rsid w:val="00876D6C"/>
    <w:rsid w:val="0088007F"/>
    <w:rsid w:val="008810B9"/>
    <w:rsid w:val="00881381"/>
    <w:rsid w:val="0088245D"/>
    <w:rsid w:val="00882F17"/>
    <w:rsid w:val="00883517"/>
    <w:rsid w:val="008841BD"/>
    <w:rsid w:val="00884D47"/>
    <w:rsid w:val="00885E6E"/>
    <w:rsid w:val="00886341"/>
    <w:rsid w:val="0088650F"/>
    <w:rsid w:val="0088658F"/>
    <w:rsid w:val="00887E7F"/>
    <w:rsid w:val="0089023E"/>
    <w:rsid w:val="00890386"/>
    <w:rsid w:val="00890E34"/>
    <w:rsid w:val="008915BD"/>
    <w:rsid w:val="00891CE3"/>
    <w:rsid w:val="00894716"/>
    <w:rsid w:val="0089580D"/>
    <w:rsid w:val="0089701F"/>
    <w:rsid w:val="008A0494"/>
    <w:rsid w:val="008A06A8"/>
    <w:rsid w:val="008A121A"/>
    <w:rsid w:val="008A1636"/>
    <w:rsid w:val="008A1A75"/>
    <w:rsid w:val="008A22BB"/>
    <w:rsid w:val="008A36D7"/>
    <w:rsid w:val="008A3791"/>
    <w:rsid w:val="008A38A8"/>
    <w:rsid w:val="008A4AD3"/>
    <w:rsid w:val="008A7293"/>
    <w:rsid w:val="008A7E8D"/>
    <w:rsid w:val="008B0245"/>
    <w:rsid w:val="008B06B2"/>
    <w:rsid w:val="008B0A73"/>
    <w:rsid w:val="008B1838"/>
    <w:rsid w:val="008B26E2"/>
    <w:rsid w:val="008B278E"/>
    <w:rsid w:val="008B2B62"/>
    <w:rsid w:val="008B3302"/>
    <w:rsid w:val="008B576D"/>
    <w:rsid w:val="008B6D00"/>
    <w:rsid w:val="008C0CFC"/>
    <w:rsid w:val="008C1082"/>
    <w:rsid w:val="008C16DB"/>
    <w:rsid w:val="008C234B"/>
    <w:rsid w:val="008C456B"/>
    <w:rsid w:val="008C50ED"/>
    <w:rsid w:val="008C6943"/>
    <w:rsid w:val="008C6D28"/>
    <w:rsid w:val="008C6E33"/>
    <w:rsid w:val="008D0019"/>
    <w:rsid w:val="008D1178"/>
    <w:rsid w:val="008D2015"/>
    <w:rsid w:val="008D2134"/>
    <w:rsid w:val="008D3256"/>
    <w:rsid w:val="008D33E2"/>
    <w:rsid w:val="008D5705"/>
    <w:rsid w:val="008E0741"/>
    <w:rsid w:val="008E611A"/>
    <w:rsid w:val="008E6B3E"/>
    <w:rsid w:val="008E6EA6"/>
    <w:rsid w:val="008F092A"/>
    <w:rsid w:val="008F1B51"/>
    <w:rsid w:val="008F1D8D"/>
    <w:rsid w:val="008F29B6"/>
    <w:rsid w:val="008F4836"/>
    <w:rsid w:val="008F767D"/>
    <w:rsid w:val="008F785B"/>
    <w:rsid w:val="00902260"/>
    <w:rsid w:val="009038EE"/>
    <w:rsid w:val="0090489C"/>
    <w:rsid w:val="00905FBA"/>
    <w:rsid w:val="009075EB"/>
    <w:rsid w:val="009104F7"/>
    <w:rsid w:val="00910BC6"/>
    <w:rsid w:val="009126DC"/>
    <w:rsid w:val="00912719"/>
    <w:rsid w:val="0091391E"/>
    <w:rsid w:val="009141FC"/>
    <w:rsid w:val="00915395"/>
    <w:rsid w:val="009155B5"/>
    <w:rsid w:val="00915BE8"/>
    <w:rsid w:val="00915D8A"/>
    <w:rsid w:val="00916814"/>
    <w:rsid w:val="00916D1B"/>
    <w:rsid w:val="00916F47"/>
    <w:rsid w:val="0092037B"/>
    <w:rsid w:val="00921D9D"/>
    <w:rsid w:val="00922A28"/>
    <w:rsid w:val="0092433B"/>
    <w:rsid w:val="009246D7"/>
    <w:rsid w:val="00924BE3"/>
    <w:rsid w:val="0092577E"/>
    <w:rsid w:val="009268DB"/>
    <w:rsid w:val="00930554"/>
    <w:rsid w:val="009317A8"/>
    <w:rsid w:val="00931C7A"/>
    <w:rsid w:val="0093213E"/>
    <w:rsid w:val="0093285A"/>
    <w:rsid w:val="009328A8"/>
    <w:rsid w:val="009328AA"/>
    <w:rsid w:val="009348AA"/>
    <w:rsid w:val="00934C6D"/>
    <w:rsid w:val="00935302"/>
    <w:rsid w:val="00942BB8"/>
    <w:rsid w:val="00943B92"/>
    <w:rsid w:val="00945266"/>
    <w:rsid w:val="00946348"/>
    <w:rsid w:val="00947CE6"/>
    <w:rsid w:val="0095077E"/>
    <w:rsid w:val="00950C3E"/>
    <w:rsid w:val="00951BA5"/>
    <w:rsid w:val="00952F1C"/>
    <w:rsid w:val="00953703"/>
    <w:rsid w:val="00954B50"/>
    <w:rsid w:val="00955557"/>
    <w:rsid w:val="00955BAE"/>
    <w:rsid w:val="00955C57"/>
    <w:rsid w:val="00956CEA"/>
    <w:rsid w:val="00957DD4"/>
    <w:rsid w:val="00962CA0"/>
    <w:rsid w:val="0096303A"/>
    <w:rsid w:val="00964DD7"/>
    <w:rsid w:val="00965F2E"/>
    <w:rsid w:val="00966A96"/>
    <w:rsid w:val="00970096"/>
    <w:rsid w:val="009702C2"/>
    <w:rsid w:val="00970FCA"/>
    <w:rsid w:val="0097393E"/>
    <w:rsid w:val="00973E11"/>
    <w:rsid w:val="00974B52"/>
    <w:rsid w:val="00974DBA"/>
    <w:rsid w:val="00974F3C"/>
    <w:rsid w:val="00975135"/>
    <w:rsid w:val="00981181"/>
    <w:rsid w:val="00981891"/>
    <w:rsid w:val="00981A15"/>
    <w:rsid w:val="00982066"/>
    <w:rsid w:val="00983DE2"/>
    <w:rsid w:val="00984303"/>
    <w:rsid w:val="009847F1"/>
    <w:rsid w:val="009848AF"/>
    <w:rsid w:val="00984BE6"/>
    <w:rsid w:val="00987D75"/>
    <w:rsid w:val="00991080"/>
    <w:rsid w:val="00993BCE"/>
    <w:rsid w:val="009960FE"/>
    <w:rsid w:val="00996E86"/>
    <w:rsid w:val="009A1007"/>
    <w:rsid w:val="009A12BC"/>
    <w:rsid w:val="009A265D"/>
    <w:rsid w:val="009A2764"/>
    <w:rsid w:val="009A3E4E"/>
    <w:rsid w:val="009A4C6F"/>
    <w:rsid w:val="009A53F8"/>
    <w:rsid w:val="009A56F2"/>
    <w:rsid w:val="009A5AC7"/>
    <w:rsid w:val="009A6002"/>
    <w:rsid w:val="009A7161"/>
    <w:rsid w:val="009A7513"/>
    <w:rsid w:val="009A7F25"/>
    <w:rsid w:val="009B2174"/>
    <w:rsid w:val="009B25B5"/>
    <w:rsid w:val="009B4060"/>
    <w:rsid w:val="009B4354"/>
    <w:rsid w:val="009B53C6"/>
    <w:rsid w:val="009B719C"/>
    <w:rsid w:val="009B7431"/>
    <w:rsid w:val="009B7915"/>
    <w:rsid w:val="009B7C78"/>
    <w:rsid w:val="009C136D"/>
    <w:rsid w:val="009C1748"/>
    <w:rsid w:val="009C222A"/>
    <w:rsid w:val="009C40C5"/>
    <w:rsid w:val="009C4436"/>
    <w:rsid w:val="009C4F5A"/>
    <w:rsid w:val="009C5220"/>
    <w:rsid w:val="009C5641"/>
    <w:rsid w:val="009C57EF"/>
    <w:rsid w:val="009C5EF8"/>
    <w:rsid w:val="009C6B70"/>
    <w:rsid w:val="009C71F3"/>
    <w:rsid w:val="009C7D46"/>
    <w:rsid w:val="009D023B"/>
    <w:rsid w:val="009D0322"/>
    <w:rsid w:val="009D06C7"/>
    <w:rsid w:val="009D0D6F"/>
    <w:rsid w:val="009D0EEC"/>
    <w:rsid w:val="009D1EC4"/>
    <w:rsid w:val="009D3F28"/>
    <w:rsid w:val="009D3FEE"/>
    <w:rsid w:val="009D458A"/>
    <w:rsid w:val="009D4A53"/>
    <w:rsid w:val="009D55A2"/>
    <w:rsid w:val="009D56E3"/>
    <w:rsid w:val="009D5794"/>
    <w:rsid w:val="009D59C0"/>
    <w:rsid w:val="009D698F"/>
    <w:rsid w:val="009D7F1A"/>
    <w:rsid w:val="009E03D7"/>
    <w:rsid w:val="009E28EA"/>
    <w:rsid w:val="009E2DB9"/>
    <w:rsid w:val="009E387B"/>
    <w:rsid w:val="009E73EC"/>
    <w:rsid w:val="009F1373"/>
    <w:rsid w:val="009F261A"/>
    <w:rsid w:val="009F32C4"/>
    <w:rsid w:val="009F532F"/>
    <w:rsid w:val="009F6B00"/>
    <w:rsid w:val="009F6B8A"/>
    <w:rsid w:val="009F746E"/>
    <w:rsid w:val="00A005DC"/>
    <w:rsid w:val="00A00C29"/>
    <w:rsid w:val="00A01D32"/>
    <w:rsid w:val="00A02401"/>
    <w:rsid w:val="00A03625"/>
    <w:rsid w:val="00A06CAF"/>
    <w:rsid w:val="00A078EE"/>
    <w:rsid w:val="00A07D0A"/>
    <w:rsid w:val="00A11E3A"/>
    <w:rsid w:val="00A134A2"/>
    <w:rsid w:val="00A13610"/>
    <w:rsid w:val="00A13BA3"/>
    <w:rsid w:val="00A13F44"/>
    <w:rsid w:val="00A14285"/>
    <w:rsid w:val="00A15820"/>
    <w:rsid w:val="00A16993"/>
    <w:rsid w:val="00A16EE2"/>
    <w:rsid w:val="00A17137"/>
    <w:rsid w:val="00A208FD"/>
    <w:rsid w:val="00A21A94"/>
    <w:rsid w:val="00A21CF4"/>
    <w:rsid w:val="00A22941"/>
    <w:rsid w:val="00A23198"/>
    <w:rsid w:val="00A2388C"/>
    <w:rsid w:val="00A23A77"/>
    <w:rsid w:val="00A24EF3"/>
    <w:rsid w:val="00A31727"/>
    <w:rsid w:val="00A317D7"/>
    <w:rsid w:val="00A327FD"/>
    <w:rsid w:val="00A32890"/>
    <w:rsid w:val="00A331BF"/>
    <w:rsid w:val="00A33689"/>
    <w:rsid w:val="00A338F5"/>
    <w:rsid w:val="00A34820"/>
    <w:rsid w:val="00A34D98"/>
    <w:rsid w:val="00A3605C"/>
    <w:rsid w:val="00A366C7"/>
    <w:rsid w:val="00A36C11"/>
    <w:rsid w:val="00A3756C"/>
    <w:rsid w:val="00A3777E"/>
    <w:rsid w:val="00A425DE"/>
    <w:rsid w:val="00A42D54"/>
    <w:rsid w:val="00A443C3"/>
    <w:rsid w:val="00A4498E"/>
    <w:rsid w:val="00A44FF9"/>
    <w:rsid w:val="00A46018"/>
    <w:rsid w:val="00A46F4E"/>
    <w:rsid w:val="00A47079"/>
    <w:rsid w:val="00A507EF"/>
    <w:rsid w:val="00A5132F"/>
    <w:rsid w:val="00A5155C"/>
    <w:rsid w:val="00A51889"/>
    <w:rsid w:val="00A519F9"/>
    <w:rsid w:val="00A52018"/>
    <w:rsid w:val="00A526C7"/>
    <w:rsid w:val="00A52DEE"/>
    <w:rsid w:val="00A52F32"/>
    <w:rsid w:val="00A53B34"/>
    <w:rsid w:val="00A53FED"/>
    <w:rsid w:val="00A55C5E"/>
    <w:rsid w:val="00A5669B"/>
    <w:rsid w:val="00A57493"/>
    <w:rsid w:val="00A605D5"/>
    <w:rsid w:val="00A610D6"/>
    <w:rsid w:val="00A614FA"/>
    <w:rsid w:val="00A629C3"/>
    <w:rsid w:val="00A63AA8"/>
    <w:rsid w:val="00A6513F"/>
    <w:rsid w:val="00A651BF"/>
    <w:rsid w:val="00A657E8"/>
    <w:rsid w:val="00A67AC6"/>
    <w:rsid w:val="00A70257"/>
    <w:rsid w:val="00A71049"/>
    <w:rsid w:val="00A71BA3"/>
    <w:rsid w:val="00A7289E"/>
    <w:rsid w:val="00A72A50"/>
    <w:rsid w:val="00A74DB8"/>
    <w:rsid w:val="00A763EF"/>
    <w:rsid w:val="00A76A84"/>
    <w:rsid w:val="00A80387"/>
    <w:rsid w:val="00A8048F"/>
    <w:rsid w:val="00A80C43"/>
    <w:rsid w:val="00A8126C"/>
    <w:rsid w:val="00A818AE"/>
    <w:rsid w:val="00A8276C"/>
    <w:rsid w:val="00A82FD7"/>
    <w:rsid w:val="00A8329B"/>
    <w:rsid w:val="00A8378F"/>
    <w:rsid w:val="00A83E19"/>
    <w:rsid w:val="00A85FC7"/>
    <w:rsid w:val="00A87197"/>
    <w:rsid w:val="00A87F44"/>
    <w:rsid w:val="00A9016E"/>
    <w:rsid w:val="00A91E48"/>
    <w:rsid w:val="00A92722"/>
    <w:rsid w:val="00A92E7B"/>
    <w:rsid w:val="00A9349B"/>
    <w:rsid w:val="00A946EE"/>
    <w:rsid w:val="00A96801"/>
    <w:rsid w:val="00A977FB"/>
    <w:rsid w:val="00AA1499"/>
    <w:rsid w:val="00AA1A68"/>
    <w:rsid w:val="00AA2FBC"/>
    <w:rsid w:val="00AA44D9"/>
    <w:rsid w:val="00AA5528"/>
    <w:rsid w:val="00AA55D0"/>
    <w:rsid w:val="00AA6A44"/>
    <w:rsid w:val="00AA6D39"/>
    <w:rsid w:val="00AA73ED"/>
    <w:rsid w:val="00AA755C"/>
    <w:rsid w:val="00AA7573"/>
    <w:rsid w:val="00AA7970"/>
    <w:rsid w:val="00AB4353"/>
    <w:rsid w:val="00AB6EF7"/>
    <w:rsid w:val="00AC16CA"/>
    <w:rsid w:val="00AC1B25"/>
    <w:rsid w:val="00AC2A3D"/>
    <w:rsid w:val="00AC2C4B"/>
    <w:rsid w:val="00AC397E"/>
    <w:rsid w:val="00AC3CBF"/>
    <w:rsid w:val="00AC56F9"/>
    <w:rsid w:val="00AC57DB"/>
    <w:rsid w:val="00AC617A"/>
    <w:rsid w:val="00AC61AD"/>
    <w:rsid w:val="00AC6581"/>
    <w:rsid w:val="00AD1B19"/>
    <w:rsid w:val="00AD1F86"/>
    <w:rsid w:val="00AD2565"/>
    <w:rsid w:val="00AD2E49"/>
    <w:rsid w:val="00AD5B57"/>
    <w:rsid w:val="00AD6BD4"/>
    <w:rsid w:val="00AE055F"/>
    <w:rsid w:val="00AE1EA2"/>
    <w:rsid w:val="00AE20AA"/>
    <w:rsid w:val="00AE2FEF"/>
    <w:rsid w:val="00AE3BE2"/>
    <w:rsid w:val="00AE5726"/>
    <w:rsid w:val="00AE6923"/>
    <w:rsid w:val="00AE7875"/>
    <w:rsid w:val="00AF09F0"/>
    <w:rsid w:val="00AF0B64"/>
    <w:rsid w:val="00AF1067"/>
    <w:rsid w:val="00AF306B"/>
    <w:rsid w:val="00AF409E"/>
    <w:rsid w:val="00AF52F7"/>
    <w:rsid w:val="00AF55FE"/>
    <w:rsid w:val="00AF709F"/>
    <w:rsid w:val="00AF7351"/>
    <w:rsid w:val="00B01806"/>
    <w:rsid w:val="00B01954"/>
    <w:rsid w:val="00B021F1"/>
    <w:rsid w:val="00B02BB1"/>
    <w:rsid w:val="00B0322A"/>
    <w:rsid w:val="00B0347C"/>
    <w:rsid w:val="00B0461C"/>
    <w:rsid w:val="00B05742"/>
    <w:rsid w:val="00B063AA"/>
    <w:rsid w:val="00B06491"/>
    <w:rsid w:val="00B07E7E"/>
    <w:rsid w:val="00B1019F"/>
    <w:rsid w:val="00B10774"/>
    <w:rsid w:val="00B112D8"/>
    <w:rsid w:val="00B11310"/>
    <w:rsid w:val="00B11D72"/>
    <w:rsid w:val="00B12787"/>
    <w:rsid w:val="00B127D1"/>
    <w:rsid w:val="00B13586"/>
    <w:rsid w:val="00B13E86"/>
    <w:rsid w:val="00B20717"/>
    <w:rsid w:val="00B20E39"/>
    <w:rsid w:val="00B21838"/>
    <w:rsid w:val="00B2236B"/>
    <w:rsid w:val="00B22E97"/>
    <w:rsid w:val="00B23DCD"/>
    <w:rsid w:val="00B252AE"/>
    <w:rsid w:val="00B263DB"/>
    <w:rsid w:val="00B27063"/>
    <w:rsid w:val="00B277CE"/>
    <w:rsid w:val="00B301BF"/>
    <w:rsid w:val="00B31E1F"/>
    <w:rsid w:val="00B326EE"/>
    <w:rsid w:val="00B32B46"/>
    <w:rsid w:val="00B32FF6"/>
    <w:rsid w:val="00B34562"/>
    <w:rsid w:val="00B34E8A"/>
    <w:rsid w:val="00B3507E"/>
    <w:rsid w:val="00B35401"/>
    <w:rsid w:val="00B358AA"/>
    <w:rsid w:val="00B40614"/>
    <w:rsid w:val="00B40E4B"/>
    <w:rsid w:val="00B4298F"/>
    <w:rsid w:val="00B44217"/>
    <w:rsid w:val="00B44727"/>
    <w:rsid w:val="00B45108"/>
    <w:rsid w:val="00B45860"/>
    <w:rsid w:val="00B5531E"/>
    <w:rsid w:val="00B553B4"/>
    <w:rsid w:val="00B5541D"/>
    <w:rsid w:val="00B55C5E"/>
    <w:rsid w:val="00B55D1B"/>
    <w:rsid w:val="00B55D37"/>
    <w:rsid w:val="00B565CF"/>
    <w:rsid w:val="00B56C30"/>
    <w:rsid w:val="00B56E52"/>
    <w:rsid w:val="00B57AE1"/>
    <w:rsid w:val="00B57B61"/>
    <w:rsid w:val="00B60ABD"/>
    <w:rsid w:val="00B641D5"/>
    <w:rsid w:val="00B64BB3"/>
    <w:rsid w:val="00B65B1A"/>
    <w:rsid w:val="00B65FB5"/>
    <w:rsid w:val="00B66431"/>
    <w:rsid w:val="00B670C6"/>
    <w:rsid w:val="00B67114"/>
    <w:rsid w:val="00B70C47"/>
    <w:rsid w:val="00B73A56"/>
    <w:rsid w:val="00B7430B"/>
    <w:rsid w:val="00B74AB9"/>
    <w:rsid w:val="00B74D5D"/>
    <w:rsid w:val="00B75187"/>
    <w:rsid w:val="00B75EC6"/>
    <w:rsid w:val="00B75ED6"/>
    <w:rsid w:val="00B77E57"/>
    <w:rsid w:val="00B8303A"/>
    <w:rsid w:val="00B8387A"/>
    <w:rsid w:val="00B84014"/>
    <w:rsid w:val="00B84895"/>
    <w:rsid w:val="00B84B96"/>
    <w:rsid w:val="00B85A70"/>
    <w:rsid w:val="00B85F74"/>
    <w:rsid w:val="00B86061"/>
    <w:rsid w:val="00B86239"/>
    <w:rsid w:val="00B903CB"/>
    <w:rsid w:val="00B90B07"/>
    <w:rsid w:val="00B93A4D"/>
    <w:rsid w:val="00B942C0"/>
    <w:rsid w:val="00B94EF2"/>
    <w:rsid w:val="00B94F30"/>
    <w:rsid w:val="00B95333"/>
    <w:rsid w:val="00B96993"/>
    <w:rsid w:val="00B96D49"/>
    <w:rsid w:val="00B97CCC"/>
    <w:rsid w:val="00BA01B4"/>
    <w:rsid w:val="00BA25FE"/>
    <w:rsid w:val="00BA3050"/>
    <w:rsid w:val="00BA6678"/>
    <w:rsid w:val="00BA67C7"/>
    <w:rsid w:val="00BA6D90"/>
    <w:rsid w:val="00BA71DE"/>
    <w:rsid w:val="00BB3490"/>
    <w:rsid w:val="00BB369F"/>
    <w:rsid w:val="00BB4480"/>
    <w:rsid w:val="00BB5686"/>
    <w:rsid w:val="00BB6268"/>
    <w:rsid w:val="00BB6EE7"/>
    <w:rsid w:val="00BB73EE"/>
    <w:rsid w:val="00BB7D97"/>
    <w:rsid w:val="00BC0108"/>
    <w:rsid w:val="00BC03B0"/>
    <w:rsid w:val="00BC0BFD"/>
    <w:rsid w:val="00BC2520"/>
    <w:rsid w:val="00BC4197"/>
    <w:rsid w:val="00BC4BCE"/>
    <w:rsid w:val="00BC578C"/>
    <w:rsid w:val="00BC5899"/>
    <w:rsid w:val="00BC6416"/>
    <w:rsid w:val="00BD0691"/>
    <w:rsid w:val="00BD15D6"/>
    <w:rsid w:val="00BD2F7F"/>
    <w:rsid w:val="00BD47CB"/>
    <w:rsid w:val="00BD4CF2"/>
    <w:rsid w:val="00BD5D8A"/>
    <w:rsid w:val="00BE001B"/>
    <w:rsid w:val="00BE0745"/>
    <w:rsid w:val="00BE0E5B"/>
    <w:rsid w:val="00BE2A85"/>
    <w:rsid w:val="00BE3EDC"/>
    <w:rsid w:val="00BE62B4"/>
    <w:rsid w:val="00BF1C47"/>
    <w:rsid w:val="00BF3D89"/>
    <w:rsid w:val="00BF43CA"/>
    <w:rsid w:val="00BF56C0"/>
    <w:rsid w:val="00BF5CD6"/>
    <w:rsid w:val="00BF6EE8"/>
    <w:rsid w:val="00C00067"/>
    <w:rsid w:val="00C0107B"/>
    <w:rsid w:val="00C016C7"/>
    <w:rsid w:val="00C022CE"/>
    <w:rsid w:val="00C0342E"/>
    <w:rsid w:val="00C0391A"/>
    <w:rsid w:val="00C04793"/>
    <w:rsid w:val="00C04E26"/>
    <w:rsid w:val="00C060A7"/>
    <w:rsid w:val="00C062D6"/>
    <w:rsid w:val="00C06627"/>
    <w:rsid w:val="00C07EE4"/>
    <w:rsid w:val="00C102B4"/>
    <w:rsid w:val="00C11A7F"/>
    <w:rsid w:val="00C12DB8"/>
    <w:rsid w:val="00C133E3"/>
    <w:rsid w:val="00C1347B"/>
    <w:rsid w:val="00C1432C"/>
    <w:rsid w:val="00C14CEE"/>
    <w:rsid w:val="00C2022C"/>
    <w:rsid w:val="00C209A4"/>
    <w:rsid w:val="00C20EB4"/>
    <w:rsid w:val="00C219F5"/>
    <w:rsid w:val="00C224B0"/>
    <w:rsid w:val="00C22577"/>
    <w:rsid w:val="00C226A2"/>
    <w:rsid w:val="00C229EE"/>
    <w:rsid w:val="00C2514E"/>
    <w:rsid w:val="00C251BA"/>
    <w:rsid w:val="00C2574D"/>
    <w:rsid w:val="00C30A70"/>
    <w:rsid w:val="00C30D46"/>
    <w:rsid w:val="00C31C88"/>
    <w:rsid w:val="00C3223B"/>
    <w:rsid w:val="00C3287D"/>
    <w:rsid w:val="00C32ECB"/>
    <w:rsid w:val="00C33390"/>
    <w:rsid w:val="00C337BF"/>
    <w:rsid w:val="00C33FD6"/>
    <w:rsid w:val="00C34862"/>
    <w:rsid w:val="00C34D00"/>
    <w:rsid w:val="00C36DE6"/>
    <w:rsid w:val="00C40E5E"/>
    <w:rsid w:val="00C41DA6"/>
    <w:rsid w:val="00C424F2"/>
    <w:rsid w:val="00C42EB3"/>
    <w:rsid w:val="00C457E9"/>
    <w:rsid w:val="00C462AD"/>
    <w:rsid w:val="00C467A9"/>
    <w:rsid w:val="00C4693C"/>
    <w:rsid w:val="00C46A35"/>
    <w:rsid w:val="00C479C2"/>
    <w:rsid w:val="00C502AB"/>
    <w:rsid w:val="00C50666"/>
    <w:rsid w:val="00C51334"/>
    <w:rsid w:val="00C527BF"/>
    <w:rsid w:val="00C536E8"/>
    <w:rsid w:val="00C541A4"/>
    <w:rsid w:val="00C542ED"/>
    <w:rsid w:val="00C543A9"/>
    <w:rsid w:val="00C556F0"/>
    <w:rsid w:val="00C55F4A"/>
    <w:rsid w:val="00C572BD"/>
    <w:rsid w:val="00C57916"/>
    <w:rsid w:val="00C57964"/>
    <w:rsid w:val="00C609C9"/>
    <w:rsid w:val="00C610A8"/>
    <w:rsid w:val="00C619FC"/>
    <w:rsid w:val="00C61A96"/>
    <w:rsid w:val="00C62A81"/>
    <w:rsid w:val="00C62F82"/>
    <w:rsid w:val="00C640F7"/>
    <w:rsid w:val="00C644B0"/>
    <w:rsid w:val="00C64506"/>
    <w:rsid w:val="00C64A99"/>
    <w:rsid w:val="00C65326"/>
    <w:rsid w:val="00C65856"/>
    <w:rsid w:val="00C6631B"/>
    <w:rsid w:val="00C66B5D"/>
    <w:rsid w:val="00C6743B"/>
    <w:rsid w:val="00C6759F"/>
    <w:rsid w:val="00C7117F"/>
    <w:rsid w:val="00C71C99"/>
    <w:rsid w:val="00C71F61"/>
    <w:rsid w:val="00C72145"/>
    <w:rsid w:val="00C7372A"/>
    <w:rsid w:val="00C83AEC"/>
    <w:rsid w:val="00C83CBF"/>
    <w:rsid w:val="00C84BDE"/>
    <w:rsid w:val="00C85625"/>
    <w:rsid w:val="00C902E1"/>
    <w:rsid w:val="00C91AB4"/>
    <w:rsid w:val="00C92B71"/>
    <w:rsid w:val="00C938C7"/>
    <w:rsid w:val="00C94BB8"/>
    <w:rsid w:val="00C96038"/>
    <w:rsid w:val="00C9656B"/>
    <w:rsid w:val="00CA047C"/>
    <w:rsid w:val="00CA07E6"/>
    <w:rsid w:val="00CA0C6F"/>
    <w:rsid w:val="00CA1A53"/>
    <w:rsid w:val="00CA2642"/>
    <w:rsid w:val="00CA284E"/>
    <w:rsid w:val="00CA724E"/>
    <w:rsid w:val="00CA7895"/>
    <w:rsid w:val="00CB226B"/>
    <w:rsid w:val="00CB2814"/>
    <w:rsid w:val="00CB3375"/>
    <w:rsid w:val="00CB50A4"/>
    <w:rsid w:val="00CB50AE"/>
    <w:rsid w:val="00CB5973"/>
    <w:rsid w:val="00CC1724"/>
    <w:rsid w:val="00CC1E6D"/>
    <w:rsid w:val="00CC2298"/>
    <w:rsid w:val="00CC6614"/>
    <w:rsid w:val="00CC7A17"/>
    <w:rsid w:val="00CD0583"/>
    <w:rsid w:val="00CD091E"/>
    <w:rsid w:val="00CD0B48"/>
    <w:rsid w:val="00CD14B7"/>
    <w:rsid w:val="00CD26B4"/>
    <w:rsid w:val="00CD38F9"/>
    <w:rsid w:val="00CD4201"/>
    <w:rsid w:val="00CD4AB7"/>
    <w:rsid w:val="00CD7251"/>
    <w:rsid w:val="00CD79D7"/>
    <w:rsid w:val="00CE034F"/>
    <w:rsid w:val="00CE1C03"/>
    <w:rsid w:val="00CE2702"/>
    <w:rsid w:val="00CE4D08"/>
    <w:rsid w:val="00CE57D7"/>
    <w:rsid w:val="00CE7719"/>
    <w:rsid w:val="00CF0454"/>
    <w:rsid w:val="00CF0E04"/>
    <w:rsid w:val="00CF11A1"/>
    <w:rsid w:val="00CF1CD1"/>
    <w:rsid w:val="00CF2290"/>
    <w:rsid w:val="00CF2A66"/>
    <w:rsid w:val="00CF4634"/>
    <w:rsid w:val="00CF508E"/>
    <w:rsid w:val="00CF5220"/>
    <w:rsid w:val="00CF534E"/>
    <w:rsid w:val="00CF55A9"/>
    <w:rsid w:val="00CF56AB"/>
    <w:rsid w:val="00CF6AED"/>
    <w:rsid w:val="00CF77B0"/>
    <w:rsid w:val="00D00818"/>
    <w:rsid w:val="00D0107D"/>
    <w:rsid w:val="00D01110"/>
    <w:rsid w:val="00D04D2B"/>
    <w:rsid w:val="00D05937"/>
    <w:rsid w:val="00D10149"/>
    <w:rsid w:val="00D105C2"/>
    <w:rsid w:val="00D11BB4"/>
    <w:rsid w:val="00D12114"/>
    <w:rsid w:val="00D13C34"/>
    <w:rsid w:val="00D13C7C"/>
    <w:rsid w:val="00D1431A"/>
    <w:rsid w:val="00D145C9"/>
    <w:rsid w:val="00D150C0"/>
    <w:rsid w:val="00D16123"/>
    <w:rsid w:val="00D166CE"/>
    <w:rsid w:val="00D20190"/>
    <w:rsid w:val="00D2419A"/>
    <w:rsid w:val="00D241F2"/>
    <w:rsid w:val="00D2477F"/>
    <w:rsid w:val="00D24B33"/>
    <w:rsid w:val="00D2520C"/>
    <w:rsid w:val="00D27602"/>
    <w:rsid w:val="00D3348E"/>
    <w:rsid w:val="00D34748"/>
    <w:rsid w:val="00D34D29"/>
    <w:rsid w:val="00D3550C"/>
    <w:rsid w:val="00D3571A"/>
    <w:rsid w:val="00D35A15"/>
    <w:rsid w:val="00D376C2"/>
    <w:rsid w:val="00D40706"/>
    <w:rsid w:val="00D409E2"/>
    <w:rsid w:val="00D4213D"/>
    <w:rsid w:val="00D43142"/>
    <w:rsid w:val="00D43414"/>
    <w:rsid w:val="00D45902"/>
    <w:rsid w:val="00D45EE9"/>
    <w:rsid w:val="00D47321"/>
    <w:rsid w:val="00D505B0"/>
    <w:rsid w:val="00D50978"/>
    <w:rsid w:val="00D50B62"/>
    <w:rsid w:val="00D512F9"/>
    <w:rsid w:val="00D52CE0"/>
    <w:rsid w:val="00D53266"/>
    <w:rsid w:val="00D54965"/>
    <w:rsid w:val="00D549EF"/>
    <w:rsid w:val="00D54C1A"/>
    <w:rsid w:val="00D55CA9"/>
    <w:rsid w:val="00D61530"/>
    <w:rsid w:val="00D62B1B"/>
    <w:rsid w:val="00D62E6F"/>
    <w:rsid w:val="00D6340F"/>
    <w:rsid w:val="00D6503B"/>
    <w:rsid w:val="00D654FC"/>
    <w:rsid w:val="00D66772"/>
    <w:rsid w:val="00D707AA"/>
    <w:rsid w:val="00D73619"/>
    <w:rsid w:val="00D73E05"/>
    <w:rsid w:val="00D76D50"/>
    <w:rsid w:val="00D770E2"/>
    <w:rsid w:val="00D772DF"/>
    <w:rsid w:val="00D77545"/>
    <w:rsid w:val="00D77658"/>
    <w:rsid w:val="00D7783F"/>
    <w:rsid w:val="00D8073D"/>
    <w:rsid w:val="00D81310"/>
    <w:rsid w:val="00D8159F"/>
    <w:rsid w:val="00D8353A"/>
    <w:rsid w:val="00D837C7"/>
    <w:rsid w:val="00D84806"/>
    <w:rsid w:val="00D849C2"/>
    <w:rsid w:val="00D86219"/>
    <w:rsid w:val="00D86798"/>
    <w:rsid w:val="00D86E66"/>
    <w:rsid w:val="00D87A63"/>
    <w:rsid w:val="00D87F88"/>
    <w:rsid w:val="00D9023D"/>
    <w:rsid w:val="00D9298D"/>
    <w:rsid w:val="00D92E44"/>
    <w:rsid w:val="00D93900"/>
    <w:rsid w:val="00D94317"/>
    <w:rsid w:val="00D95C9D"/>
    <w:rsid w:val="00D95DE2"/>
    <w:rsid w:val="00D97207"/>
    <w:rsid w:val="00DA02DC"/>
    <w:rsid w:val="00DA087A"/>
    <w:rsid w:val="00DA1354"/>
    <w:rsid w:val="00DA141B"/>
    <w:rsid w:val="00DA1A57"/>
    <w:rsid w:val="00DA1E36"/>
    <w:rsid w:val="00DA269C"/>
    <w:rsid w:val="00DB00E6"/>
    <w:rsid w:val="00DB1503"/>
    <w:rsid w:val="00DB61F6"/>
    <w:rsid w:val="00DB6F67"/>
    <w:rsid w:val="00DC03A3"/>
    <w:rsid w:val="00DC1C98"/>
    <w:rsid w:val="00DC202D"/>
    <w:rsid w:val="00DC21DE"/>
    <w:rsid w:val="00DC3B6A"/>
    <w:rsid w:val="00DC4470"/>
    <w:rsid w:val="00DC4745"/>
    <w:rsid w:val="00DC7915"/>
    <w:rsid w:val="00DC7DD8"/>
    <w:rsid w:val="00DD0F98"/>
    <w:rsid w:val="00DD1BEC"/>
    <w:rsid w:val="00DD1F0F"/>
    <w:rsid w:val="00DD205C"/>
    <w:rsid w:val="00DD227B"/>
    <w:rsid w:val="00DD2AA5"/>
    <w:rsid w:val="00DD2BD4"/>
    <w:rsid w:val="00DD2D37"/>
    <w:rsid w:val="00DD4216"/>
    <w:rsid w:val="00DD4EA1"/>
    <w:rsid w:val="00DD632E"/>
    <w:rsid w:val="00DE0114"/>
    <w:rsid w:val="00DE0886"/>
    <w:rsid w:val="00DE2487"/>
    <w:rsid w:val="00DE3367"/>
    <w:rsid w:val="00DE535C"/>
    <w:rsid w:val="00DE5771"/>
    <w:rsid w:val="00DE5C60"/>
    <w:rsid w:val="00DE643F"/>
    <w:rsid w:val="00DE7FA0"/>
    <w:rsid w:val="00DF15AA"/>
    <w:rsid w:val="00DF2895"/>
    <w:rsid w:val="00DF29F7"/>
    <w:rsid w:val="00DF408E"/>
    <w:rsid w:val="00DF5451"/>
    <w:rsid w:val="00DF5939"/>
    <w:rsid w:val="00DF67CE"/>
    <w:rsid w:val="00DF6A8E"/>
    <w:rsid w:val="00DF6AAA"/>
    <w:rsid w:val="00DF7158"/>
    <w:rsid w:val="00DF742E"/>
    <w:rsid w:val="00E018E9"/>
    <w:rsid w:val="00E04DCC"/>
    <w:rsid w:val="00E05605"/>
    <w:rsid w:val="00E05EAD"/>
    <w:rsid w:val="00E067FD"/>
    <w:rsid w:val="00E06D97"/>
    <w:rsid w:val="00E07D30"/>
    <w:rsid w:val="00E1139A"/>
    <w:rsid w:val="00E1403D"/>
    <w:rsid w:val="00E14D1B"/>
    <w:rsid w:val="00E15441"/>
    <w:rsid w:val="00E15CE8"/>
    <w:rsid w:val="00E1667F"/>
    <w:rsid w:val="00E17004"/>
    <w:rsid w:val="00E179CA"/>
    <w:rsid w:val="00E17F9F"/>
    <w:rsid w:val="00E17FCD"/>
    <w:rsid w:val="00E202A1"/>
    <w:rsid w:val="00E2109F"/>
    <w:rsid w:val="00E21941"/>
    <w:rsid w:val="00E21C49"/>
    <w:rsid w:val="00E23053"/>
    <w:rsid w:val="00E230FC"/>
    <w:rsid w:val="00E23E46"/>
    <w:rsid w:val="00E2454E"/>
    <w:rsid w:val="00E24564"/>
    <w:rsid w:val="00E25F70"/>
    <w:rsid w:val="00E26423"/>
    <w:rsid w:val="00E27998"/>
    <w:rsid w:val="00E27F40"/>
    <w:rsid w:val="00E30B34"/>
    <w:rsid w:val="00E34B61"/>
    <w:rsid w:val="00E375E5"/>
    <w:rsid w:val="00E422FF"/>
    <w:rsid w:val="00E43325"/>
    <w:rsid w:val="00E435FA"/>
    <w:rsid w:val="00E44A59"/>
    <w:rsid w:val="00E452B3"/>
    <w:rsid w:val="00E46216"/>
    <w:rsid w:val="00E4734A"/>
    <w:rsid w:val="00E51BD6"/>
    <w:rsid w:val="00E51D49"/>
    <w:rsid w:val="00E5215C"/>
    <w:rsid w:val="00E530B3"/>
    <w:rsid w:val="00E542D2"/>
    <w:rsid w:val="00E54E19"/>
    <w:rsid w:val="00E54F59"/>
    <w:rsid w:val="00E55999"/>
    <w:rsid w:val="00E60317"/>
    <w:rsid w:val="00E6222B"/>
    <w:rsid w:val="00E6289E"/>
    <w:rsid w:val="00E62931"/>
    <w:rsid w:val="00E63052"/>
    <w:rsid w:val="00E6454D"/>
    <w:rsid w:val="00E64607"/>
    <w:rsid w:val="00E64F98"/>
    <w:rsid w:val="00E67470"/>
    <w:rsid w:val="00E7072A"/>
    <w:rsid w:val="00E71390"/>
    <w:rsid w:val="00E724B5"/>
    <w:rsid w:val="00E730EA"/>
    <w:rsid w:val="00E74525"/>
    <w:rsid w:val="00E753C0"/>
    <w:rsid w:val="00E75C50"/>
    <w:rsid w:val="00E76CC6"/>
    <w:rsid w:val="00E773AC"/>
    <w:rsid w:val="00E774AD"/>
    <w:rsid w:val="00E80812"/>
    <w:rsid w:val="00E81DCA"/>
    <w:rsid w:val="00E82922"/>
    <w:rsid w:val="00E843CF"/>
    <w:rsid w:val="00E85A1B"/>
    <w:rsid w:val="00E85F2E"/>
    <w:rsid w:val="00E86A78"/>
    <w:rsid w:val="00E8705F"/>
    <w:rsid w:val="00E91EB1"/>
    <w:rsid w:val="00E931CB"/>
    <w:rsid w:val="00E947FC"/>
    <w:rsid w:val="00E94E7C"/>
    <w:rsid w:val="00E95F72"/>
    <w:rsid w:val="00E965E8"/>
    <w:rsid w:val="00E96B70"/>
    <w:rsid w:val="00EA0E5E"/>
    <w:rsid w:val="00EA18DC"/>
    <w:rsid w:val="00EA4569"/>
    <w:rsid w:val="00EA561D"/>
    <w:rsid w:val="00EA5E17"/>
    <w:rsid w:val="00EA6342"/>
    <w:rsid w:val="00EA67B1"/>
    <w:rsid w:val="00EA7447"/>
    <w:rsid w:val="00EA7B10"/>
    <w:rsid w:val="00EB0070"/>
    <w:rsid w:val="00EB2E46"/>
    <w:rsid w:val="00EB45E8"/>
    <w:rsid w:val="00EB5269"/>
    <w:rsid w:val="00EB5A05"/>
    <w:rsid w:val="00EB60FC"/>
    <w:rsid w:val="00EB6722"/>
    <w:rsid w:val="00EB689C"/>
    <w:rsid w:val="00EB7F06"/>
    <w:rsid w:val="00EC0B86"/>
    <w:rsid w:val="00EC107A"/>
    <w:rsid w:val="00EC2ABD"/>
    <w:rsid w:val="00EC4EAE"/>
    <w:rsid w:val="00EC4F82"/>
    <w:rsid w:val="00EC7D60"/>
    <w:rsid w:val="00ED00F6"/>
    <w:rsid w:val="00ED5854"/>
    <w:rsid w:val="00ED5A59"/>
    <w:rsid w:val="00ED5E25"/>
    <w:rsid w:val="00ED6A0B"/>
    <w:rsid w:val="00EE1D48"/>
    <w:rsid w:val="00EE1F11"/>
    <w:rsid w:val="00EE2CC9"/>
    <w:rsid w:val="00EE3D67"/>
    <w:rsid w:val="00EE582E"/>
    <w:rsid w:val="00EE5F55"/>
    <w:rsid w:val="00EE6D37"/>
    <w:rsid w:val="00EF09C4"/>
    <w:rsid w:val="00EF178F"/>
    <w:rsid w:val="00EF17A5"/>
    <w:rsid w:val="00EF2081"/>
    <w:rsid w:val="00EF48D2"/>
    <w:rsid w:val="00EF5D35"/>
    <w:rsid w:val="00EF6795"/>
    <w:rsid w:val="00EF6C3C"/>
    <w:rsid w:val="00F008D9"/>
    <w:rsid w:val="00F027A5"/>
    <w:rsid w:val="00F03852"/>
    <w:rsid w:val="00F044E9"/>
    <w:rsid w:val="00F05DAA"/>
    <w:rsid w:val="00F05F7B"/>
    <w:rsid w:val="00F07778"/>
    <w:rsid w:val="00F07D98"/>
    <w:rsid w:val="00F12310"/>
    <w:rsid w:val="00F15D00"/>
    <w:rsid w:val="00F170AF"/>
    <w:rsid w:val="00F21367"/>
    <w:rsid w:val="00F21A5B"/>
    <w:rsid w:val="00F227FF"/>
    <w:rsid w:val="00F230B1"/>
    <w:rsid w:val="00F24DC8"/>
    <w:rsid w:val="00F2575B"/>
    <w:rsid w:val="00F26C37"/>
    <w:rsid w:val="00F26D8E"/>
    <w:rsid w:val="00F26E14"/>
    <w:rsid w:val="00F31D6B"/>
    <w:rsid w:val="00F31E50"/>
    <w:rsid w:val="00F32090"/>
    <w:rsid w:val="00F325D0"/>
    <w:rsid w:val="00F34384"/>
    <w:rsid w:val="00F352DA"/>
    <w:rsid w:val="00F36223"/>
    <w:rsid w:val="00F36C25"/>
    <w:rsid w:val="00F40CCF"/>
    <w:rsid w:val="00F40D46"/>
    <w:rsid w:val="00F41D07"/>
    <w:rsid w:val="00F41F34"/>
    <w:rsid w:val="00F42224"/>
    <w:rsid w:val="00F425D7"/>
    <w:rsid w:val="00F4274C"/>
    <w:rsid w:val="00F43C3B"/>
    <w:rsid w:val="00F44826"/>
    <w:rsid w:val="00F449AE"/>
    <w:rsid w:val="00F44BBB"/>
    <w:rsid w:val="00F45EA3"/>
    <w:rsid w:val="00F47E36"/>
    <w:rsid w:val="00F536A9"/>
    <w:rsid w:val="00F537BD"/>
    <w:rsid w:val="00F5526A"/>
    <w:rsid w:val="00F56DD7"/>
    <w:rsid w:val="00F57AEC"/>
    <w:rsid w:val="00F57B0A"/>
    <w:rsid w:val="00F57C5C"/>
    <w:rsid w:val="00F57C8D"/>
    <w:rsid w:val="00F60DEE"/>
    <w:rsid w:val="00F61395"/>
    <w:rsid w:val="00F61F29"/>
    <w:rsid w:val="00F6618C"/>
    <w:rsid w:val="00F701B4"/>
    <w:rsid w:val="00F7130D"/>
    <w:rsid w:val="00F72615"/>
    <w:rsid w:val="00F737AB"/>
    <w:rsid w:val="00F77732"/>
    <w:rsid w:val="00F80B8F"/>
    <w:rsid w:val="00F81A99"/>
    <w:rsid w:val="00F82C9D"/>
    <w:rsid w:val="00F831EC"/>
    <w:rsid w:val="00F856AF"/>
    <w:rsid w:val="00F85B28"/>
    <w:rsid w:val="00F86DD5"/>
    <w:rsid w:val="00F9043E"/>
    <w:rsid w:val="00F908D3"/>
    <w:rsid w:val="00F93762"/>
    <w:rsid w:val="00F93942"/>
    <w:rsid w:val="00F94AC5"/>
    <w:rsid w:val="00F94EE8"/>
    <w:rsid w:val="00F974E7"/>
    <w:rsid w:val="00F97621"/>
    <w:rsid w:val="00F977AD"/>
    <w:rsid w:val="00F97CD9"/>
    <w:rsid w:val="00FA09A0"/>
    <w:rsid w:val="00FA1D9A"/>
    <w:rsid w:val="00FA43E1"/>
    <w:rsid w:val="00FA5F01"/>
    <w:rsid w:val="00FA620B"/>
    <w:rsid w:val="00FA6508"/>
    <w:rsid w:val="00FA6B25"/>
    <w:rsid w:val="00FA6C03"/>
    <w:rsid w:val="00FB00B3"/>
    <w:rsid w:val="00FB0738"/>
    <w:rsid w:val="00FB0A73"/>
    <w:rsid w:val="00FB1274"/>
    <w:rsid w:val="00FB235E"/>
    <w:rsid w:val="00FB2650"/>
    <w:rsid w:val="00FB28F4"/>
    <w:rsid w:val="00FB38DF"/>
    <w:rsid w:val="00FB6055"/>
    <w:rsid w:val="00FC16AA"/>
    <w:rsid w:val="00FC7C2E"/>
    <w:rsid w:val="00FC7FC9"/>
    <w:rsid w:val="00FD02C8"/>
    <w:rsid w:val="00FD07D8"/>
    <w:rsid w:val="00FD0DFA"/>
    <w:rsid w:val="00FD1578"/>
    <w:rsid w:val="00FD2533"/>
    <w:rsid w:val="00FD25BD"/>
    <w:rsid w:val="00FD2FA0"/>
    <w:rsid w:val="00FD3CD4"/>
    <w:rsid w:val="00FD61F4"/>
    <w:rsid w:val="00FE1B55"/>
    <w:rsid w:val="00FE21C0"/>
    <w:rsid w:val="00FE3039"/>
    <w:rsid w:val="00FE3534"/>
    <w:rsid w:val="00FE3780"/>
    <w:rsid w:val="00FE411F"/>
    <w:rsid w:val="00FE4BD0"/>
    <w:rsid w:val="00FE4C9B"/>
    <w:rsid w:val="00FE5970"/>
    <w:rsid w:val="00FE65C7"/>
    <w:rsid w:val="00FE69F7"/>
    <w:rsid w:val="00FF002D"/>
    <w:rsid w:val="00FF1B27"/>
    <w:rsid w:val="00FF2C39"/>
    <w:rsid w:val="00FF3983"/>
    <w:rsid w:val="00FF6270"/>
    <w:rsid w:val="00FF69BA"/>
    <w:rsid w:val="00FF6F7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6A5DE"/>
  <w15:docId w15:val="{5DEA20BD-9FC4-4BD7-B545-9F85A2BD4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34" w:qFormat="1"/>
    <w:lsdException w:name="heading 1" w:uiPriority="2" w:qFormat="1"/>
    <w:lsdException w:name="heading 2" w:semiHidden="1" w:uiPriority="5" w:unhideWhenUsed="1" w:qFormat="1"/>
    <w:lsdException w:name="heading 3" w:semiHidden="1" w:uiPriority="8" w:unhideWhenUsed="1" w:qFormat="1"/>
    <w:lsdException w:name="heading 4" w:semiHidden="1" w:uiPriority="11" w:unhideWhenUsed="1" w:qFormat="1"/>
    <w:lsdException w:name="heading 5" w:semiHidden="1" w:uiPriority="1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3" w:unhideWhenUsed="1" w:qFormat="1"/>
    <w:lsdException w:name="List Bullet" w:semiHidden="1" w:unhideWhenUsed="1"/>
    <w:lsdException w:name="List Number" w:semiHidden="1" w:unhideWhenUsed="1"/>
    <w:lsdException w:name="List 2" w:semiHidden="1" w:uiPriority="6"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4"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4"/>
    <w:qFormat/>
    <w:rsid w:val="00EF48D2"/>
  </w:style>
  <w:style w:type="paragraph" w:styleId="Titre1">
    <w:name w:val="heading 1"/>
    <w:basedOn w:val="Normal"/>
    <w:next w:val="Normal-1"/>
    <w:link w:val="Titre1Car"/>
    <w:uiPriority w:val="2"/>
    <w:qFormat/>
    <w:rsid w:val="00EF48D2"/>
    <w:pPr>
      <w:outlineLvl w:val="0"/>
    </w:pPr>
    <w:rPr>
      <w:b/>
      <w:color w:val="00CDC8"/>
      <w:sz w:val="36"/>
    </w:rPr>
  </w:style>
  <w:style w:type="paragraph" w:styleId="Titre2">
    <w:name w:val="heading 2"/>
    <w:basedOn w:val="Normal"/>
    <w:next w:val="Normal-2"/>
    <w:link w:val="Titre2Car"/>
    <w:uiPriority w:val="5"/>
    <w:qFormat/>
    <w:rsid w:val="00EF48D2"/>
    <w:pPr>
      <w:keepNext/>
      <w:keepLines/>
      <w:spacing w:after="240"/>
      <w:outlineLvl w:val="1"/>
    </w:pPr>
    <w:rPr>
      <w:rFonts w:eastAsiaTheme="majorEastAsia" w:cstheme="majorBidi"/>
      <w:b/>
      <w:color w:val="595959" w:themeColor="text1" w:themeTint="A6"/>
      <w:sz w:val="28"/>
      <w:szCs w:val="26"/>
    </w:rPr>
  </w:style>
  <w:style w:type="paragraph" w:styleId="Titre3">
    <w:name w:val="heading 3"/>
    <w:basedOn w:val="Normal"/>
    <w:next w:val="Normal-3"/>
    <w:link w:val="Titre3Car"/>
    <w:uiPriority w:val="8"/>
    <w:qFormat/>
    <w:rsid w:val="00EF48D2"/>
    <w:pPr>
      <w:keepNext/>
      <w:keepLines/>
      <w:spacing w:after="240"/>
      <w:outlineLvl w:val="2"/>
    </w:pPr>
    <w:rPr>
      <w:rFonts w:eastAsiaTheme="majorEastAsia" w:cstheme="minorHAnsi"/>
      <w:b/>
      <w:color w:val="00CDC8"/>
      <w:sz w:val="24"/>
      <w:szCs w:val="24"/>
    </w:rPr>
  </w:style>
  <w:style w:type="paragraph" w:styleId="Titre4">
    <w:name w:val="heading 4"/>
    <w:basedOn w:val="Normal"/>
    <w:next w:val="Normal-4"/>
    <w:link w:val="Titre4Car"/>
    <w:uiPriority w:val="11"/>
    <w:qFormat/>
    <w:rsid w:val="00EF48D2"/>
    <w:pPr>
      <w:ind w:left="851"/>
      <w:outlineLvl w:val="3"/>
    </w:pPr>
    <w:rPr>
      <w:b/>
      <w:color w:val="595959" w:themeColor="text1" w:themeTint="A6"/>
      <w:sz w:val="24"/>
    </w:rPr>
  </w:style>
  <w:style w:type="paragraph" w:styleId="Titre5">
    <w:name w:val="heading 5"/>
    <w:basedOn w:val="Normal"/>
    <w:next w:val="Normal-5"/>
    <w:link w:val="Titre5Car"/>
    <w:uiPriority w:val="14"/>
    <w:qFormat/>
    <w:rsid w:val="00EF48D2"/>
    <w:pPr>
      <w:ind w:left="1276"/>
      <w:outlineLvl w:val="4"/>
    </w:pPr>
    <w:rPr>
      <w:color w:val="00CDC8"/>
      <w:sz w:val="24"/>
    </w:rPr>
  </w:style>
  <w:style w:type="paragraph" w:styleId="Titre6">
    <w:name w:val="heading 6"/>
    <w:basedOn w:val="Normal"/>
    <w:next w:val="Normal"/>
    <w:link w:val="Titre6Car"/>
    <w:uiPriority w:val="9"/>
    <w:semiHidden/>
    <w:qFormat/>
    <w:rsid w:val="00EF48D2"/>
    <w:pPr>
      <w:keepNext/>
      <w:keepLines/>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qFormat/>
    <w:rsid w:val="00EF48D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qFormat/>
    <w:rsid w:val="00EF48D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EF48D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24"/>
    <w:unhideWhenUsed/>
    <w:rsid w:val="00EF48D2"/>
    <w:pPr>
      <w:tabs>
        <w:tab w:val="center" w:pos="4536"/>
        <w:tab w:val="right" w:pos="9072"/>
      </w:tabs>
      <w:spacing w:after="0" w:line="240" w:lineRule="auto"/>
    </w:pPr>
    <w:rPr>
      <w:rFonts w:ascii="Arial" w:hAnsi="Arial"/>
      <w:color w:val="262626" w:themeColor="text1" w:themeTint="D9"/>
      <w:sz w:val="16"/>
    </w:rPr>
  </w:style>
  <w:style w:type="character" w:customStyle="1" w:styleId="En-tteCar">
    <w:name w:val="En-tête Car"/>
    <w:basedOn w:val="Policepardfaut"/>
    <w:link w:val="En-tte"/>
    <w:uiPriority w:val="24"/>
    <w:rsid w:val="00EF48D2"/>
    <w:rPr>
      <w:rFonts w:ascii="Arial" w:hAnsi="Arial"/>
      <w:color w:val="262626" w:themeColor="text1" w:themeTint="D9"/>
      <w:sz w:val="16"/>
    </w:rPr>
  </w:style>
  <w:style w:type="paragraph" w:styleId="En-ttedetabledesmatires">
    <w:name w:val="TOC Heading"/>
    <w:aliases w:val="Table des matières"/>
    <w:basedOn w:val="Titre1"/>
    <w:next w:val="Normal"/>
    <w:uiPriority w:val="39"/>
    <w:unhideWhenUsed/>
    <w:qFormat/>
    <w:rsid w:val="00EF48D2"/>
    <w:rPr>
      <w:lang w:val="fr-FR"/>
    </w:rPr>
  </w:style>
  <w:style w:type="character" w:customStyle="1" w:styleId="Titre1Car">
    <w:name w:val="Titre 1 Car"/>
    <w:basedOn w:val="Policepardfaut"/>
    <w:link w:val="Titre1"/>
    <w:uiPriority w:val="2"/>
    <w:rsid w:val="00EF48D2"/>
    <w:rPr>
      <w:b/>
      <w:color w:val="00CDC8"/>
      <w:sz w:val="36"/>
    </w:rPr>
  </w:style>
  <w:style w:type="character" w:styleId="Lienhypertexte">
    <w:name w:val="Hyperlink"/>
    <w:basedOn w:val="Policepardfaut"/>
    <w:uiPriority w:val="99"/>
    <w:unhideWhenUsed/>
    <w:rsid w:val="00EF48D2"/>
    <w:rPr>
      <w:rFonts w:ascii="Arial" w:hAnsi="Arial"/>
      <w:color w:val="262626" w:themeColor="text1" w:themeTint="D9"/>
      <w:sz w:val="20"/>
      <w:u w:val="single"/>
    </w:rPr>
  </w:style>
  <w:style w:type="paragraph" w:customStyle="1" w:styleId="Normal-1">
    <w:name w:val="Normal - 1"/>
    <w:basedOn w:val="Normal"/>
    <w:link w:val="Normal-1Car"/>
    <w:uiPriority w:val="3"/>
    <w:qFormat/>
    <w:rsid w:val="00EF48D2"/>
    <w:rPr>
      <w:rFonts w:ascii="Arial" w:hAnsi="Arial" w:cs="Arial"/>
      <w:color w:val="000000" w:themeColor="text1"/>
      <w:spacing w:val="8"/>
      <w:sz w:val="20"/>
      <w:szCs w:val="20"/>
    </w:rPr>
  </w:style>
  <w:style w:type="character" w:customStyle="1" w:styleId="Normal-1Car">
    <w:name w:val="Normal - 1 Car"/>
    <w:basedOn w:val="Policepardfaut"/>
    <w:link w:val="Normal-1"/>
    <w:uiPriority w:val="3"/>
    <w:rsid w:val="00EF48D2"/>
    <w:rPr>
      <w:rFonts w:ascii="Arial" w:hAnsi="Arial" w:cs="Arial"/>
      <w:color w:val="000000" w:themeColor="text1"/>
      <w:spacing w:val="8"/>
      <w:sz w:val="20"/>
      <w:szCs w:val="20"/>
    </w:rPr>
  </w:style>
  <w:style w:type="paragraph" w:customStyle="1" w:styleId="Liste-1">
    <w:name w:val="Liste - 1"/>
    <w:basedOn w:val="Normal-1"/>
    <w:link w:val="Liste-1Car"/>
    <w:uiPriority w:val="4"/>
    <w:qFormat/>
    <w:rsid w:val="00EF48D2"/>
    <w:pPr>
      <w:numPr>
        <w:numId w:val="1"/>
      </w:numPr>
    </w:pPr>
  </w:style>
  <w:style w:type="character" w:customStyle="1" w:styleId="Liste-1Car">
    <w:name w:val="Liste - 1 Car"/>
    <w:basedOn w:val="Listenumrote-1Car"/>
    <w:link w:val="Liste-1"/>
    <w:uiPriority w:val="4"/>
    <w:rsid w:val="00EF48D2"/>
    <w:rPr>
      <w:rFonts w:ascii="Arial" w:hAnsi="Arial" w:cs="Arial"/>
      <w:color w:val="000000" w:themeColor="text1"/>
      <w:spacing w:val="8"/>
      <w:sz w:val="20"/>
      <w:szCs w:val="20"/>
    </w:rPr>
  </w:style>
  <w:style w:type="paragraph" w:customStyle="1" w:styleId="Liste-2">
    <w:name w:val="Liste - 2"/>
    <w:basedOn w:val="Liste-1"/>
    <w:link w:val="Liste-2Car"/>
    <w:uiPriority w:val="7"/>
    <w:qFormat/>
    <w:rsid w:val="00EF48D2"/>
    <w:pPr>
      <w:ind w:left="851" w:hanging="426"/>
    </w:pPr>
  </w:style>
  <w:style w:type="character" w:customStyle="1" w:styleId="Liste-2Car">
    <w:name w:val="Liste - 2 Car"/>
    <w:basedOn w:val="Liste-1Car"/>
    <w:link w:val="Liste-2"/>
    <w:uiPriority w:val="7"/>
    <w:rsid w:val="00EF48D2"/>
    <w:rPr>
      <w:rFonts w:ascii="Arial" w:hAnsi="Arial" w:cs="Arial"/>
      <w:color w:val="000000" w:themeColor="text1"/>
      <w:spacing w:val="8"/>
      <w:sz w:val="20"/>
      <w:szCs w:val="20"/>
    </w:rPr>
  </w:style>
  <w:style w:type="paragraph" w:customStyle="1" w:styleId="Liste-3">
    <w:name w:val="Liste - 3"/>
    <w:basedOn w:val="Liste-1"/>
    <w:link w:val="Liste-3Car"/>
    <w:uiPriority w:val="10"/>
    <w:qFormat/>
    <w:rsid w:val="00EF48D2"/>
    <w:pPr>
      <w:ind w:left="1276" w:hanging="426"/>
    </w:pPr>
  </w:style>
  <w:style w:type="character" w:customStyle="1" w:styleId="Liste-3Car">
    <w:name w:val="Liste - 3 Car"/>
    <w:basedOn w:val="Liste-1Car"/>
    <w:link w:val="Liste-3"/>
    <w:uiPriority w:val="10"/>
    <w:rsid w:val="00EF48D2"/>
    <w:rPr>
      <w:rFonts w:ascii="Arial" w:hAnsi="Arial" w:cs="Arial"/>
      <w:color w:val="000000" w:themeColor="text1"/>
      <w:spacing w:val="8"/>
      <w:sz w:val="20"/>
      <w:szCs w:val="20"/>
    </w:rPr>
  </w:style>
  <w:style w:type="paragraph" w:customStyle="1" w:styleId="Normal-2">
    <w:name w:val="Normal - 2"/>
    <w:basedOn w:val="Normal-1"/>
    <w:link w:val="Normal-2Car"/>
    <w:uiPriority w:val="6"/>
    <w:qFormat/>
    <w:rsid w:val="00EF48D2"/>
    <w:pPr>
      <w:ind w:left="426"/>
    </w:pPr>
  </w:style>
  <w:style w:type="character" w:customStyle="1" w:styleId="Normal-2Car">
    <w:name w:val="Normal - 2 Car"/>
    <w:basedOn w:val="Normal-1Car"/>
    <w:link w:val="Normal-2"/>
    <w:uiPriority w:val="6"/>
    <w:rsid w:val="00EF48D2"/>
    <w:rPr>
      <w:rFonts w:ascii="Arial" w:hAnsi="Arial" w:cs="Arial"/>
      <w:color w:val="000000" w:themeColor="text1"/>
      <w:spacing w:val="8"/>
      <w:sz w:val="20"/>
      <w:szCs w:val="20"/>
    </w:rPr>
  </w:style>
  <w:style w:type="paragraph" w:customStyle="1" w:styleId="Normal-3">
    <w:name w:val="Normal - 3"/>
    <w:basedOn w:val="Normal-2"/>
    <w:link w:val="Normal-3Car"/>
    <w:uiPriority w:val="9"/>
    <w:qFormat/>
    <w:rsid w:val="00EF48D2"/>
    <w:pPr>
      <w:ind w:left="851"/>
    </w:pPr>
  </w:style>
  <w:style w:type="character" w:customStyle="1" w:styleId="Normal-3Car">
    <w:name w:val="Normal - 3 Car"/>
    <w:basedOn w:val="Normal-2Car"/>
    <w:link w:val="Normal-3"/>
    <w:uiPriority w:val="9"/>
    <w:rsid w:val="00EF48D2"/>
    <w:rPr>
      <w:rFonts w:ascii="Arial" w:hAnsi="Arial" w:cs="Arial"/>
      <w:color w:val="000000" w:themeColor="text1"/>
      <w:spacing w:val="8"/>
      <w:sz w:val="20"/>
      <w:szCs w:val="20"/>
    </w:rPr>
  </w:style>
  <w:style w:type="paragraph" w:customStyle="1" w:styleId="Normal-4">
    <w:name w:val="Normal - 4"/>
    <w:basedOn w:val="Normal-3"/>
    <w:link w:val="Normal-4Car"/>
    <w:uiPriority w:val="12"/>
    <w:qFormat/>
    <w:rsid w:val="00EF48D2"/>
    <w:pPr>
      <w:ind w:left="1276"/>
    </w:pPr>
  </w:style>
  <w:style w:type="character" w:customStyle="1" w:styleId="Normal-4Car">
    <w:name w:val="Normal - 4 Car"/>
    <w:basedOn w:val="Normal-3Car"/>
    <w:link w:val="Normal-4"/>
    <w:uiPriority w:val="12"/>
    <w:rsid w:val="00EF48D2"/>
    <w:rPr>
      <w:rFonts w:ascii="Arial" w:hAnsi="Arial" w:cs="Arial"/>
      <w:color w:val="000000" w:themeColor="text1"/>
      <w:spacing w:val="8"/>
      <w:sz w:val="20"/>
      <w:szCs w:val="20"/>
    </w:rPr>
  </w:style>
  <w:style w:type="paragraph" w:customStyle="1" w:styleId="Liste-4">
    <w:name w:val="Liste - 4"/>
    <w:basedOn w:val="Normal-4"/>
    <w:link w:val="Liste-4Car"/>
    <w:uiPriority w:val="13"/>
    <w:qFormat/>
    <w:rsid w:val="00EF48D2"/>
    <w:pPr>
      <w:numPr>
        <w:numId w:val="2"/>
      </w:numPr>
    </w:pPr>
  </w:style>
  <w:style w:type="character" w:customStyle="1" w:styleId="Liste-4Car">
    <w:name w:val="Liste - 4 Car"/>
    <w:basedOn w:val="Normal-4Car"/>
    <w:link w:val="Liste-4"/>
    <w:uiPriority w:val="13"/>
    <w:rsid w:val="00EF48D2"/>
    <w:rPr>
      <w:rFonts w:ascii="Arial" w:hAnsi="Arial" w:cs="Arial"/>
      <w:color w:val="000000" w:themeColor="text1"/>
      <w:spacing w:val="8"/>
      <w:sz w:val="20"/>
      <w:szCs w:val="20"/>
    </w:rPr>
  </w:style>
  <w:style w:type="paragraph" w:customStyle="1" w:styleId="Liste-5">
    <w:name w:val="Liste - 5"/>
    <w:basedOn w:val="Liste-4"/>
    <w:link w:val="Liste-5Car"/>
    <w:uiPriority w:val="18"/>
    <w:qFormat/>
    <w:rsid w:val="00EF48D2"/>
    <w:pPr>
      <w:ind w:left="1985" w:hanging="425"/>
    </w:pPr>
  </w:style>
  <w:style w:type="character" w:customStyle="1" w:styleId="Liste-5Car">
    <w:name w:val="Liste - 5 Car"/>
    <w:basedOn w:val="Liste-4Car"/>
    <w:link w:val="Liste-5"/>
    <w:uiPriority w:val="18"/>
    <w:rsid w:val="00EF48D2"/>
    <w:rPr>
      <w:rFonts w:ascii="Arial" w:hAnsi="Arial" w:cs="Arial"/>
      <w:color w:val="000000" w:themeColor="text1"/>
      <w:spacing w:val="8"/>
      <w:sz w:val="20"/>
      <w:szCs w:val="20"/>
    </w:rPr>
  </w:style>
  <w:style w:type="paragraph" w:customStyle="1" w:styleId="Listenumrote-1">
    <w:name w:val="Liste numérotée - 1"/>
    <w:link w:val="Listenumrote-1Car"/>
    <w:uiPriority w:val="4"/>
    <w:qFormat/>
    <w:rsid w:val="00EF48D2"/>
    <w:pPr>
      <w:numPr>
        <w:numId w:val="3"/>
      </w:numPr>
    </w:pPr>
    <w:rPr>
      <w:rFonts w:ascii="Arial" w:hAnsi="Arial" w:cs="Arial"/>
      <w:color w:val="000000" w:themeColor="text1"/>
      <w:spacing w:val="8"/>
      <w:sz w:val="20"/>
      <w:szCs w:val="20"/>
    </w:rPr>
  </w:style>
  <w:style w:type="character" w:customStyle="1" w:styleId="Listenumrote-1Car">
    <w:name w:val="Liste numérotée - 1 Car"/>
    <w:basedOn w:val="Normal-1Car"/>
    <w:link w:val="Listenumrote-1"/>
    <w:uiPriority w:val="4"/>
    <w:rsid w:val="00EF48D2"/>
    <w:rPr>
      <w:rFonts w:ascii="Arial" w:hAnsi="Arial" w:cs="Arial"/>
      <w:color w:val="000000" w:themeColor="text1"/>
      <w:spacing w:val="8"/>
      <w:sz w:val="20"/>
      <w:szCs w:val="20"/>
    </w:rPr>
  </w:style>
  <w:style w:type="paragraph" w:styleId="Paragraphedeliste">
    <w:name w:val="List Paragraph"/>
    <w:basedOn w:val="Normal"/>
    <w:link w:val="ParagraphedelisteCar"/>
    <w:uiPriority w:val="34"/>
    <w:qFormat/>
    <w:rsid w:val="00EF48D2"/>
    <w:pPr>
      <w:ind w:left="720"/>
      <w:contextualSpacing/>
    </w:pPr>
  </w:style>
  <w:style w:type="character" w:customStyle="1" w:styleId="ParagraphedelisteCar">
    <w:name w:val="Paragraphe de liste Car"/>
    <w:basedOn w:val="Policepardfaut"/>
    <w:link w:val="Paragraphedeliste"/>
    <w:uiPriority w:val="34"/>
    <w:rsid w:val="00EF48D2"/>
  </w:style>
  <w:style w:type="paragraph" w:customStyle="1" w:styleId="Listenumrote-2">
    <w:name w:val="Liste numérotée - 2"/>
    <w:basedOn w:val="Paragraphedeliste"/>
    <w:link w:val="Listenumrote-2Car"/>
    <w:uiPriority w:val="7"/>
    <w:qFormat/>
    <w:rsid w:val="00EF48D2"/>
    <w:pPr>
      <w:numPr>
        <w:ilvl w:val="1"/>
        <w:numId w:val="3"/>
      </w:numPr>
    </w:pPr>
    <w:rPr>
      <w:rFonts w:ascii="Arial" w:hAnsi="Arial" w:cs="Arial"/>
      <w:color w:val="000000" w:themeColor="text1"/>
      <w:spacing w:val="8"/>
      <w:sz w:val="20"/>
      <w:szCs w:val="20"/>
    </w:rPr>
  </w:style>
  <w:style w:type="character" w:customStyle="1" w:styleId="Listenumrote-2Car">
    <w:name w:val="Liste numérotée - 2 Car"/>
    <w:basedOn w:val="ParagraphedelisteCar"/>
    <w:link w:val="Listenumrote-2"/>
    <w:uiPriority w:val="7"/>
    <w:rsid w:val="00EF48D2"/>
    <w:rPr>
      <w:rFonts w:ascii="Arial" w:hAnsi="Arial" w:cs="Arial"/>
      <w:color w:val="000000" w:themeColor="text1"/>
      <w:spacing w:val="8"/>
      <w:sz w:val="20"/>
      <w:szCs w:val="20"/>
    </w:rPr>
  </w:style>
  <w:style w:type="paragraph" w:customStyle="1" w:styleId="Listenumrote-3">
    <w:name w:val="Liste numérotée - 3"/>
    <w:basedOn w:val="Paragraphedeliste"/>
    <w:link w:val="Listenumrote-3Car"/>
    <w:uiPriority w:val="10"/>
    <w:qFormat/>
    <w:rsid w:val="00EF48D2"/>
    <w:pPr>
      <w:numPr>
        <w:ilvl w:val="2"/>
        <w:numId w:val="3"/>
      </w:numPr>
    </w:pPr>
    <w:rPr>
      <w:rFonts w:ascii="Arial" w:hAnsi="Arial" w:cs="Arial"/>
      <w:color w:val="000000" w:themeColor="text1"/>
      <w:spacing w:val="8"/>
      <w:sz w:val="20"/>
      <w:szCs w:val="20"/>
    </w:rPr>
  </w:style>
  <w:style w:type="character" w:customStyle="1" w:styleId="Listenumrote-3Car">
    <w:name w:val="Liste numérotée - 3 Car"/>
    <w:basedOn w:val="ParagraphedelisteCar"/>
    <w:link w:val="Listenumrote-3"/>
    <w:uiPriority w:val="10"/>
    <w:rsid w:val="00EF48D2"/>
    <w:rPr>
      <w:rFonts w:ascii="Arial" w:hAnsi="Arial" w:cs="Arial"/>
      <w:color w:val="000000" w:themeColor="text1"/>
      <w:spacing w:val="8"/>
      <w:sz w:val="20"/>
      <w:szCs w:val="20"/>
    </w:rPr>
  </w:style>
  <w:style w:type="paragraph" w:customStyle="1" w:styleId="Listenumrote-4">
    <w:name w:val="Liste numérotée - 4"/>
    <w:basedOn w:val="Paragraphedeliste"/>
    <w:link w:val="Listenumrote-4Car"/>
    <w:uiPriority w:val="13"/>
    <w:qFormat/>
    <w:rsid w:val="00EF48D2"/>
    <w:pPr>
      <w:numPr>
        <w:ilvl w:val="3"/>
        <w:numId w:val="3"/>
      </w:numPr>
    </w:pPr>
    <w:rPr>
      <w:rFonts w:ascii="Arial" w:hAnsi="Arial" w:cs="Arial"/>
      <w:color w:val="000000" w:themeColor="text1"/>
      <w:spacing w:val="8"/>
      <w:sz w:val="20"/>
      <w:szCs w:val="20"/>
    </w:rPr>
  </w:style>
  <w:style w:type="character" w:customStyle="1" w:styleId="Listenumrote-4Car">
    <w:name w:val="Liste numérotée - 4 Car"/>
    <w:basedOn w:val="ParagraphedelisteCar"/>
    <w:link w:val="Listenumrote-4"/>
    <w:uiPriority w:val="13"/>
    <w:rsid w:val="00EF48D2"/>
    <w:rPr>
      <w:rFonts w:ascii="Arial" w:hAnsi="Arial" w:cs="Arial"/>
      <w:color w:val="000000" w:themeColor="text1"/>
      <w:spacing w:val="8"/>
      <w:sz w:val="20"/>
      <w:szCs w:val="20"/>
    </w:rPr>
  </w:style>
  <w:style w:type="paragraph" w:customStyle="1" w:styleId="Normal-5">
    <w:name w:val="Normal - 5"/>
    <w:basedOn w:val="Normal-4"/>
    <w:link w:val="Normal-5Car"/>
    <w:uiPriority w:val="17"/>
    <w:qFormat/>
    <w:rsid w:val="00EF48D2"/>
    <w:pPr>
      <w:ind w:left="1560"/>
    </w:pPr>
  </w:style>
  <w:style w:type="character" w:customStyle="1" w:styleId="Normal-5Car">
    <w:name w:val="Normal - 5 Car"/>
    <w:basedOn w:val="Normal-4Car"/>
    <w:link w:val="Normal-5"/>
    <w:uiPriority w:val="17"/>
    <w:rsid w:val="00EF48D2"/>
    <w:rPr>
      <w:rFonts w:ascii="Arial" w:hAnsi="Arial" w:cs="Arial"/>
      <w:color w:val="000000" w:themeColor="text1"/>
      <w:spacing w:val="8"/>
      <w:sz w:val="20"/>
      <w:szCs w:val="20"/>
    </w:rPr>
  </w:style>
  <w:style w:type="paragraph" w:customStyle="1" w:styleId="Listenumrote-5">
    <w:name w:val="Liste numérotée - 5"/>
    <w:basedOn w:val="Normal-5"/>
    <w:link w:val="Listenumrote-5Car"/>
    <w:uiPriority w:val="18"/>
    <w:qFormat/>
    <w:rsid w:val="00EF48D2"/>
    <w:pPr>
      <w:numPr>
        <w:ilvl w:val="4"/>
        <w:numId w:val="3"/>
      </w:numPr>
    </w:pPr>
  </w:style>
  <w:style w:type="character" w:customStyle="1" w:styleId="Listenumrote-5Car">
    <w:name w:val="Liste numérotée - 5 Car"/>
    <w:basedOn w:val="Normal-5Car"/>
    <w:link w:val="Listenumrote-5"/>
    <w:uiPriority w:val="18"/>
    <w:rsid w:val="00EF48D2"/>
    <w:rPr>
      <w:rFonts w:ascii="Arial" w:hAnsi="Arial" w:cs="Arial"/>
      <w:color w:val="000000" w:themeColor="text1"/>
      <w:spacing w:val="8"/>
      <w:sz w:val="20"/>
      <w:szCs w:val="20"/>
    </w:rPr>
  </w:style>
  <w:style w:type="character" w:styleId="Numrodepage">
    <w:name w:val="page number"/>
    <w:basedOn w:val="Policepardfaut"/>
    <w:uiPriority w:val="99"/>
    <w:semiHidden/>
    <w:unhideWhenUsed/>
    <w:rsid w:val="00EF48D2"/>
  </w:style>
  <w:style w:type="paragraph" w:styleId="Pieddepage">
    <w:name w:val="footer"/>
    <w:basedOn w:val="Normal"/>
    <w:link w:val="PieddepageCar"/>
    <w:uiPriority w:val="99"/>
    <w:unhideWhenUsed/>
    <w:rsid w:val="00EF48D2"/>
    <w:pPr>
      <w:tabs>
        <w:tab w:val="center" w:pos="4536"/>
        <w:tab w:val="right" w:pos="9072"/>
      </w:tabs>
      <w:spacing w:after="0" w:line="240" w:lineRule="auto"/>
      <w:jc w:val="right"/>
    </w:pPr>
    <w:rPr>
      <w:rFonts w:ascii="Arial" w:hAnsi="Arial"/>
      <w:noProof/>
      <w:color w:val="404040" w:themeColor="text1" w:themeTint="BF"/>
      <w:sz w:val="18"/>
      <w:lang w:eastAsia="fr-BE"/>
    </w:rPr>
  </w:style>
  <w:style w:type="character" w:customStyle="1" w:styleId="PieddepageCar">
    <w:name w:val="Pied de page Car"/>
    <w:basedOn w:val="Policepardfaut"/>
    <w:link w:val="Pieddepage"/>
    <w:uiPriority w:val="99"/>
    <w:rsid w:val="00EF48D2"/>
    <w:rPr>
      <w:rFonts w:ascii="Arial" w:hAnsi="Arial"/>
      <w:noProof/>
      <w:color w:val="404040" w:themeColor="text1" w:themeTint="BF"/>
      <w:sz w:val="18"/>
      <w:lang w:eastAsia="fr-BE"/>
    </w:rPr>
  </w:style>
  <w:style w:type="paragraph" w:styleId="Sous-titre">
    <w:name w:val="Subtitle"/>
    <w:basedOn w:val="Normal"/>
    <w:next w:val="Normal"/>
    <w:link w:val="Sous-titreCar"/>
    <w:uiPriority w:val="1"/>
    <w:qFormat/>
    <w:rsid w:val="00EF48D2"/>
    <w:pPr>
      <w:numPr>
        <w:ilvl w:val="1"/>
      </w:numPr>
    </w:pPr>
    <w:rPr>
      <w:rFonts w:ascii="Arial" w:eastAsiaTheme="minorEastAsia" w:hAnsi="Arial" w:cs="Arial"/>
      <w:color w:val="595959" w:themeColor="text1" w:themeTint="A6"/>
      <w:spacing w:val="8"/>
      <w:sz w:val="28"/>
    </w:rPr>
  </w:style>
  <w:style w:type="character" w:customStyle="1" w:styleId="Sous-titreCar">
    <w:name w:val="Sous-titre Car"/>
    <w:basedOn w:val="Policepardfaut"/>
    <w:link w:val="Sous-titre"/>
    <w:uiPriority w:val="1"/>
    <w:rsid w:val="00EF48D2"/>
    <w:rPr>
      <w:rFonts w:ascii="Arial" w:eastAsiaTheme="minorEastAsia" w:hAnsi="Arial" w:cs="Arial"/>
      <w:color w:val="595959" w:themeColor="text1" w:themeTint="A6"/>
      <w:spacing w:val="8"/>
      <w:sz w:val="28"/>
    </w:rPr>
  </w:style>
  <w:style w:type="paragraph" w:styleId="Textedebulles">
    <w:name w:val="Balloon Text"/>
    <w:basedOn w:val="Normal"/>
    <w:link w:val="TextedebullesCar"/>
    <w:uiPriority w:val="99"/>
    <w:semiHidden/>
    <w:unhideWhenUsed/>
    <w:rsid w:val="00EF48D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F48D2"/>
    <w:rPr>
      <w:rFonts w:ascii="Segoe UI" w:hAnsi="Segoe UI" w:cs="Segoe UI"/>
      <w:sz w:val="18"/>
      <w:szCs w:val="18"/>
    </w:rPr>
  </w:style>
  <w:style w:type="paragraph" w:customStyle="1" w:styleId="Titre1Numro">
    <w:name w:val="Titre 1 + Numéro"/>
    <w:basedOn w:val="Titre1"/>
    <w:next w:val="Normal-1"/>
    <w:link w:val="Titre1NumroCar"/>
    <w:uiPriority w:val="2"/>
    <w:qFormat/>
    <w:rsid w:val="00EF48D2"/>
    <w:pPr>
      <w:numPr>
        <w:numId w:val="5"/>
      </w:numPr>
    </w:pPr>
  </w:style>
  <w:style w:type="character" w:customStyle="1" w:styleId="Titre1NumroCar">
    <w:name w:val="Titre 1 + Numéro Car"/>
    <w:basedOn w:val="Titre1Car"/>
    <w:link w:val="Titre1Numro"/>
    <w:uiPriority w:val="2"/>
    <w:rsid w:val="00EF48D2"/>
    <w:rPr>
      <w:b/>
      <w:color w:val="00CDC8"/>
      <w:sz w:val="36"/>
    </w:rPr>
  </w:style>
  <w:style w:type="paragraph" w:customStyle="1" w:styleId="Titre1Numrotation">
    <w:name w:val="Titre 1 + Numérotation"/>
    <w:basedOn w:val="Titre1"/>
    <w:next w:val="Normal"/>
    <w:link w:val="Titre1NumrotationCar"/>
    <w:uiPriority w:val="34"/>
    <w:semiHidden/>
    <w:rsid w:val="00EF48D2"/>
    <w:pPr>
      <w:numPr>
        <w:numId w:val="4"/>
      </w:numPr>
      <w:spacing w:before="360" w:after="120" w:line="240" w:lineRule="auto"/>
      <w:contextualSpacing/>
      <w:jc w:val="both"/>
    </w:pPr>
    <w:rPr>
      <w:rFonts w:ascii="Archia Bold" w:eastAsia="Roboto" w:hAnsi="Archia Bold" w:cs="Times New Roman"/>
      <w:szCs w:val="20"/>
    </w:rPr>
  </w:style>
  <w:style w:type="character" w:customStyle="1" w:styleId="Titre1NumrotationCar">
    <w:name w:val="Titre 1 + Numérotation Car"/>
    <w:basedOn w:val="Policepardfaut"/>
    <w:link w:val="Titre1Numrotation"/>
    <w:uiPriority w:val="34"/>
    <w:semiHidden/>
    <w:rsid w:val="00EF48D2"/>
    <w:rPr>
      <w:rFonts w:ascii="Archia Bold" w:eastAsia="Roboto" w:hAnsi="Archia Bold" w:cs="Times New Roman"/>
      <w:b/>
      <w:color w:val="00CDC8"/>
      <w:sz w:val="36"/>
      <w:szCs w:val="20"/>
    </w:rPr>
  </w:style>
  <w:style w:type="paragraph" w:customStyle="1" w:styleId="Titre2Numro">
    <w:name w:val="Titre 2 + Numéro"/>
    <w:basedOn w:val="Titre2"/>
    <w:next w:val="Normal-2"/>
    <w:link w:val="Titre2NumroCar"/>
    <w:uiPriority w:val="5"/>
    <w:qFormat/>
    <w:rsid w:val="00EF48D2"/>
    <w:pPr>
      <w:numPr>
        <w:ilvl w:val="1"/>
        <w:numId w:val="5"/>
      </w:numPr>
    </w:pPr>
  </w:style>
  <w:style w:type="character" w:customStyle="1" w:styleId="Titre2Car">
    <w:name w:val="Titre 2 Car"/>
    <w:basedOn w:val="Policepardfaut"/>
    <w:link w:val="Titre2"/>
    <w:uiPriority w:val="5"/>
    <w:rsid w:val="00EF48D2"/>
    <w:rPr>
      <w:rFonts w:eastAsiaTheme="majorEastAsia" w:cstheme="majorBidi"/>
      <w:b/>
      <w:color w:val="595959" w:themeColor="text1" w:themeTint="A6"/>
      <w:sz w:val="28"/>
      <w:szCs w:val="26"/>
    </w:rPr>
  </w:style>
  <w:style w:type="character" w:customStyle="1" w:styleId="Titre2NumroCar">
    <w:name w:val="Titre 2 + Numéro Car"/>
    <w:basedOn w:val="Titre2Car"/>
    <w:link w:val="Titre2Numro"/>
    <w:uiPriority w:val="5"/>
    <w:rsid w:val="00EF48D2"/>
    <w:rPr>
      <w:rFonts w:eastAsiaTheme="majorEastAsia" w:cstheme="majorBidi"/>
      <w:b/>
      <w:color w:val="595959" w:themeColor="text1" w:themeTint="A6"/>
      <w:sz w:val="28"/>
      <w:szCs w:val="26"/>
    </w:rPr>
  </w:style>
  <w:style w:type="paragraph" w:customStyle="1" w:styleId="Titre3Numro">
    <w:name w:val="Titre 3 + Numéro"/>
    <w:basedOn w:val="Titre3"/>
    <w:next w:val="Normal-3"/>
    <w:link w:val="Titre3NumroCar"/>
    <w:uiPriority w:val="8"/>
    <w:qFormat/>
    <w:rsid w:val="00EF48D2"/>
    <w:pPr>
      <w:numPr>
        <w:ilvl w:val="2"/>
        <w:numId w:val="5"/>
      </w:numPr>
    </w:pPr>
  </w:style>
  <w:style w:type="character" w:customStyle="1" w:styleId="Titre3Car">
    <w:name w:val="Titre 3 Car"/>
    <w:basedOn w:val="Policepardfaut"/>
    <w:link w:val="Titre3"/>
    <w:uiPriority w:val="8"/>
    <w:rsid w:val="00EF48D2"/>
    <w:rPr>
      <w:rFonts w:eastAsiaTheme="majorEastAsia" w:cstheme="minorHAnsi"/>
      <w:b/>
      <w:color w:val="00CDC8"/>
      <w:sz w:val="24"/>
      <w:szCs w:val="24"/>
    </w:rPr>
  </w:style>
  <w:style w:type="character" w:customStyle="1" w:styleId="Titre3NumroCar">
    <w:name w:val="Titre 3 + Numéro Car"/>
    <w:basedOn w:val="Titre3Car"/>
    <w:link w:val="Titre3Numro"/>
    <w:uiPriority w:val="8"/>
    <w:rsid w:val="00EF48D2"/>
    <w:rPr>
      <w:rFonts w:eastAsiaTheme="majorEastAsia" w:cstheme="minorHAnsi"/>
      <w:b/>
      <w:color w:val="00CDC8"/>
      <w:sz w:val="24"/>
      <w:szCs w:val="24"/>
    </w:rPr>
  </w:style>
  <w:style w:type="paragraph" w:customStyle="1" w:styleId="Titre4Numro">
    <w:name w:val="Titre 4 + Numéro"/>
    <w:basedOn w:val="Titre4"/>
    <w:next w:val="Normal-4"/>
    <w:link w:val="Titre4NumroCar"/>
    <w:uiPriority w:val="11"/>
    <w:qFormat/>
    <w:rsid w:val="00EF48D2"/>
    <w:pPr>
      <w:numPr>
        <w:ilvl w:val="3"/>
        <w:numId w:val="5"/>
      </w:numPr>
    </w:pPr>
  </w:style>
  <w:style w:type="character" w:customStyle="1" w:styleId="Titre4Car">
    <w:name w:val="Titre 4 Car"/>
    <w:basedOn w:val="Policepardfaut"/>
    <w:link w:val="Titre4"/>
    <w:uiPriority w:val="11"/>
    <w:rsid w:val="00EF48D2"/>
    <w:rPr>
      <w:b/>
      <w:color w:val="595959" w:themeColor="text1" w:themeTint="A6"/>
      <w:sz w:val="24"/>
    </w:rPr>
  </w:style>
  <w:style w:type="character" w:customStyle="1" w:styleId="Titre4NumroCar">
    <w:name w:val="Titre 4 + Numéro Car"/>
    <w:basedOn w:val="Titre4Car"/>
    <w:link w:val="Titre4Numro"/>
    <w:uiPriority w:val="11"/>
    <w:rsid w:val="00EF48D2"/>
    <w:rPr>
      <w:b/>
      <w:color w:val="595959" w:themeColor="text1" w:themeTint="A6"/>
      <w:sz w:val="24"/>
    </w:rPr>
  </w:style>
  <w:style w:type="paragraph" w:customStyle="1" w:styleId="Titre5Numro">
    <w:name w:val="Titre 5 + Numéro"/>
    <w:basedOn w:val="Titre5"/>
    <w:next w:val="Normal-5"/>
    <w:link w:val="Titre5NumroCar"/>
    <w:uiPriority w:val="16"/>
    <w:qFormat/>
    <w:rsid w:val="00EF48D2"/>
    <w:pPr>
      <w:numPr>
        <w:ilvl w:val="4"/>
        <w:numId w:val="5"/>
      </w:numPr>
    </w:pPr>
  </w:style>
  <w:style w:type="character" w:customStyle="1" w:styleId="Titre5Car">
    <w:name w:val="Titre 5 Car"/>
    <w:basedOn w:val="Policepardfaut"/>
    <w:link w:val="Titre5"/>
    <w:uiPriority w:val="14"/>
    <w:rsid w:val="00EF48D2"/>
    <w:rPr>
      <w:color w:val="00CDC8"/>
      <w:sz w:val="24"/>
    </w:rPr>
  </w:style>
  <w:style w:type="character" w:customStyle="1" w:styleId="Titre5NumroCar">
    <w:name w:val="Titre 5 + Numéro Car"/>
    <w:basedOn w:val="Titre5Car"/>
    <w:link w:val="Titre5Numro"/>
    <w:uiPriority w:val="16"/>
    <w:rsid w:val="00EF48D2"/>
    <w:rPr>
      <w:color w:val="00CDC8"/>
      <w:sz w:val="24"/>
    </w:rPr>
  </w:style>
  <w:style w:type="paragraph" w:styleId="Titre">
    <w:name w:val="Title"/>
    <w:aliases w:val="Titre du document"/>
    <w:basedOn w:val="Normal"/>
    <w:next w:val="Normal"/>
    <w:link w:val="TitreCar"/>
    <w:qFormat/>
    <w:rsid w:val="00EF48D2"/>
    <w:pPr>
      <w:spacing w:after="240" w:line="240" w:lineRule="auto"/>
      <w:contextualSpacing/>
    </w:pPr>
    <w:rPr>
      <w:rFonts w:eastAsiaTheme="majorEastAsia" w:cstheme="majorBidi"/>
      <w:b/>
      <w:color w:val="00CDC8"/>
      <w:spacing w:val="-10"/>
      <w:kern w:val="28"/>
      <w:sz w:val="84"/>
      <w:szCs w:val="56"/>
    </w:rPr>
  </w:style>
  <w:style w:type="character" w:customStyle="1" w:styleId="TitreCar">
    <w:name w:val="Titre Car"/>
    <w:aliases w:val="Titre du document Car"/>
    <w:basedOn w:val="Policepardfaut"/>
    <w:link w:val="Titre"/>
    <w:rsid w:val="00EF48D2"/>
    <w:rPr>
      <w:rFonts w:eastAsiaTheme="majorEastAsia" w:cstheme="majorBidi"/>
      <w:b/>
      <w:color w:val="00CDC8"/>
      <w:spacing w:val="-10"/>
      <w:kern w:val="28"/>
      <w:sz w:val="84"/>
      <w:szCs w:val="56"/>
    </w:rPr>
  </w:style>
  <w:style w:type="paragraph" w:styleId="TM1">
    <w:name w:val="toc 1"/>
    <w:aliases w:val="Table Matière - Niveau 1"/>
    <w:basedOn w:val="Normal"/>
    <w:next w:val="Normal"/>
    <w:autoRedefine/>
    <w:uiPriority w:val="39"/>
    <w:unhideWhenUsed/>
    <w:rsid w:val="00345838"/>
    <w:pPr>
      <w:tabs>
        <w:tab w:val="right" w:leader="dot" w:pos="9062"/>
      </w:tabs>
      <w:spacing w:after="100"/>
    </w:pPr>
  </w:style>
  <w:style w:type="paragraph" w:styleId="TM2">
    <w:name w:val="toc 2"/>
    <w:aliases w:val="Table Matière - Niveau 2"/>
    <w:basedOn w:val="Normal"/>
    <w:next w:val="Normal"/>
    <w:autoRedefine/>
    <w:uiPriority w:val="39"/>
    <w:unhideWhenUsed/>
    <w:rsid w:val="002930F7"/>
    <w:pPr>
      <w:spacing w:after="100"/>
      <w:ind w:left="220"/>
    </w:pPr>
  </w:style>
  <w:style w:type="paragraph" w:styleId="TM3">
    <w:name w:val="toc 3"/>
    <w:aliases w:val="Table Matière - Niveau 3"/>
    <w:basedOn w:val="Normal"/>
    <w:next w:val="Normal"/>
    <w:autoRedefine/>
    <w:uiPriority w:val="39"/>
    <w:unhideWhenUsed/>
    <w:rsid w:val="002930F7"/>
    <w:pPr>
      <w:spacing w:after="100"/>
      <w:ind w:left="440"/>
    </w:pPr>
  </w:style>
  <w:style w:type="character" w:customStyle="1" w:styleId="Titre6Car">
    <w:name w:val="Titre 6 Car"/>
    <w:basedOn w:val="Policepardfaut"/>
    <w:link w:val="Titre6"/>
    <w:uiPriority w:val="9"/>
    <w:semiHidden/>
    <w:rsid w:val="00EF48D2"/>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EF48D2"/>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EF48D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F48D2"/>
    <w:rPr>
      <w:rFonts w:asciiTheme="majorHAnsi" w:eastAsiaTheme="majorEastAsia" w:hAnsiTheme="majorHAnsi" w:cstheme="majorBidi"/>
      <w:i/>
      <w:iCs/>
      <w:color w:val="272727" w:themeColor="text1" w:themeTint="D8"/>
      <w:sz w:val="21"/>
      <w:szCs w:val="21"/>
    </w:rPr>
  </w:style>
  <w:style w:type="paragraph" w:styleId="Lgende">
    <w:name w:val="caption"/>
    <w:basedOn w:val="Normal"/>
    <w:next w:val="Normal"/>
    <w:uiPriority w:val="35"/>
    <w:semiHidden/>
    <w:unhideWhenUsed/>
    <w:qFormat/>
    <w:rsid w:val="00EF48D2"/>
    <w:pPr>
      <w:spacing w:after="200" w:line="240" w:lineRule="auto"/>
    </w:pPr>
    <w:rPr>
      <w:i/>
      <w:iCs/>
      <w:color w:val="44546A" w:themeColor="text2"/>
      <w:sz w:val="18"/>
      <w:szCs w:val="18"/>
    </w:rPr>
  </w:style>
  <w:style w:type="character" w:styleId="lev">
    <w:name w:val="Strong"/>
    <w:basedOn w:val="Policepardfaut"/>
    <w:uiPriority w:val="22"/>
    <w:semiHidden/>
    <w:qFormat/>
    <w:rsid w:val="00EF48D2"/>
    <w:rPr>
      <w:b/>
      <w:bCs/>
    </w:rPr>
  </w:style>
  <w:style w:type="character" w:styleId="Accentuation">
    <w:name w:val="Emphasis"/>
    <w:basedOn w:val="Policepardfaut"/>
    <w:uiPriority w:val="20"/>
    <w:semiHidden/>
    <w:qFormat/>
    <w:rsid w:val="00EF48D2"/>
    <w:rPr>
      <w:i/>
      <w:iCs/>
    </w:rPr>
  </w:style>
  <w:style w:type="paragraph" w:styleId="Sansinterligne">
    <w:name w:val="No Spacing"/>
    <w:uiPriority w:val="1"/>
    <w:semiHidden/>
    <w:qFormat/>
    <w:rsid w:val="00EF48D2"/>
    <w:pPr>
      <w:spacing w:after="0" w:line="240" w:lineRule="auto"/>
    </w:pPr>
  </w:style>
  <w:style w:type="paragraph" w:styleId="Citation">
    <w:name w:val="Quote"/>
    <w:basedOn w:val="Normal"/>
    <w:next w:val="Normal"/>
    <w:link w:val="CitationCar"/>
    <w:uiPriority w:val="29"/>
    <w:semiHidden/>
    <w:qFormat/>
    <w:rsid w:val="00EF48D2"/>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semiHidden/>
    <w:rsid w:val="00EF48D2"/>
    <w:rPr>
      <w:i/>
      <w:iCs/>
      <w:color w:val="404040" w:themeColor="text1" w:themeTint="BF"/>
    </w:rPr>
  </w:style>
  <w:style w:type="paragraph" w:styleId="Citationintense">
    <w:name w:val="Intense Quote"/>
    <w:basedOn w:val="Normal"/>
    <w:next w:val="Normal"/>
    <w:link w:val="CitationintenseCar"/>
    <w:uiPriority w:val="30"/>
    <w:semiHidden/>
    <w:qFormat/>
    <w:rsid w:val="00EF48D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semiHidden/>
    <w:rsid w:val="00EF48D2"/>
    <w:rPr>
      <w:i/>
      <w:iCs/>
      <w:color w:val="4472C4" w:themeColor="accent1"/>
    </w:rPr>
  </w:style>
  <w:style w:type="character" w:styleId="Accentuationlgre">
    <w:name w:val="Subtle Emphasis"/>
    <w:basedOn w:val="Policepardfaut"/>
    <w:uiPriority w:val="24"/>
    <w:semiHidden/>
    <w:qFormat/>
    <w:rsid w:val="00EF48D2"/>
    <w:rPr>
      <w:i/>
      <w:iCs/>
      <w:color w:val="262626" w:themeColor="text1" w:themeTint="D9"/>
    </w:rPr>
  </w:style>
  <w:style w:type="character" w:styleId="Accentuationintense">
    <w:name w:val="Intense Emphasis"/>
    <w:basedOn w:val="Policepardfaut"/>
    <w:uiPriority w:val="21"/>
    <w:semiHidden/>
    <w:qFormat/>
    <w:rsid w:val="00EF48D2"/>
    <w:rPr>
      <w:i/>
      <w:iCs/>
      <w:color w:val="4472C4" w:themeColor="accent1"/>
    </w:rPr>
  </w:style>
  <w:style w:type="character" w:styleId="Rfrencelgre">
    <w:name w:val="Subtle Reference"/>
    <w:basedOn w:val="Policepardfaut"/>
    <w:uiPriority w:val="31"/>
    <w:semiHidden/>
    <w:qFormat/>
    <w:rsid w:val="00EF48D2"/>
    <w:rPr>
      <w:smallCaps/>
      <w:color w:val="5A5A5A" w:themeColor="text1" w:themeTint="A5"/>
    </w:rPr>
  </w:style>
  <w:style w:type="character" w:styleId="Rfrenceintense">
    <w:name w:val="Intense Reference"/>
    <w:basedOn w:val="Policepardfaut"/>
    <w:uiPriority w:val="32"/>
    <w:semiHidden/>
    <w:qFormat/>
    <w:rsid w:val="00EF48D2"/>
    <w:rPr>
      <w:b/>
      <w:bCs/>
      <w:smallCaps/>
      <w:color w:val="4472C4" w:themeColor="accent1"/>
      <w:spacing w:val="5"/>
    </w:rPr>
  </w:style>
  <w:style w:type="character" w:styleId="Titredulivre">
    <w:name w:val="Book Title"/>
    <w:basedOn w:val="Policepardfaut"/>
    <w:uiPriority w:val="33"/>
    <w:semiHidden/>
    <w:qFormat/>
    <w:rsid w:val="00EF48D2"/>
    <w:rPr>
      <w:b/>
      <w:bCs/>
      <w:i/>
      <w:iCs/>
      <w:spacing w:val="5"/>
    </w:rPr>
  </w:style>
  <w:style w:type="paragraph" w:styleId="Notedebasdepage">
    <w:name w:val="footnote text"/>
    <w:basedOn w:val="Normal"/>
    <w:link w:val="NotedebasdepageCar"/>
    <w:uiPriority w:val="99"/>
    <w:unhideWhenUsed/>
    <w:rsid w:val="009E387B"/>
    <w:pPr>
      <w:spacing w:after="0" w:line="240" w:lineRule="auto"/>
    </w:pPr>
    <w:rPr>
      <w:sz w:val="20"/>
      <w:szCs w:val="20"/>
    </w:rPr>
  </w:style>
  <w:style w:type="character" w:customStyle="1" w:styleId="NotedebasdepageCar">
    <w:name w:val="Note de bas de page Car"/>
    <w:basedOn w:val="Policepardfaut"/>
    <w:link w:val="Notedebasdepage"/>
    <w:uiPriority w:val="99"/>
    <w:rsid w:val="009E387B"/>
    <w:rPr>
      <w:sz w:val="20"/>
      <w:szCs w:val="20"/>
    </w:rPr>
  </w:style>
  <w:style w:type="character" w:styleId="Appelnotedebasdep">
    <w:name w:val="footnote reference"/>
    <w:basedOn w:val="Policepardfaut"/>
    <w:unhideWhenUsed/>
    <w:rsid w:val="009E387B"/>
    <w:rPr>
      <w:vertAlign w:val="superscript"/>
    </w:rPr>
  </w:style>
  <w:style w:type="paragraph" w:styleId="Liste2">
    <w:name w:val="List 2"/>
    <w:aliases w:val="Liste à tiret 2"/>
    <w:basedOn w:val="Normal"/>
    <w:uiPriority w:val="6"/>
    <w:qFormat/>
    <w:rsid w:val="00AC397E"/>
    <w:pPr>
      <w:numPr>
        <w:numId w:val="8"/>
      </w:numPr>
      <w:spacing w:before="120" w:after="120" w:line="276" w:lineRule="auto"/>
      <w:ind w:left="851" w:hanging="425"/>
      <w:contextualSpacing/>
      <w:jc w:val="both"/>
    </w:pPr>
    <w:rPr>
      <w:rFonts w:ascii="Roboto" w:eastAsia="Roboto" w:hAnsi="Roboto" w:cs="Times New Roman"/>
      <w:color w:val="000000"/>
      <w:sz w:val="20"/>
      <w:szCs w:val="20"/>
      <w:lang w:val="en-US"/>
    </w:rPr>
  </w:style>
  <w:style w:type="paragraph" w:styleId="Liste">
    <w:name w:val="List"/>
    <w:aliases w:val="Liste à tiret 1"/>
    <w:basedOn w:val="Liste2"/>
    <w:uiPriority w:val="3"/>
    <w:qFormat/>
    <w:rsid w:val="00AC397E"/>
  </w:style>
  <w:style w:type="character" w:styleId="Mentionnonrsolue">
    <w:name w:val="Unresolved Mention"/>
    <w:basedOn w:val="Policepardfaut"/>
    <w:uiPriority w:val="99"/>
    <w:semiHidden/>
    <w:unhideWhenUsed/>
    <w:rsid w:val="00C92B71"/>
    <w:rPr>
      <w:color w:val="605E5C"/>
      <w:shd w:val="clear" w:color="auto" w:fill="E1DFDD"/>
    </w:rPr>
  </w:style>
  <w:style w:type="table" w:styleId="Grilledutableau">
    <w:name w:val="Table Grid"/>
    <w:basedOn w:val="TableauNormal"/>
    <w:uiPriority w:val="39"/>
    <w:rsid w:val="00610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E14D1B"/>
    <w:rPr>
      <w:sz w:val="16"/>
      <w:szCs w:val="16"/>
    </w:rPr>
  </w:style>
  <w:style w:type="paragraph" w:styleId="Commentaire">
    <w:name w:val="annotation text"/>
    <w:basedOn w:val="Normal"/>
    <w:link w:val="CommentaireCar"/>
    <w:uiPriority w:val="99"/>
    <w:unhideWhenUsed/>
    <w:rsid w:val="00E14D1B"/>
    <w:pPr>
      <w:spacing w:line="240" w:lineRule="auto"/>
    </w:pPr>
    <w:rPr>
      <w:sz w:val="20"/>
      <w:szCs w:val="20"/>
    </w:rPr>
  </w:style>
  <w:style w:type="character" w:customStyle="1" w:styleId="CommentaireCar">
    <w:name w:val="Commentaire Car"/>
    <w:basedOn w:val="Policepardfaut"/>
    <w:link w:val="Commentaire"/>
    <w:uiPriority w:val="99"/>
    <w:rsid w:val="00E14D1B"/>
    <w:rPr>
      <w:sz w:val="20"/>
      <w:szCs w:val="20"/>
    </w:rPr>
  </w:style>
  <w:style w:type="character" w:styleId="Lienhypertextesuivivisit">
    <w:name w:val="FollowedHyperlink"/>
    <w:basedOn w:val="Policepardfaut"/>
    <w:uiPriority w:val="99"/>
    <w:semiHidden/>
    <w:unhideWhenUsed/>
    <w:rsid w:val="00955557"/>
    <w:rPr>
      <w:color w:val="954F72" w:themeColor="followedHyperlink"/>
      <w:u w:val="single"/>
    </w:rPr>
  </w:style>
  <w:style w:type="paragraph" w:styleId="Objetducommentaire">
    <w:name w:val="annotation subject"/>
    <w:basedOn w:val="Commentaire"/>
    <w:next w:val="Commentaire"/>
    <w:link w:val="ObjetducommentaireCar"/>
    <w:uiPriority w:val="99"/>
    <w:semiHidden/>
    <w:unhideWhenUsed/>
    <w:rsid w:val="00806BB3"/>
    <w:rPr>
      <w:b/>
      <w:bCs/>
    </w:rPr>
  </w:style>
  <w:style w:type="character" w:customStyle="1" w:styleId="ObjetducommentaireCar">
    <w:name w:val="Objet du commentaire Car"/>
    <w:basedOn w:val="CommentaireCar"/>
    <w:link w:val="Objetducommentaire"/>
    <w:uiPriority w:val="99"/>
    <w:semiHidden/>
    <w:rsid w:val="00806BB3"/>
    <w:rPr>
      <w:b/>
      <w:bCs/>
      <w:sz w:val="20"/>
      <w:szCs w:val="20"/>
    </w:rPr>
  </w:style>
  <w:style w:type="paragraph" w:customStyle="1" w:styleId="Default">
    <w:name w:val="Default"/>
    <w:rsid w:val="00D770E2"/>
    <w:pPr>
      <w:autoSpaceDE w:val="0"/>
      <w:autoSpaceDN w:val="0"/>
      <w:adjustRightInd w:val="0"/>
      <w:spacing w:after="0" w:line="240" w:lineRule="auto"/>
    </w:pPr>
    <w:rPr>
      <w:rFonts w:ascii="Times New Roman" w:hAnsi="Times New Roman" w:cs="Times New Roman"/>
      <w:color w:val="000000"/>
      <w:sz w:val="24"/>
      <w:szCs w:val="24"/>
    </w:rPr>
  </w:style>
  <w:style w:type="paragraph" w:styleId="Rvision">
    <w:name w:val="Revision"/>
    <w:hidden/>
    <w:uiPriority w:val="99"/>
    <w:semiHidden/>
    <w:rsid w:val="00F977AD"/>
    <w:pPr>
      <w:spacing w:after="0" w:line="240" w:lineRule="auto"/>
    </w:pPr>
  </w:style>
  <w:style w:type="character" w:customStyle="1" w:styleId="cf01">
    <w:name w:val="cf01"/>
    <w:basedOn w:val="Policepardfaut"/>
    <w:rsid w:val="0032400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77818">
      <w:bodyDiv w:val="1"/>
      <w:marLeft w:val="0"/>
      <w:marRight w:val="0"/>
      <w:marTop w:val="0"/>
      <w:marBottom w:val="0"/>
      <w:divBdr>
        <w:top w:val="none" w:sz="0" w:space="0" w:color="auto"/>
        <w:left w:val="none" w:sz="0" w:space="0" w:color="auto"/>
        <w:bottom w:val="none" w:sz="0" w:space="0" w:color="auto"/>
        <w:right w:val="none" w:sz="0" w:space="0" w:color="auto"/>
      </w:divBdr>
    </w:div>
    <w:div w:id="110169558">
      <w:bodyDiv w:val="1"/>
      <w:marLeft w:val="0"/>
      <w:marRight w:val="0"/>
      <w:marTop w:val="0"/>
      <w:marBottom w:val="0"/>
      <w:divBdr>
        <w:top w:val="none" w:sz="0" w:space="0" w:color="auto"/>
        <w:left w:val="none" w:sz="0" w:space="0" w:color="auto"/>
        <w:bottom w:val="none" w:sz="0" w:space="0" w:color="auto"/>
        <w:right w:val="none" w:sz="0" w:space="0" w:color="auto"/>
      </w:divBdr>
    </w:div>
    <w:div w:id="211969099">
      <w:bodyDiv w:val="1"/>
      <w:marLeft w:val="0"/>
      <w:marRight w:val="0"/>
      <w:marTop w:val="0"/>
      <w:marBottom w:val="0"/>
      <w:divBdr>
        <w:top w:val="none" w:sz="0" w:space="0" w:color="auto"/>
        <w:left w:val="none" w:sz="0" w:space="0" w:color="auto"/>
        <w:bottom w:val="none" w:sz="0" w:space="0" w:color="auto"/>
        <w:right w:val="none" w:sz="0" w:space="0" w:color="auto"/>
      </w:divBdr>
    </w:div>
    <w:div w:id="314917596">
      <w:bodyDiv w:val="1"/>
      <w:marLeft w:val="0"/>
      <w:marRight w:val="0"/>
      <w:marTop w:val="0"/>
      <w:marBottom w:val="0"/>
      <w:divBdr>
        <w:top w:val="none" w:sz="0" w:space="0" w:color="auto"/>
        <w:left w:val="none" w:sz="0" w:space="0" w:color="auto"/>
        <w:bottom w:val="none" w:sz="0" w:space="0" w:color="auto"/>
        <w:right w:val="none" w:sz="0" w:space="0" w:color="auto"/>
      </w:divBdr>
    </w:div>
    <w:div w:id="719135465">
      <w:bodyDiv w:val="1"/>
      <w:marLeft w:val="0"/>
      <w:marRight w:val="0"/>
      <w:marTop w:val="0"/>
      <w:marBottom w:val="0"/>
      <w:divBdr>
        <w:top w:val="none" w:sz="0" w:space="0" w:color="auto"/>
        <w:left w:val="none" w:sz="0" w:space="0" w:color="auto"/>
        <w:bottom w:val="none" w:sz="0" w:space="0" w:color="auto"/>
        <w:right w:val="none" w:sz="0" w:space="0" w:color="auto"/>
      </w:divBdr>
    </w:div>
    <w:div w:id="778841494">
      <w:bodyDiv w:val="1"/>
      <w:marLeft w:val="0"/>
      <w:marRight w:val="0"/>
      <w:marTop w:val="0"/>
      <w:marBottom w:val="0"/>
      <w:divBdr>
        <w:top w:val="none" w:sz="0" w:space="0" w:color="auto"/>
        <w:left w:val="none" w:sz="0" w:space="0" w:color="auto"/>
        <w:bottom w:val="none" w:sz="0" w:space="0" w:color="auto"/>
        <w:right w:val="none" w:sz="0" w:space="0" w:color="auto"/>
      </w:divBdr>
    </w:div>
    <w:div w:id="839661044">
      <w:bodyDiv w:val="1"/>
      <w:marLeft w:val="0"/>
      <w:marRight w:val="0"/>
      <w:marTop w:val="0"/>
      <w:marBottom w:val="0"/>
      <w:divBdr>
        <w:top w:val="none" w:sz="0" w:space="0" w:color="auto"/>
        <w:left w:val="none" w:sz="0" w:space="0" w:color="auto"/>
        <w:bottom w:val="none" w:sz="0" w:space="0" w:color="auto"/>
        <w:right w:val="none" w:sz="0" w:space="0" w:color="auto"/>
      </w:divBdr>
    </w:div>
    <w:div w:id="1126506371">
      <w:bodyDiv w:val="1"/>
      <w:marLeft w:val="0"/>
      <w:marRight w:val="0"/>
      <w:marTop w:val="0"/>
      <w:marBottom w:val="0"/>
      <w:divBdr>
        <w:top w:val="none" w:sz="0" w:space="0" w:color="auto"/>
        <w:left w:val="none" w:sz="0" w:space="0" w:color="auto"/>
        <w:bottom w:val="none" w:sz="0" w:space="0" w:color="auto"/>
        <w:right w:val="none" w:sz="0" w:space="0" w:color="auto"/>
      </w:divBdr>
    </w:div>
    <w:div w:id="1127356922">
      <w:bodyDiv w:val="1"/>
      <w:marLeft w:val="0"/>
      <w:marRight w:val="0"/>
      <w:marTop w:val="0"/>
      <w:marBottom w:val="0"/>
      <w:divBdr>
        <w:top w:val="none" w:sz="0" w:space="0" w:color="auto"/>
        <w:left w:val="none" w:sz="0" w:space="0" w:color="auto"/>
        <w:bottom w:val="none" w:sz="0" w:space="0" w:color="auto"/>
        <w:right w:val="none" w:sz="0" w:space="0" w:color="auto"/>
      </w:divBdr>
      <w:divsChild>
        <w:div w:id="2007706692">
          <w:marLeft w:val="706"/>
          <w:marRight w:val="0"/>
          <w:marTop w:val="0"/>
          <w:marBottom w:val="0"/>
          <w:divBdr>
            <w:top w:val="none" w:sz="0" w:space="0" w:color="auto"/>
            <w:left w:val="none" w:sz="0" w:space="0" w:color="auto"/>
            <w:bottom w:val="none" w:sz="0" w:space="0" w:color="auto"/>
            <w:right w:val="none" w:sz="0" w:space="0" w:color="auto"/>
          </w:divBdr>
        </w:div>
        <w:div w:id="364598808">
          <w:marLeft w:val="706"/>
          <w:marRight w:val="0"/>
          <w:marTop w:val="0"/>
          <w:marBottom w:val="0"/>
          <w:divBdr>
            <w:top w:val="none" w:sz="0" w:space="0" w:color="auto"/>
            <w:left w:val="none" w:sz="0" w:space="0" w:color="auto"/>
            <w:bottom w:val="none" w:sz="0" w:space="0" w:color="auto"/>
            <w:right w:val="none" w:sz="0" w:space="0" w:color="auto"/>
          </w:divBdr>
        </w:div>
        <w:div w:id="1015810833">
          <w:marLeft w:val="706"/>
          <w:marRight w:val="0"/>
          <w:marTop w:val="0"/>
          <w:marBottom w:val="0"/>
          <w:divBdr>
            <w:top w:val="none" w:sz="0" w:space="0" w:color="auto"/>
            <w:left w:val="none" w:sz="0" w:space="0" w:color="auto"/>
            <w:bottom w:val="none" w:sz="0" w:space="0" w:color="auto"/>
            <w:right w:val="none" w:sz="0" w:space="0" w:color="auto"/>
          </w:divBdr>
        </w:div>
        <w:div w:id="1256941605">
          <w:marLeft w:val="706"/>
          <w:marRight w:val="0"/>
          <w:marTop w:val="0"/>
          <w:marBottom w:val="0"/>
          <w:divBdr>
            <w:top w:val="none" w:sz="0" w:space="0" w:color="auto"/>
            <w:left w:val="none" w:sz="0" w:space="0" w:color="auto"/>
            <w:bottom w:val="none" w:sz="0" w:space="0" w:color="auto"/>
            <w:right w:val="none" w:sz="0" w:space="0" w:color="auto"/>
          </w:divBdr>
        </w:div>
        <w:div w:id="229342582">
          <w:marLeft w:val="706"/>
          <w:marRight w:val="0"/>
          <w:marTop w:val="0"/>
          <w:marBottom w:val="0"/>
          <w:divBdr>
            <w:top w:val="none" w:sz="0" w:space="0" w:color="auto"/>
            <w:left w:val="none" w:sz="0" w:space="0" w:color="auto"/>
            <w:bottom w:val="none" w:sz="0" w:space="0" w:color="auto"/>
            <w:right w:val="none" w:sz="0" w:space="0" w:color="auto"/>
          </w:divBdr>
        </w:div>
      </w:divsChild>
    </w:div>
    <w:div w:id="1155798610">
      <w:bodyDiv w:val="1"/>
      <w:marLeft w:val="0"/>
      <w:marRight w:val="0"/>
      <w:marTop w:val="0"/>
      <w:marBottom w:val="0"/>
      <w:divBdr>
        <w:top w:val="none" w:sz="0" w:space="0" w:color="auto"/>
        <w:left w:val="none" w:sz="0" w:space="0" w:color="auto"/>
        <w:bottom w:val="none" w:sz="0" w:space="0" w:color="auto"/>
        <w:right w:val="none" w:sz="0" w:space="0" w:color="auto"/>
      </w:divBdr>
    </w:div>
    <w:div w:id="1422410300">
      <w:bodyDiv w:val="1"/>
      <w:marLeft w:val="0"/>
      <w:marRight w:val="0"/>
      <w:marTop w:val="0"/>
      <w:marBottom w:val="0"/>
      <w:divBdr>
        <w:top w:val="none" w:sz="0" w:space="0" w:color="auto"/>
        <w:left w:val="none" w:sz="0" w:space="0" w:color="auto"/>
        <w:bottom w:val="none" w:sz="0" w:space="0" w:color="auto"/>
        <w:right w:val="none" w:sz="0" w:space="0" w:color="auto"/>
      </w:divBdr>
    </w:div>
    <w:div w:id="1503930337">
      <w:bodyDiv w:val="1"/>
      <w:marLeft w:val="0"/>
      <w:marRight w:val="0"/>
      <w:marTop w:val="0"/>
      <w:marBottom w:val="0"/>
      <w:divBdr>
        <w:top w:val="none" w:sz="0" w:space="0" w:color="auto"/>
        <w:left w:val="none" w:sz="0" w:space="0" w:color="auto"/>
        <w:bottom w:val="none" w:sz="0" w:space="0" w:color="auto"/>
        <w:right w:val="none" w:sz="0" w:space="0" w:color="auto"/>
      </w:divBdr>
    </w:div>
    <w:div w:id="1506822695">
      <w:bodyDiv w:val="1"/>
      <w:marLeft w:val="0"/>
      <w:marRight w:val="0"/>
      <w:marTop w:val="0"/>
      <w:marBottom w:val="0"/>
      <w:divBdr>
        <w:top w:val="none" w:sz="0" w:space="0" w:color="auto"/>
        <w:left w:val="none" w:sz="0" w:space="0" w:color="auto"/>
        <w:bottom w:val="none" w:sz="0" w:space="0" w:color="auto"/>
        <w:right w:val="none" w:sz="0" w:space="0" w:color="auto"/>
      </w:divBdr>
    </w:div>
    <w:div w:id="1510560937">
      <w:bodyDiv w:val="1"/>
      <w:marLeft w:val="0"/>
      <w:marRight w:val="0"/>
      <w:marTop w:val="0"/>
      <w:marBottom w:val="0"/>
      <w:divBdr>
        <w:top w:val="none" w:sz="0" w:space="0" w:color="auto"/>
        <w:left w:val="none" w:sz="0" w:space="0" w:color="auto"/>
        <w:bottom w:val="none" w:sz="0" w:space="0" w:color="auto"/>
        <w:right w:val="none" w:sz="0" w:space="0" w:color="auto"/>
      </w:divBdr>
    </w:div>
    <w:div w:id="1588464613">
      <w:bodyDiv w:val="1"/>
      <w:marLeft w:val="0"/>
      <w:marRight w:val="0"/>
      <w:marTop w:val="0"/>
      <w:marBottom w:val="0"/>
      <w:divBdr>
        <w:top w:val="none" w:sz="0" w:space="0" w:color="auto"/>
        <w:left w:val="none" w:sz="0" w:space="0" w:color="auto"/>
        <w:bottom w:val="none" w:sz="0" w:space="0" w:color="auto"/>
        <w:right w:val="none" w:sz="0" w:space="0" w:color="auto"/>
      </w:divBdr>
    </w:div>
    <w:div w:id="1720589938">
      <w:bodyDiv w:val="1"/>
      <w:marLeft w:val="0"/>
      <w:marRight w:val="0"/>
      <w:marTop w:val="0"/>
      <w:marBottom w:val="0"/>
      <w:divBdr>
        <w:top w:val="none" w:sz="0" w:space="0" w:color="auto"/>
        <w:left w:val="none" w:sz="0" w:space="0" w:color="auto"/>
        <w:bottom w:val="none" w:sz="0" w:space="0" w:color="auto"/>
        <w:right w:val="none" w:sz="0" w:space="0" w:color="auto"/>
      </w:divBdr>
    </w:div>
    <w:div w:id="1807967984">
      <w:bodyDiv w:val="1"/>
      <w:marLeft w:val="0"/>
      <w:marRight w:val="0"/>
      <w:marTop w:val="0"/>
      <w:marBottom w:val="0"/>
      <w:divBdr>
        <w:top w:val="none" w:sz="0" w:space="0" w:color="auto"/>
        <w:left w:val="none" w:sz="0" w:space="0" w:color="auto"/>
        <w:bottom w:val="none" w:sz="0" w:space="0" w:color="auto"/>
        <w:right w:val="none" w:sz="0" w:space="0" w:color="auto"/>
      </w:divBdr>
    </w:div>
    <w:div w:id="2008362866">
      <w:bodyDiv w:val="1"/>
      <w:marLeft w:val="0"/>
      <w:marRight w:val="0"/>
      <w:marTop w:val="0"/>
      <w:marBottom w:val="0"/>
      <w:divBdr>
        <w:top w:val="none" w:sz="0" w:space="0" w:color="auto"/>
        <w:left w:val="none" w:sz="0" w:space="0" w:color="auto"/>
        <w:bottom w:val="none" w:sz="0" w:space="0" w:color="auto"/>
        <w:right w:val="none" w:sz="0" w:space="0" w:color="auto"/>
      </w:divBdr>
    </w:div>
    <w:div w:id="2063164542">
      <w:bodyDiv w:val="1"/>
      <w:marLeft w:val="0"/>
      <w:marRight w:val="0"/>
      <w:marTop w:val="0"/>
      <w:marBottom w:val="0"/>
      <w:divBdr>
        <w:top w:val="none" w:sz="0" w:space="0" w:color="auto"/>
        <w:left w:val="none" w:sz="0" w:space="0" w:color="auto"/>
        <w:bottom w:val="none" w:sz="0" w:space="0" w:color="auto"/>
        <w:right w:val="none" w:sz="0" w:space="0" w:color="auto"/>
      </w:divBdr>
    </w:div>
    <w:div w:id="2068991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s>
</file>

<file path=word/_rels/footnotes.xml.rels><?xml version="1.0" encoding="UTF-8" standalone="yes"?>
<Relationships xmlns="http://schemas.openxmlformats.org/package/2006/relationships"><Relationship Id="rId8" Type="http://schemas.openxmlformats.org/officeDocument/2006/relationships/hyperlink" Target="https://www.financite.be/sites/default/files/references/files/lavenir_des_distributeurs_-_af_-_septembre_2021.pdf" TargetMode="External"/><Relationship Id="rId13" Type="http://schemas.openxmlformats.org/officeDocument/2006/relationships/hyperlink" Target="https://febelfin.be/fr/presse/numerisation-et-innovation/digital-payment-barometer-2022-la-progression-des-paiements-numeriques-se-poursuit" TargetMode="External"/><Relationship Id="rId18" Type="http://schemas.openxmlformats.org/officeDocument/2006/relationships/hyperlink" Target="https://www.iweps.be/wp-content/uploads/2022/11/RR49-1.pdf" TargetMode="External"/><Relationship Id="rId26" Type="http://schemas.openxmlformats.org/officeDocument/2006/relationships/hyperlink" Target="https://hub.brussels//app/uploads/2019/07/Structuration_du_paysage_commercial_bruxellois_SDC3_hubbrussels.pdf" TargetMode="External"/><Relationship Id="rId3" Type="http://schemas.openxmlformats.org/officeDocument/2006/relationships/hyperlink" Target="https://www.lecho.be/economie-politique/belgique/federal/accord-pour-plus-de-200-nouveaux-distributeurs-automatiques-de-billets-d-ici-fin-2025/10457968.html" TargetMode="External"/><Relationship Id="rId21" Type="http://schemas.openxmlformats.org/officeDocument/2006/relationships/hyperlink" Target="https://www.rtbf.be/article/nouveaux-distributeurs-de-billets-le-gouvernement-federal-est-contraint-de-devoiler-son-accord-avec-batopin-11269468" TargetMode="External"/><Relationship Id="rId7" Type="http://schemas.openxmlformats.org/officeDocument/2006/relationships/hyperlink" Target="https://dievolkswirtschaft.ch/fr/2023/05/largent-liquide-a-pratiquement-disparu-en-suede/" TargetMode="External"/><Relationship Id="rId12" Type="http://schemas.openxmlformats.org/officeDocument/2006/relationships/hyperlink" Target="https://trends.levif.be/a-la-une/banque/coronavirus-paiement-sans-contact-moins-de-transactions-le-lockdown-rebat-les-cartes-du-paiement/" TargetMode="External"/><Relationship Id="rId17" Type="http://schemas.openxmlformats.org/officeDocument/2006/relationships/hyperlink" Target="https://economie.fgov.be/sites/default/files/Files/Financial-services/accord-atm.pdf" TargetMode="External"/><Relationship Id="rId25" Type="http://schemas.openxmlformats.org/officeDocument/2006/relationships/hyperlink" Target="https://analytics.brussels/" TargetMode="External"/><Relationship Id="rId2" Type="http://schemas.openxmlformats.org/officeDocument/2006/relationships/hyperlink" Target="https://www.rtc.be/video/info/economie/plus-d-agences-bancaires-en-outremeuse-un-coup-dur-pour-riverains-et-commercants_1513078_325.html" TargetMode="External"/><Relationship Id="rId16" Type="http://schemas.openxmlformats.org/officeDocument/2006/relationships/hyperlink" Target="https://www.lavenir.net/regions/huy-waremme/marchin/2022/11/25/belfius-sen-va-mais-des-solutions-se-dessinent-deja-YNKO47VQAVHVDMZ46ZOZOD6O5M/" TargetMode="External"/><Relationship Id="rId20" Type="http://schemas.openxmlformats.org/officeDocument/2006/relationships/hyperlink" Target="https://trends.levif.be/a-la-une/banque/batopin-ou-trouver-un-distributeur-de-billets/" TargetMode="External"/><Relationship Id="rId1" Type="http://schemas.openxmlformats.org/officeDocument/2006/relationships/hyperlink" Target="https://www.lavenir.net/regions/wallonie-picarde/celles/2022/12/01/bientot-plus-de-distributeur-a-celles-avec-la-fuite-des-services-publics-on-devient-des-communes-dortoirs-E3KPW3OXIRFWJBYUSITZTQTPBY/" TargetMode="External"/><Relationship Id="rId6" Type="http://schemas.openxmlformats.org/officeDocument/2006/relationships/hyperlink" Target="https://www.lecho.be/entreprises/banques/650-bureaux-de-poste-ouvrent-un-guichet-BNP-Paribas-Fortis/10520926?utm_term=Autofeed&amp;utm_medium=Social&amp;utm_source=Twitter" TargetMode="External"/><Relationship Id="rId11" Type="http://schemas.openxmlformats.org/officeDocument/2006/relationships/hyperlink" Target="https://www.lecho.be/entreprises/banques/coronavirus-et-si-vous-abandonniez-le-cash/10215785" TargetMode="External"/><Relationship Id="rId24" Type="http://schemas.openxmlformats.org/officeDocument/2006/relationships/hyperlink" Target="https://www.bundesbank.de/resource/blob/800766/0462923c3587a2d98f2c2db5b71047ae/mL/2019-06-kosten-zahlungsmittel-data.pdf" TargetMode="External"/><Relationship Id="rId5" Type="http://schemas.openxmlformats.org/officeDocument/2006/relationships/hyperlink" Target="https://www.febelfin.be/fr/communique-de-presse/la-banque-mobile-prend-une-place-de-plus-en-plus-centrale-dans-la-vie-des" TargetMode="External"/><Relationship Id="rId15" Type="http://schemas.openxmlformats.org/officeDocument/2006/relationships/hyperlink" Target="https://www.rtbf.be/article/les-rixensartois-retrouvent-un-distributeur-de-cash-dans-leur-centre-ville-11227821" TargetMode="External"/><Relationship Id="rId23" Type="http://schemas.openxmlformats.org/officeDocument/2006/relationships/hyperlink" Target="https://ibsa.brussels/themes/population/structure-par-age" TargetMode="External"/><Relationship Id="rId10" Type="http://schemas.openxmlformats.org/officeDocument/2006/relationships/hyperlink" Target="https://www.eldiario.es/economia/efectivo-sobrevive-pandemia-desaparicion-cajeros-sacamos-dinero_1_10769158.html" TargetMode="External"/><Relationship Id="rId19" Type="http://schemas.openxmlformats.org/officeDocument/2006/relationships/hyperlink" Target="https://www.ecb.europa.eu/pub/economic-bulletin/articles/2022/html/ecb.ebart202205_02~74b1fc0841.en.html" TargetMode="External"/><Relationship Id="rId4" Type="http://schemas.openxmlformats.org/officeDocument/2006/relationships/hyperlink" Target="https://shiftingeconomy.brussels/wp-content/uploads/2022/09/ShiftingEconomy-Brochure-FR_092022.pdf" TargetMode="External"/><Relationship Id="rId9" Type="http://schemas.openxmlformats.org/officeDocument/2006/relationships/hyperlink" Target="https://www.financite.be/sites/default/files/references/files/rentabilite_des_distributeurs_-_af_-_fevrier_2022.pdf" TargetMode="External"/><Relationship Id="rId14" Type="http://schemas.openxmlformats.org/officeDocument/2006/relationships/hyperlink" Target="https://www.rtbf.be/article/crelan-et-axa-banque-veulent-reduire-de-moitie-leur-reseau-dagences-dici-2027-11136231" TargetMode="External"/><Relationship Id="rId22" Type="http://schemas.openxmlformats.org/officeDocument/2006/relationships/hyperlink" Target="https://mobilite-mobiliteit.brussels/sites/default/files/plan_goodmove.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09068-A0D8-422F-9A76-9C553072D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40585</Words>
  <Characters>223218</Characters>
  <Application>Microsoft Office Word</Application>
  <DocSecurity>0</DocSecurity>
  <Lines>1860</Lines>
  <Paragraphs>526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VAZQUEZ PARRAS Juan</dc:creator>
  <cp:keywords/>
  <dc:description/>
  <cp:lastModifiedBy>VAZQUEZ PARRAS Juan</cp:lastModifiedBy>
  <cp:revision>72</cp:revision>
  <cp:lastPrinted>2023-12-21T12:08:00Z</cp:lastPrinted>
  <dcterms:created xsi:type="dcterms:W3CDTF">2024-02-28T22:19:00Z</dcterms:created>
  <dcterms:modified xsi:type="dcterms:W3CDTF">2024-03-25T15:50:00Z</dcterms:modified>
</cp:coreProperties>
</file>